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08F2" w14:textId="77777777" w:rsidR="00024DB9" w:rsidRPr="00024DB9" w:rsidRDefault="00024DB9" w:rsidP="00024DB9">
      <w:pPr>
        <w:spacing w:after="0" w:line="240" w:lineRule="auto"/>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b/>
          <w:i/>
          <w:kern w:val="0"/>
          <w:sz w:val="24"/>
          <w:szCs w:val="24"/>
          <w:lang w:eastAsia="hr-HR"/>
          <w14:ligatures w14:val="none"/>
        </w:rPr>
        <w:t>Prijedlog ugovora</w:t>
      </w:r>
      <w:r w:rsidRPr="00024DB9">
        <w:rPr>
          <w:rFonts w:ascii="Times New Roman" w:eastAsia="Times New Roman" w:hAnsi="Times New Roman" w:cs="Times New Roman"/>
          <w:kern w:val="0"/>
          <w:sz w:val="24"/>
          <w:szCs w:val="24"/>
          <w:lang w:eastAsia="hr-HR"/>
          <w14:ligatures w14:val="none"/>
        </w:rPr>
        <w:t xml:space="preserve"> </w:t>
      </w:r>
    </w:p>
    <w:p w14:paraId="15ECF1AD" w14:textId="77777777" w:rsidR="00024DB9" w:rsidRPr="00024DB9" w:rsidRDefault="00024DB9" w:rsidP="00024DB9">
      <w:pPr>
        <w:spacing w:after="0" w:line="240" w:lineRule="auto"/>
        <w:rPr>
          <w:rFonts w:ascii="Times New Roman" w:eastAsia="Times New Roman" w:hAnsi="Times New Roman" w:cs="Times New Roman"/>
          <w:kern w:val="0"/>
          <w:sz w:val="24"/>
          <w:szCs w:val="24"/>
          <w:lang w:eastAsia="hr-HR"/>
          <w14:ligatures w14:val="none"/>
        </w:rPr>
      </w:pPr>
    </w:p>
    <w:p w14:paraId="3E003172" w14:textId="77777777" w:rsidR="00024DB9" w:rsidRPr="00024DB9" w:rsidRDefault="00024DB9" w:rsidP="00024DB9">
      <w:pPr>
        <w:tabs>
          <w:tab w:val="left" w:pos="0"/>
        </w:tabs>
        <w:spacing w:after="120" w:line="240" w:lineRule="auto"/>
        <w:jc w:val="both"/>
        <w:rPr>
          <w:rFonts w:ascii="Times New Roman" w:eastAsia="Times New Roman" w:hAnsi="Times New Roman" w:cs="Times New Roman"/>
          <w:kern w:val="0"/>
          <w:sz w:val="24"/>
          <w:szCs w:val="24"/>
          <w:lang w:eastAsia="hr-HR"/>
          <w14:ligatures w14:val="none"/>
        </w:rPr>
      </w:pPr>
      <w:bookmarkStart w:id="0" w:name="_Hlk125533451"/>
      <w:r w:rsidRPr="00024DB9">
        <w:rPr>
          <w:rFonts w:ascii="Times New Roman" w:eastAsia="Times New Roman" w:hAnsi="Times New Roman" w:cs="Times New Roman"/>
          <w:kern w:val="0"/>
          <w:sz w:val="24"/>
          <w:szCs w:val="24"/>
          <w:lang w:eastAsia="hr-HR"/>
          <w14:ligatures w14:val="none"/>
        </w:rPr>
        <w:t>GRAD OSIJEK, Franje Kuhača 9, Osijek, OIB: 30050049642, koga zastupa gradonačelnik Ivan Radić, mag. oec. (u nastavku teksta: Naručitelj)</w:t>
      </w:r>
    </w:p>
    <w:p w14:paraId="2875B3B7" w14:textId="77777777" w:rsidR="00024DB9" w:rsidRPr="00024DB9" w:rsidRDefault="00024DB9" w:rsidP="00024DB9">
      <w:pPr>
        <w:tabs>
          <w:tab w:val="left" w:pos="0"/>
        </w:tabs>
        <w:spacing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i</w:t>
      </w:r>
    </w:p>
    <w:p w14:paraId="467C2A07" w14:textId="77777777" w:rsidR="00024DB9" w:rsidRPr="00024DB9" w:rsidRDefault="00024DB9" w:rsidP="00024DB9">
      <w:pPr>
        <w:tabs>
          <w:tab w:val="left" w:pos="0"/>
        </w:tabs>
        <w:spacing w:after="120" w:line="240" w:lineRule="auto"/>
        <w:jc w:val="both"/>
        <w:rPr>
          <w:rFonts w:ascii="Times New Roman" w:eastAsia="Times New Roman" w:hAnsi="Times New Roman" w:cs="Times New Roman"/>
          <w:bCs/>
          <w:iCs/>
          <w:kern w:val="0"/>
          <w:sz w:val="24"/>
          <w:szCs w:val="24"/>
          <w:lang w:eastAsia="hr-HR"/>
          <w14:ligatures w14:val="none"/>
        </w:rPr>
      </w:pPr>
      <w:r w:rsidRPr="00024DB9">
        <w:rPr>
          <w:rFonts w:ascii="Times New Roman" w:eastAsia="Times New Roman" w:hAnsi="Times New Roman" w:cs="Times New Roman"/>
          <w:bCs/>
          <w:iCs/>
          <w:kern w:val="0"/>
          <w:sz w:val="24"/>
          <w:szCs w:val="24"/>
          <w:lang w:eastAsia="hr-HR"/>
          <w14:ligatures w14:val="none"/>
        </w:rPr>
        <w:t xml:space="preserve">____________________________________________________  OIB: _______________ </w:t>
      </w:r>
    </w:p>
    <w:p w14:paraId="24653160" w14:textId="77777777" w:rsidR="00024DB9" w:rsidRPr="00024DB9" w:rsidRDefault="00024DB9" w:rsidP="00024DB9">
      <w:pPr>
        <w:tabs>
          <w:tab w:val="left" w:pos="0"/>
        </w:tabs>
        <w:spacing w:after="120" w:line="240" w:lineRule="auto"/>
        <w:jc w:val="both"/>
        <w:rPr>
          <w:rFonts w:ascii="Times New Roman" w:eastAsia="Times New Roman" w:hAnsi="Times New Roman" w:cs="Times New Roman"/>
          <w:bCs/>
          <w:iCs/>
          <w:kern w:val="0"/>
          <w:sz w:val="24"/>
          <w:szCs w:val="24"/>
          <w:lang w:eastAsia="hr-HR"/>
          <w14:ligatures w14:val="none"/>
        </w:rPr>
      </w:pPr>
      <w:r w:rsidRPr="00024DB9">
        <w:rPr>
          <w:rFonts w:ascii="Times New Roman" w:eastAsia="Times New Roman" w:hAnsi="Times New Roman" w:cs="Times New Roman"/>
          <w:bCs/>
          <w:iCs/>
          <w:kern w:val="0"/>
          <w:sz w:val="24"/>
          <w:szCs w:val="24"/>
          <w:lang w:eastAsia="hr-HR"/>
          <w14:ligatures w14:val="none"/>
        </w:rPr>
        <w:t xml:space="preserve">koga zastupa </w:t>
      </w:r>
      <w:r w:rsidRPr="00024DB9">
        <w:rPr>
          <w:rFonts w:ascii="Times New Roman" w:eastAsia="Times New Roman" w:hAnsi="Times New Roman" w:cs="Times New Roman"/>
          <w:bCs/>
          <w:iCs/>
          <w:kern w:val="0"/>
          <w:sz w:val="24"/>
          <w:szCs w:val="24"/>
          <w:lang w:eastAsia="hr-HR"/>
          <w14:ligatures w14:val="none"/>
        </w:rPr>
        <w:softHyphen/>
      </w:r>
      <w:r w:rsidRPr="00024DB9">
        <w:rPr>
          <w:rFonts w:ascii="Times New Roman" w:eastAsia="Times New Roman" w:hAnsi="Times New Roman" w:cs="Times New Roman"/>
          <w:bCs/>
          <w:iCs/>
          <w:kern w:val="0"/>
          <w:sz w:val="24"/>
          <w:szCs w:val="24"/>
          <w:lang w:eastAsia="hr-HR"/>
          <w14:ligatures w14:val="none"/>
        </w:rPr>
        <w:softHyphen/>
      </w:r>
      <w:r w:rsidRPr="00024DB9">
        <w:rPr>
          <w:rFonts w:ascii="Times New Roman" w:eastAsia="Times New Roman" w:hAnsi="Times New Roman" w:cs="Times New Roman"/>
          <w:bCs/>
          <w:iCs/>
          <w:kern w:val="0"/>
          <w:sz w:val="24"/>
          <w:szCs w:val="24"/>
          <w:lang w:eastAsia="hr-HR"/>
          <w14:ligatures w14:val="none"/>
        </w:rPr>
        <w:softHyphen/>
      </w:r>
      <w:r w:rsidRPr="00024DB9">
        <w:rPr>
          <w:rFonts w:ascii="Times New Roman" w:eastAsia="Times New Roman" w:hAnsi="Times New Roman" w:cs="Times New Roman"/>
          <w:bCs/>
          <w:iCs/>
          <w:kern w:val="0"/>
          <w:sz w:val="24"/>
          <w:szCs w:val="24"/>
          <w:lang w:eastAsia="hr-HR"/>
          <w14:ligatures w14:val="none"/>
        </w:rPr>
        <w:softHyphen/>
      </w:r>
      <w:r w:rsidRPr="00024DB9">
        <w:rPr>
          <w:rFonts w:ascii="Times New Roman" w:eastAsia="Times New Roman" w:hAnsi="Times New Roman" w:cs="Times New Roman"/>
          <w:bCs/>
          <w:iCs/>
          <w:kern w:val="0"/>
          <w:sz w:val="24"/>
          <w:szCs w:val="24"/>
          <w:lang w:eastAsia="hr-HR"/>
          <w14:ligatures w14:val="none"/>
        </w:rPr>
        <w:softHyphen/>
      </w:r>
      <w:r w:rsidRPr="00024DB9">
        <w:rPr>
          <w:rFonts w:ascii="Times New Roman" w:eastAsia="Times New Roman" w:hAnsi="Times New Roman" w:cs="Times New Roman"/>
          <w:bCs/>
          <w:iCs/>
          <w:kern w:val="0"/>
          <w:sz w:val="24"/>
          <w:szCs w:val="24"/>
          <w:lang w:eastAsia="hr-HR"/>
          <w14:ligatures w14:val="none"/>
        </w:rPr>
        <w:softHyphen/>
        <w:t xml:space="preserve">_____________________ (u nastavku teksta: Izvršitelj), </w:t>
      </w:r>
    </w:p>
    <w:p w14:paraId="5923F9C1" w14:textId="77777777" w:rsidR="00024DB9" w:rsidRPr="00024DB9" w:rsidRDefault="00024DB9" w:rsidP="00024DB9">
      <w:pPr>
        <w:tabs>
          <w:tab w:val="left" w:pos="0"/>
        </w:tabs>
        <w:spacing w:after="120" w:line="240" w:lineRule="auto"/>
        <w:rPr>
          <w:rFonts w:ascii="Times New Roman" w:eastAsia="Times New Roman" w:hAnsi="Times New Roman" w:cs="Times New Roman"/>
          <w:b/>
          <w:bCs/>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zaključili su</w:t>
      </w:r>
    </w:p>
    <w:bookmarkEnd w:id="0"/>
    <w:p w14:paraId="54313EB3" w14:textId="77777777" w:rsidR="00024DB9" w:rsidRPr="00024DB9" w:rsidRDefault="00024DB9" w:rsidP="00024DB9">
      <w:pPr>
        <w:spacing w:after="200" w:line="240" w:lineRule="auto"/>
        <w:jc w:val="center"/>
        <w:rPr>
          <w:rFonts w:ascii="Times New Roman" w:eastAsia="Times New Roman" w:hAnsi="Times New Roman" w:cs="Tahoma"/>
          <w:b/>
          <w:kern w:val="0"/>
          <w:sz w:val="24"/>
          <w:szCs w:val="20"/>
          <w14:ligatures w14:val="none"/>
        </w:rPr>
      </w:pPr>
      <w:r w:rsidRPr="00024DB9">
        <w:rPr>
          <w:rFonts w:ascii="Times New Roman" w:eastAsia="Times New Roman" w:hAnsi="Times New Roman" w:cs="Tahoma"/>
          <w:b/>
          <w:kern w:val="0"/>
          <w:sz w:val="24"/>
          <w:szCs w:val="20"/>
          <w14:ligatures w14:val="none"/>
        </w:rPr>
        <w:t>UGOVOR</w:t>
      </w:r>
    </w:p>
    <w:p w14:paraId="12CEA8FD" w14:textId="3406E178" w:rsidR="00024DB9" w:rsidRDefault="00024DB9" w:rsidP="00024DB9">
      <w:pPr>
        <w:spacing w:after="0" w:line="240" w:lineRule="auto"/>
        <w:jc w:val="center"/>
        <w:rPr>
          <w:rFonts w:ascii="Times New Roman" w:eastAsia="Times New Roman" w:hAnsi="Times New Roman" w:cs="Times New Roman"/>
          <w:b/>
          <w:kern w:val="0"/>
          <w:sz w:val="24"/>
          <w:szCs w:val="24"/>
          <w:lang w:eastAsia="hr-HR"/>
          <w14:ligatures w14:val="none"/>
        </w:rPr>
      </w:pPr>
      <w:bookmarkStart w:id="1" w:name="_Hlk216170436"/>
      <w:r w:rsidRPr="00024DB9">
        <w:rPr>
          <w:rFonts w:ascii="Times New Roman" w:eastAsia="Times New Roman" w:hAnsi="Times New Roman" w:cs="Tahoma"/>
          <w:b/>
          <w:kern w:val="0"/>
          <w:sz w:val="24"/>
          <w:szCs w:val="20"/>
          <w14:ligatures w14:val="none"/>
        </w:rPr>
        <w:t xml:space="preserve">o </w:t>
      </w:r>
      <w:bookmarkStart w:id="2" w:name="_Hlk163038236"/>
      <w:r w:rsidRPr="00024DB9">
        <w:rPr>
          <w:rFonts w:ascii="Times New Roman" w:eastAsia="Times New Roman" w:hAnsi="Times New Roman" w:cs="Tahoma"/>
          <w:b/>
          <w:kern w:val="0"/>
          <w:sz w:val="24"/>
          <w:szCs w:val="20"/>
          <w14:ligatures w14:val="none"/>
        </w:rPr>
        <w:t xml:space="preserve">pružanju </w:t>
      </w:r>
      <w:bookmarkStart w:id="3" w:name="_Hlk171595018"/>
      <w:r w:rsidRPr="00024DB9">
        <w:rPr>
          <w:rFonts w:ascii="Times New Roman" w:eastAsia="Times New Roman" w:hAnsi="Times New Roman" w:cs="Times New Roman"/>
          <w:b/>
          <w:iCs/>
          <w:kern w:val="0"/>
          <w:sz w:val="24"/>
          <w:szCs w:val="28"/>
          <w:lang w:eastAsia="hr-HR"/>
          <w14:ligatures w14:val="none"/>
        </w:rPr>
        <w:t xml:space="preserve">usluga </w:t>
      </w:r>
      <w:r w:rsidRPr="00024DB9">
        <w:rPr>
          <w:rFonts w:ascii="Times New Roman" w:eastAsia="Times New Roman" w:hAnsi="Times New Roman" w:cs="Times New Roman"/>
          <w:b/>
          <w:kern w:val="0"/>
          <w:sz w:val="24"/>
          <w:szCs w:val="24"/>
          <w:lang w:eastAsia="hr-HR"/>
          <w14:ligatures w14:val="none"/>
        </w:rPr>
        <w:t xml:space="preserve">stručnog nadzora i </w:t>
      </w:r>
      <w:bookmarkEnd w:id="2"/>
      <w:bookmarkEnd w:id="3"/>
      <w:r w:rsidRPr="00024DB9">
        <w:rPr>
          <w:rFonts w:ascii="Times New Roman" w:eastAsia="Times New Roman" w:hAnsi="Times New Roman" w:cs="Times New Roman"/>
          <w:b/>
          <w:kern w:val="0"/>
          <w:sz w:val="24"/>
          <w:szCs w:val="24"/>
          <w:lang w:eastAsia="hr-HR"/>
          <w14:ligatures w14:val="none"/>
        </w:rPr>
        <w:t xml:space="preserve">koordinatora zaštite na radu nad </w:t>
      </w:r>
      <w:bookmarkEnd w:id="1"/>
      <w:r w:rsidR="005F585B" w:rsidRPr="005F585B">
        <w:rPr>
          <w:rFonts w:ascii="Times New Roman" w:eastAsia="Times New Roman" w:hAnsi="Times New Roman" w:cs="Times New Roman"/>
          <w:b/>
          <w:kern w:val="0"/>
          <w:sz w:val="24"/>
          <w:szCs w:val="24"/>
          <w:lang w:eastAsia="hr-HR"/>
          <w14:ligatures w14:val="none"/>
        </w:rPr>
        <w:t>rekonstrukcijom dijela kolnika u Ulici bana Josipa Jelačića u Višnjevcu</w:t>
      </w:r>
    </w:p>
    <w:p w14:paraId="1D35AC82" w14:textId="77777777" w:rsidR="00024DB9" w:rsidRPr="00024DB9" w:rsidRDefault="00024DB9" w:rsidP="00C75863">
      <w:pPr>
        <w:spacing w:before="120" w:after="120" w:line="240" w:lineRule="auto"/>
        <w:jc w:val="center"/>
        <w:rPr>
          <w:rFonts w:ascii="Times New Roman" w:eastAsia="Times New Roman" w:hAnsi="Times New Roman" w:cs="Tahoma"/>
          <w:kern w:val="0"/>
          <w:sz w:val="24"/>
          <w:szCs w:val="20"/>
          <w14:ligatures w14:val="none"/>
        </w:rPr>
      </w:pPr>
      <w:r w:rsidRPr="00024DB9">
        <w:rPr>
          <w:rFonts w:ascii="Times New Roman" w:eastAsia="Times New Roman" w:hAnsi="Times New Roman" w:cs="Tahoma"/>
          <w:kern w:val="0"/>
          <w:sz w:val="24"/>
          <w:szCs w:val="20"/>
          <w14:ligatures w14:val="none"/>
        </w:rPr>
        <w:t>Članak 1.</w:t>
      </w:r>
    </w:p>
    <w:p w14:paraId="2F27BAB8" w14:textId="0F90B149" w:rsidR="00024DB9" w:rsidRDefault="00024DB9" w:rsidP="00C75863">
      <w:pPr>
        <w:spacing w:before="120" w:after="120" w:line="240" w:lineRule="auto"/>
        <w:jc w:val="both"/>
        <w:rPr>
          <w:rFonts w:ascii="Times New Roman" w:eastAsia="Times New Roman" w:hAnsi="Times New Roman" w:cs="Tahoma"/>
          <w:kern w:val="0"/>
          <w:sz w:val="24"/>
          <w:szCs w:val="20"/>
          <w14:ligatures w14:val="none"/>
        </w:rPr>
      </w:pPr>
      <w:r w:rsidRPr="00024DB9">
        <w:rPr>
          <w:rFonts w:ascii="Times New Roman" w:eastAsia="Times New Roman" w:hAnsi="Times New Roman" w:cs="Tahoma"/>
          <w:kern w:val="0"/>
          <w:sz w:val="24"/>
          <w:szCs w:val="20"/>
          <w14:ligatures w14:val="none"/>
        </w:rPr>
        <w:t>Ovaj ugovor se sklapa na temelju provedenog postupka j</w:t>
      </w:r>
      <w:r w:rsidR="00C22F2B">
        <w:rPr>
          <w:rFonts w:ascii="Times New Roman" w:eastAsia="Times New Roman" w:hAnsi="Times New Roman" w:cs="Tahoma"/>
          <w:kern w:val="0"/>
          <w:sz w:val="24"/>
          <w:szCs w:val="20"/>
          <w14:ligatures w14:val="none"/>
        </w:rPr>
        <w:t>ednost</w:t>
      </w:r>
      <w:r w:rsidRPr="00024DB9">
        <w:rPr>
          <w:rFonts w:ascii="Times New Roman" w:eastAsia="Times New Roman" w:hAnsi="Times New Roman" w:cs="Tahoma"/>
          <w:kern w:val="0"/>
          <w:sz w:val="24"/>
          <w:szCs w:val="20"/>
          <w14:ligatures w14:val="none"/>
        </w:rPr>
        <w:t xml:space="preserve">avne nabave za </w:t>
      </w:r>
      <w:r w:rsidRPr="00024DB9">
        <w:rPr>
          <w:rFonts w:ascii="Times New Roman" w:eastAsia="Times New Roman" w:hAnsi="Times New Roman" w:cs="Times New Roman"/>
          <w:iCs/>
          <w:kern w:val="0"/>
          <w:sz w:val="24"/>
          <w:szCs w:val="28"/>
          <w:lang w:eastAsia="hr-HR"/>
          <w14:ligatures w14:val="none"/>
        </w:rPr>
        <w:t xml:space="preserve">usluge </w:t>
      </w:r>
      <w:r w:rsidRPr="00024DB9">
        <w:rPr>
          <w:rFonts w:ascii="Times New Roman" w:eastAsia="Times New Roman" w:hAnsi="Times New Roman" w:cs="Times New Roman"/>
          <w:bCs/>
          <w:kern w:val="0"/>
          <w:sz w:val="24"/>
          <w:szCs w:val="24"/>
          <w:lang w:eastAsia="hr-HR"/>
          <w14:ligatures w14:val="none"/>
        </w:rPr>
        <w:t xml:space="preserve">stručnog nadzora i koordinatora zaštite na radu nad </w:t>
      </w:r>
      <w:r w:rsidR="005F585B" w:rsidRPr="005F585B">
        <w:rPr>
          <w:rFonts w:ascii="Times New Roman" w:eastAsia="Times New Roman" w:hAnsi="Times New Roman" w:cs="Times New Roman"/>
          <w:bCs/>
          <w:kern w:val="0"/>
          <w:sz w:val="24"/>
          <w:szCs w:val="24"/>
          <w:lang w:eastAsia="hr-HR"/>
          <w14:ligatures w14:val="none"/>
        </w:rPr>
        <w:t>rekonstrukcijom dijela kolnika u Ulici bana Josipa Jelačića u Višnjevcu</w:t>
      </w:r>
      <w:r w:rsidRPr="00024DB9">
        <w:rPr>
          <w:rFonts w:ascii="Times New Roman" w:eastAsia="Times New Roman" w:hAnsi="Times New Roman" w:cs="Tahoma"/>
          <w:kern w:val="0"/>
          <w:sz w:val="24"/>
          <w:szCs w:val="20"/>
          <w14:ligatures w14:val="none"/>
        </w:rPr>
        <w:t xml:space="preserve">, </w:t>
      </w:r>
      <w:r w:rsidR="00297166">
        <w:rPr>
          <w:rFonts w:ascii="Times New Roman" w:eastAsia="Times New Roman" w:hAnsi="Times New Roman" w:cs="Tahoma"/>
          <w:kern w:val="0"/>
          <w:sz w:val="24"/>
          <w:szCs w:val="20"/>
          <w14:ligatures w14:val="none"/>
        </w:rPr>
        <w:t>Rješenja</w:t>
      </w:r>
      <w:r w:rsidRPr="00024DB9">
        <w:rPr>
          <w:rFonts w:ascii="Times New Roman" w:eastAsia="Times New Roman" w:hAnsi="Times New Roman" w:cs="Tahoma"/>
          <w:kern w:val="0"/>
          <w:sz w:val="24"/>
          <w:szCs w:val="20"/>
          <w14:ligatures w14:val="none"/>
        </w:rPr>
        <w:t xml:space="preserve"> Gradonačelnika Grada Osijeka o </w:t>
      </w:r>
      <w:r w:rsidR="00297166">
        <w:rPr>
          <w:rFonts w:ascii="Times New Roman" w:eastAsia="Times New Roman" w:hAnsi="Times New Roman" w:cs="Tahoma"/>
          <w:kern w:val="0"/>
          <w:sz w:val="24"/>
          <w:szCs w:val="20"/>
          <w14:ligatures w14:val="none"/>
        </w:rPr>
        <w:t>sklapanju ugovora</w:t>
      </w:r>
      <w:r w:rsidRPr="00024DB9">
        <w:rPr>
          <w:rFonts w:ascii="Times New Roman" w:eastAsia="Times New Roman" w:hAnsi="Times New Roman" w:cs="Tahoma"/>
          <w:kern w:val="0"/>
          <w:sz w:val="24"/>
          <w:szCs w:val="20"/>
          <w14:ligatures w14:val="none"/>
        </w:rPr>
        <w:t xml:space="preserve"> (KLASA: 406-09/26-01/</w:t>
      </w:r>
      <w:r w:rsidR="001F584E">
        <w:rPr>
          <w:rFonts w:ascii="Times New Roman" w:eastAsia="Times New Roman" w:hAnsi="Times New Roman" w:cs="Tahoma"/>
          <w:kern w:val="0"/>
          <w:sz w:val="24"/>
          <w:szCs w:val="20"/>
          <w14:ligatures w14:val="none"/>
        </w:rPr>
        <w:t>49</w:t>
      </w:r>
      <w:r w:rsidRPr="00024DB9">
        <w:rPr>
          <w:rFonts w:ascii="Times New Roman" w:eastAsia="Times New Roman" w:hAnsi="Times New Roman" w:cs="Tahoma"/>
          <w:kern w:val="0"/>
          <w:sz w:val="24"/>
          <w:szCs w:val="20"/>
          <w14:ligatures w14:val="none"/>
        </w:rPr>
        <w:t>, URBROJ: 2158-1-02-__) od _______ 2026. i ponude Izvršitelja broj ____, koja je u navedenom postupku j</w:t>
      </w:r>
      <w:r w:rsidR="00A07175">
        <w:rPr>
          <w:rFonts w:ascii="Times New Roman" w:eastAsia="Times New Roman" w:hAnsi="Times New Roman" w:cs="Tahoma"/>
          <w:kern w:val="0"/>
          <w:sz w:val="24"/>
          <w:szCs w:val="20"/>
          <w14:ligatures w14:val="none"/>
        </w:rPr>
        <w:t>ednost</w:t>
      </w:r>
      <w:r w:rsidRPr="00024DB9">
        <w:rPr>
          <w:rFonts w:ascii="Times New Roman" w:eastAsia="Times New Roman" w:hAnsi="Times New Roman" w:cs="Tahoma"/>
          <w:kern w:val="0"/>
          <w:sz w:val="24"/>
          <w:szCs w:val="20"/>
          <w14:ligatures w14:val="none"/>
        </w:rPr>
        <w:t>avne nabave odabrana kao najpovoljnija.</w:t>
      </w:r>
    </w:p>
    <w:p w14:paraId="2232F971" w14:textId="77777777" w:rsidR="00024DB9" w:rsidRPr="00024DB9" w:rsidRDefault="00024DB9" w:rsidP="00C75863">
      <w:pPr>
        <w:spacing w:before="120" w:after="120" w:line="240" w:lineRule="auto"/>
        <w:jc w:val="center"/>
        <w:rPr>
          <w:rFonts w:ascii="Times New Roman" w:eastAsia="Times New Roman" w:hAnsi="Times New Roman" w:cs="Tahoma"/>
          <w:kern w:val="0"/>
          <w:sz w:val="24"/>
          <w:szCs w:val="20"/>
          <w14:ligatures w14:val="none"/>
        </w:rPr>
      </w:pPr>
      <w:r w:rsidRPr="00024DB9">
        <w:rPr>
          <w:rFonts w:ascii="Times New Roman" w:eastAsia="Times New Roman" w:hAnsi="Times New Roman" w:cs="Tahoma"/>
          <w:kern w:val="0"/>
          <w:sz w:val="24"/>
          <w:szCs w:val="20"/>
          <w14:ligatures w14:val="none"/>
        </w:rPr>
        <w:t>Članak 2.</w:t>
      </w:r>
    </w:p>
    <w:p w14:paraId="18981A4D" w14:textId="7D9124E6" w:rsidR="00024DB9" w:rsidRPr="00024DB9" w:rsidRDefault="00024DB9" w:rsidP="00C75863">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 xml:space="preserve">Predmet ovog ugovora je pružanje usluga stručnog nadzora i koordinatora zaštite na radu </w:t>
      </w:r>
      <w:r w:rsidR="001F584E" w:rsidRPr="001F584E">
        <w:rPr>
          <w:rFonts w:ascii="Times New Roman" w:eastAsia="Times New Roman" w:hAnsi="Times New Roman" w:cs="Times New Roman"/>
          <w:kern w:val="0"/>
          <w:sz w:val="24"/>
          <w:szCs w:val="24"/>
          <w:lang w:eastAsia="hr-HR"/>
          <w14:ligatures w14:val="none"/>
        </w:rPr>
        <w:t>rekonstrukcijom dijela kolnika u Ulici bana Josipa Jelačića u Višnjevcu</w:t>
      </w:r>
      <w:r w:rsidRPr="00024DB9">
        <w:rPr>
          <w:rFonts w:ascii="Times New Roman" w:eastAsia="Times New Roman" w:hAnsi="Times New Roman" w:cs="Times New Roman"/>
          <w:bCs/>
          <w:kern w:val="0"/>
          <w:sz w:val="24"/>
          <w:szCs w:val="24"/>
          <w:lang w:eastAsia="hr-HR"/>
          <w14:ligatures w14:val="none"/>
        </w:rPr>
        <w:t>,</w:t>
      </w:r>
      <w:r w:rsidR="00AA7994">
        <w:rPr>
          <w:rFonts w:ascii="Times New Roman" w:eastAsia="Times New Roman" w:hAnsi="Times New Roman" w:cs="Times New Roman"/>
          <w:bCs/>
          <w:kern w:val="0"/>
          <w:sz w:val="24"/>
          <w:szCs w:val="24"/>
          <w:lang w:eastAsia="hr-HR"/>
          <w14:ligatures w14:val="none"/>
        </w:rPr>
        <w:t xml:space="preserve"> koji će se izvoditi </w:t>
      </w:r>
      <w:r w:rsidRPr="00024DB9">
        <w:rPr>
          <w:rFonts w:ascii="Times New Roman" w:eastAsia="Times New Roman" w:hAnsi="Times New Roman" w:cs="Times New Roman"/>
          <w:kern w:val="0"/>
          <w:sz w:val="24"/>
          <w:szCs w:val="24"/>
          <w:lang w:eastAsia="hr-HR"/>
          <w14:ligatures w14:val="none"/>
        </w:rPr>
        <w:t>na</w:t>
      </w:r>
      <w:r w:rsidR="006A185B">
        <w:rPr>
          <w:rFonts w:ascii="Times New Roman" w:eastAsia="Times New Roman" w:hAnsi="Times New Roman" w:cs="Times New Roman"/>
          <w:kern w:val="0"/>
          <w:sz w:val="24"/>
          <w:szCs w:val="24"/>
          <w:lang w:eastAsia="hr-HR"/>
          <w14:ligatures w14:val="none"/>
        </w:rPr>
        <w:t xml:space="preserve"> </w:t>
      </w:r>
      <w:r w:rsidRPr="00024DB9">
        <w:rPr>
          <w:rFonts w:ascii="Times New Roman" w:eastAsia="Times New Roman" w:hAnsi="Times New Roman" w:cs="Times New Roman"/>
          <w:kern w:val="0"/>
          <w:sz w:val="24"/>
          <w:szCs w:val="24"/>
          <w:lang w:eastAsia="hr-HR"/>
          <w14:ligatures w14:val="none"/>
        </w:rPr>
        <w:t>temelju:</w:t>
      </w:r>
    </w:p>
    <w:p w14:paraId="0D1F62EB" w14:textId="77777777" w:rsidR="00812027" w:rsidRDefault="000859B2" w:rsidP="00C75863">
      <w:pPr>
        <w:pStyle w:val="Odlomakpopisa"/>
        <w:numPr>
          <w:ilvl w:val="0"/>
          <w:numId w:val="1"/>
        </w:numPr>
        <w:spacing w:before="120" w:after="120" w:line="240" w:lineRule="auto"/>
        <w:contextualSpacing w:val="0"/>
        <w:rPr>
          <w:rFonts w:ascii="Times New Roman" w:eastAsia="Times New Roman" w:hAnsi="Times New Roman" w:cs="Times New Roman"/>
          <w:kern w:val="0"/>
          <w:sz w:val="24"/>
          <w:szCs w:val="24"/>
          <w:lang w:eastAsia="hr-HR"/>
          <w14:ligatures w14:val="none"/>
        </w:rPr>
      </w:pPr>
      <w:r w:rsidRPr="000859B2">
        <w:rPr>
          <w:rFonts w:ascii="Times New Roman" w:eastAsia="Times New Roman" w:hAnsi="Times New Roman" w:cs="Times New Roman"/>
          <w:kern w:val="0"/>
          <w:sz w:val="24"/>
          <w:szCs w:val="24"/>
          <w:lang w:eastAsia="hr-HR"/>
          <w14:ligatures w14:val="none"/>
        </w:rPr>
        <w:t>Glavnog projekta zajedničke oznake 95/24, projektant Vlaho Nivić, mag. ing. aedif., Empora d.o.o., Dubrovnik iz prosinca 2024.</w:t>
      </w:r>
    </w:p>
    <w:p w14:paraId="40FA5321" w14:textId="6D987723" w:rsidR="00812027" w:rsidRPr="00812027" w:rsidRDefault="00812027" w:rsidP="00C75863">
      <w:pPr>
        <w:pStyle w:val="Odlomakpopisa"/>
        <w:numPr>
          <w:ilvl w:val="0"/>
          <w:numId w:val="1"/>
        </w:numPr>
        <w:spacing w:before="120" w:after="120" w:line="240" w:lineRule="auto"/>
        <w:contextualSpacing w:val="0"/>
        <w:rPr>
          <w:rFonts w:ascii="Times New Roman" w:eastAsia="Times New Roman" w:hAnsi="Times New Roman" w:cs="Times New Roman"/>
          <w:kern w:val="0"/>
          <w:sz w:val="24"/>
          <w:szCs w:val="24"/>
          <w:lang w:eastAsia="hr-HR"/>
          <w14:ligatures w14:val="none"/>
        </w:rPr>
      </w:pPr>
      <w:r w:rsidRPr="00812027">
        <w:rPr>
          <w:rFonts w:ascii="Times New Roman" w:eastAsia="Times New Roman" w:hAnsi="Times New Roman" w:cs="Times New Roman"/>
          <w:kern w:val="0"/>
          <w:sz w:val="24"/>
          <w:szCs w:val="24"/>
          <w:lang w:eastAsia="hr-HR"/>
          <w14:ligatures w14:val="none"/>
        </w:rPr>
        <w:t>Građevinske dozvole KLASA: UP/I-361-03/25-01/000064, URBROJ: 2158-1-17-02-01/1-25-0013 od 3.7.2025., izdane od Grada Osijeka, Upravni odjel za prostorno uređenje, graditeljstvo i zaštitu okoliša</w:t>
      </w:r>
    </w:p>
    <w:p w14:paraId="55D3C0BD" w14:textId="77777777" w:rsidR="00024DB9" w:rsidRPr="00024DB9" w:rsidRDefault="00024DB9" w:rsidP="00C75863">
      <w:pPr>
        <w:widowControl w:val="0"/>
        <w:suppressAutoHyphens/>
        <w:autoSpaceDE w:val="0"/>
        <w:autoSpaceDN w:val="0"/>
        <w:adjustRightInd w:val="0"/>
        <w:spacing w:before="120" w:after="120" w:line="240" w:lineRule="auto"/>
        <w:jc w:val="center"/>
        <w:rPr>
          <w:rFonts w:ascii="Times New Roman" w:eastAsia="Times New Roman" w:hAnsi="Times New Roman" w:cs="Tahoma"/>
          <w:kern w:val="0"/>
          <w:sz w:val="24"/>
          <w:szCs w:val="20"/>
          <w14:ligatures w14:val="none"/>
        </w:rPr>
      </w:pPr>
      <w:r w:rsidRPr="00024DB9">
        <w:rPr>
          <w:rFonts w:ascii="Times New Roman" w:eastAsia="Times New Roman" w:hAnsi="Times New Roman" w:cs="Tahoma"/>
          <w:kern w:val="0"/>
          <w:sz w:val="24"/>
          <w:szCs w:val="20"/>
          <w14:ligatures w14:val="none"/>
        </w:rPr>
        <w:t>Članak 3.</w:t>
      </w:r>
    </w:p>
    <w:p w14:paraId="3795F591"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IZVRŠITELJ je dužan osigurati izvršavanje;</w:t>
      </w:r>
    </w:p>
    <w:p w14:paraId="0EFA8C87"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obveze i aktivnosti stručnog nadzora nad izvođenjem radova u smislu Zakona o gradnji (NN 155/25), Pravilnikom o načinu provedbe stručnog nadzora građenja, uvjetima i načinu vođenja građevinskog dnevnika te o sadržaju završnog izvješća nadzornog inženjera (NN 131/21) i ostalih primjenjivih zakonskih i podzakonskih akata,</w:t>
      </w:r>
    </w:p>
    <w:p w14:paraId="3CEDCA25"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obveze i aktivnosti nadzornih inženjera tijekom izvođenja pojedinih vrsta radova koje su predmet nadzora sukladno Zakonu o gradnji (NN 155/25), odnosno tehničkim propisima te projektnom dokumentacijom,</w:t>
      </w:r>
    </w:p>
    <w:p w14:paraId="0970C2A3"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obveze i aktivnosti Koordinatora zaštite na radu prema Zakonu u zaštiti na radu (NN 71/14, 118/14, 154/14, 94/18 i 96/18) i Pravilniku o zaštiti na radu na privremenim gradilištima (NN 48/18),</w:t>
      </w:r>
    </w:p>
    <w:p w14:paraId="45E7AED9"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 xml:space="preserve">sve ostale usluge provođenja nadzora i kontrole kvalitete sukladno obvezama </w:t>
      </w:r>
      <w:r w:rsidRPr="00024DB9">
        <w:rPr>
          <w:rFonts w:ascii="Times New Roman" w:eastAsia="Times New Roman" w:hAnsi="Times New Roman" w:cs="Times New Roman"/>
          <w:kern w:val="0"/>
          <w:sz w:val="24"/>
          <w:szCs w:val="24"/>
          <w:lang w:eastAsia="hr-HR"/>
          <w14:ligatures w14:val="none"/>
        </w:rPr>
        <w:lastRenderedPageBreak/>
        <w:t>definiranim ovim ugovorom i relevantnom zakonodavstvu RH i EU.</w:t>
      </w:r>
    </w:p>
    <w:p w14:paraId="7D3AA056" w14:textId="77777777" w:rsidR="00D75DFF" w:rsidRDefault="00D75DFF" w:rsidP="00024DB9">
      <w:pPr>
        <w:widowControl w:val="0"/>
        <w:suppressAutoHyphens/>
        <w:spacing w:after="0" w:line="240" w:lineRule="auto"/>
        <w:jc w:val="center"/>
        <w:rPr>
          <w:rFonts w:ascii="Times New Roman" w:eastAsia="Times New Roman" w:hAnsi="Times New Roman" w:cs="Times New Roman"/>
          <w:kern w:val="0"/>
          <w:sz w:val="24"/>
          <w:szCs w:val="24"/>
          <w:lang w:eastAsia="hr-HR"/>
          <w14:ligatures w14:val="none"/>
        </w:rPr>
      </w:pPr>
    </w:p>
    <w:p w14:paraId="434B6199" w14:textId="77777777" w:rsidR="00D75DFF" w:rsidRDefault="00D75DFF" w:rsidP="00024DB9">
      <w:pPr>
        <w:widowControl w:val="0"/>
        <w:suppressAutoHyphens/>
        <w:spacing w:after="0" w:line="240" w:lineRule="auto"/>
        <w:jc w:val="center"/>
        <w:rPr>
          <w:rFonts w:ascii="Times New Roman" w:eastAsia="Times New Roman" w:hAnsi="Times New Roman" w:cs="Times New Roman"/>
          <w:kern w:val="0"/>
          <w:sz w:val="24"/>
          <w:szCs w:val="24"/>
          <w:lang w:eastAsia="hr-HR"/>
          <w14:ligatures w14:val="none"/>
        </w:rPr>
      </w:pPr>
    </w:p>
    <w:p w14:paraId="642B872F" w14:textId="4D25EEEA" w:rsidR="00024DB9" w:rsidRPr="00024DB9" w:rsidRDefault="00024DB9" w:rsidP="00C75863">
      <w:pPr>
        <w:widowControl w:val="0"/>
        <w:suppressAutoHyphens/>
        <w:spacing w:before="120" w:after="12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4.</w:t>
      </w:r>
    </w:p>
    <w:p w14:paraId="74EDF36F"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U provedbi stručnog nadzora građenja, nadzorni inženjer je dužan:</w:t>
      </w:r>
    </w:p>
    <w:p w14:paraId="67A0CF99" w14:textId="77777777" w:rsidR="00024DB9" w:rsidRPr="00024DB9" w:rsidRDefault="00024DB9" w:rsidP="00024DB9">
      <w:pPr>
        <w:widowControl w:val="0"/>
        <w:numPr>
          <w:ilvl w:val="0"/>
          <w:numId w:val="2"/>
        </w:numPr>
        <w:suppressAutoHyphens/>
        <w:spacing w:after="200" w:line="276" w:lineRule="auto"/>
        <w:contextualSpacing/>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Nadzirati provedbu izvođenja svih radova sukladno projektno-tehničkoj dokumentaciji koja je sastavni dio akta kojim se odobrava izvođenje radova koji su predmet ovog ugovora, definiranim tehničkim rješenjima, tehničkim opisima i uputama iz projektne-tehničke dokumentacije i akata kojim se odobrava građenje, u svemu prema odredbama Zakona o gradnji, Zakona o poslovima i djelatnostima prostornog uređenja i gradnje, drugim važećim zakonima te drugim posebnim propisima i pravilima struke.</w:t>
      </w:r>
    </w:p>
    <w:p w14:paraId="1F491E8A" w14:textId="77777777" w:rsidR="00024DB9" w:rsidRPr="00024DB9" w:rsidRDefault="00024DB9" w:rsidP="00024DB9">
      <w:pPr>
        <w:widowControl w:val="0"/>
        <w:numPr>
          <w:ilvl w:val="0"/>
          <w:numId w:val="2"/>
        </w:numPr>
        <w:suppressAutoHyphens/>
        <w:spacing w:after="200" w:line="276" w:lineRule="auto"/>
        <w:contextualSpacing/>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Odmah po saznanju o eventualnim nedostacima i propustima u Projektu i/ili građenju izvijestiti Naručitelja te bez odlaganja predložiti način njihova otklanjanja.</w:t>
      </w:r>
    </w:p>
    <w:p w14:paraId="53255492" w14:textId="77777777" w:rsidR="00024DB9" w:rsidRPr="00024DB9" w:rsidRDefault="00024DB9" w:rsidP="00024DB9">
      <w:pPr>
        <w:widowControl w:val="0"/>
        <w:numPr>
          <w:ilvl w:val="0"/>
          <w:numId w:val="2"/>
        </w:numPr>
        <w:suppressAutoHyphens/>
        <w:spacing w:after="200" w:line="276" w:lineRule="auto"/>
        <w:contextualSpacing/>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ovjeravati i dostavljati Naručitelju situacije izvođača gradnje u roku od najviše 5 dana po primitku situacije.</w:t>
      </w:r>
    </w:p>
    <w:p w14:paraId="5A2A46F8" w14:textId="77777777" w:rsidR="00024DB9" w:rsidRPr="00024DB9" w:rsidRDefault="00024DB9" w:rsidP="00024DB9">
      <w:pPr>
        <w:widowControl w:val="0"/>
        <w:numPr>
          <w:ilvl w:val="0"/>
          <w:numId w:val="2"/>
        </w:numPr>
        <w:suppressAutoHyphens/>
        <w:spacing w:after="200" w:line="276" w:lineRule="auto"/>
        <w:contextualSpacing/>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jamčiti svojim potpisom i pečatom ovlaštenog inženjera na svakoj ovjerenoj situaciji izvođača potpunost i cjelovitost izvršenih i tako obračunatih radova u pogledu ugovorene (jedinične i/ili ukupne) cijene, ugovorene kvalitete i izvedene količine radova svake pojedine faze izgradnje, sukladno rokovima i iznosima utvrđenim u dinamičkom planu i financijskom planu građenja iz ugovora o građenju,</w:t>
      </w:r>
    </w:p>
    <w:p w14:paraId="22F18172" w14:textId="77777777" w:rsidR="00024DB9" w:rsidRPr="00024DB9" w:rsidRDefault="00024DB9" w:rsidP="00024DB9">
      <w:pPr>
        <w:widowControl w:val="0"/>
        <w:numPr>
          <w:ilvl w:val="0"/>
          <w:numId w:val="2"/>
        </w:numPr>
        <w:suppressAutoHyphens/>
        <w:spacing w:after="200" w:line="276" w:lineRule="auto"/>
        <w:contextualSpacing/>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na vrijeme, na pojedinoj obračunskoj situaciji, upozoriti Naručitelja u slučaju izvođačevog zahtjeva za povećanje ugovorenih cijena zbog poremećaja na tržištu građevinskih materijala, proizvoda i rada te valjanost tog zahtjeva analizirati i izračunom dokazati te dokumentirati radi osiguranja revizijskog traga,</w:t>
      </w:r>
    </w:p>
    <w:p w14:paraId="25FFB4BA" w14:textId="77777777" w:rsidR="00024DB9" w:rsidRPr="00024DB9" w:rsidRDefault="00024DB9" w:rsidP="00024DB9">
      <w:pPr>
        <w:widowControl w:val="0"/>
        <w:numPr>
          <w:ilvl w:val="0"/>
          <w:numId w:val="2"/>
        </w:numPr>
        <w:suppressAutoHyphens/>
        <w:spacing w:after="200" w:line="276" w:lineRule="auto"/>
        <w:contextualSpacing/>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s odgovornom osobom izvođača radova i projektantom, a uz suglasnost Naručitelja, rješavati sve eventualne nejasnoće iz projekta te razrađivati detalje načina izvedbe građevine</w:t>
      </w:r>
    </w:p>
    <w:p w14:paraId="5DC513E4" w14:textId="77777777" w:rsidR="00024DB9" w:rsidRPr="00024DB9" w:rsidRDefault="00024DB9" w:rsidP="00024DB9">
      <w:pPr>
        <w:widowControl w:val="0"/>
        <w:numPr>
          <w:ilvl w:val="0"/>
          <w:numId w:val="2"/>
        </w:numPr>
        <w:suppressAutoHyphens/>
        <w:spacing w:after="200" w:line="276" w:lineRule="auto"/>
        <w:contextualSpacing/>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izraditi završno izvješće nadzornog inženjera o radovima čije izvođenje nadzire i dati tehničku pomoć Naručitelju pri podnošenju zahtjeva za održavanje tehničkog pregleda predmetnih radova, sve u svrhu pravodobne pripreme zahtjeva za izdavanje uporabne dozvole (uključivo planiranje vremena potrebnog za tehnički pregled po prethodnoj pisanoj obavijesti Izvođača o spremnosti radova za tehnički pregled i kontrola pisane izjave izvođača o izvedenim radovima i uvjetima održavanja građevine te priprema svih podataka o sudionicima u gradnji)</w:t>
      </w:r>
    </w:p>
    <w:p w14:paraId="6C99073D" w14:textId="77777777" w:rsidR="00024DB9" w:rsidRPr="00024DB9" w:rsidRDefault="00024DB9" w:rsidP="00024DB9">
      <w:pPr>
        <w:widowControl w:val="0"/>
        <w:numPr>
          <w:ilvl w:val="0"/>
          <w:numId w:val="2"/>
        </w:numPr>
        <w:suppressAutoHyphens/>
        <w:spacing w:after="200" w:line="276" w:lineRule="auto"/>
        <w:contextualSpacing/>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sudjelovati u tehničkom pregledu i osigurati da se nedostaci, uočeni i evidentirani zapisnikom o održanom tehničkom pregledu, otklone u roku određenom zapisnikom.</w:t>
      </w:r>
    </w:p>
    <w:p w14:paraId="45B7A133" w14:textId="77777777" w:rsidR="00024DB9" w:rsidRPr="00024DB9" w:rsidRDefault="00024DB9" w:rsidP="00024DB9">
      <w:pPr>
        <w:widowControl w:val="0"/>
        <w:numPr>
          <w:ilvl w:val="0"/>
          <w:numId w:val="2"/>
        </w:numPr>
        <w:suppressAutoHyphens/>
        <w:spacing w:after="200" w:line="276" w:lineRule="auto"/>
        <w:contextualSpacing/>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pripremiti dokumentaciju za okončani obračun radova i primopredaju  (naročito u pogledu ugovorene kvalitete, ugovorenog roka i ugovorene cijene) i sudjelovati u okončanom obračunu i primopredaji</w:t>
      </w:r>
    </w:p>
    <w:p w14:paraId="30B00D0D" w14:textId="77777777" w:rsidR="00024DB9" w:rsidRPr="00024DB9" w:rsidRDefault="00024DB9" w:rsidP="00024DB9">
      <w:pPr>
        <w:widowControl w:val="0"/>
        <w:numPr>
          <w:ilvl w:val="0"/>
          <w:numId w:val="2"/>
        </w:numPr>
        <w:suppressAutoHyphens/>
        <w:spacing w:after="200" w:line="276" w:lineRule="auto"/>
        <w:contextualSpacing/>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sudjelovati u primopredaji Naručitelju funkcionalne cjeline i/ili radova čije izvođenje nadzire, zapisnički konstatirati nedostatke koje je izvođač dužan otkloniti po primopredaji te nadzirati otklanjanje istih i izraditi i dostaviti Naručitelju izvješće o njihovu otklanjanju</w:t>
      </w:r>
    </w:p>
    <w:p w14:paraId="6CF1784C" w14:textId="77777777" w:rsidR="00024DB9" w:rsidRPr="00024DB9" w:rsidRDefault="00024DB9" w:rsidP="00024DB9">
      <w:pPr>
        <w:widowControl w:val="0"/>
        <w:numPr>
          <w:ilvl w:val="0"/>
          <w:numId w:val="2"/>
        </w:numPr>
        <w:suppressAutoHyphens/>
        <w:spacing w:after="200" w:line="276" w:lineRule="auto"/>
        <w:contextualSpacing/>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 xml:space="preserve">sudjelovati u završnom pregledu radova na isteku jamstvenog roka te izraditi zapisnik o eventualno neotklonjenim nedostacima u jamstvenom roku uključivo nadzor i </w:t>
      </w:r>
      <w:r w:rsidRPr="00024DB9">
        <w:rPr>
          <w:rFonts w:ascii="Times New Roman" w:eastAsia="Calibri" w:hAnsi="Times New Roman" w:cs="Times New Roman"/>
          <w:bCs/>
          <w:kern w:val="0"/>
          <w:sz w:val="24"/>
          <w:szCs w:val="24"/>
          <w:lang w:eastAsia="hr-HR"/>
          <w14:ligatures w14:val="none"/>
        </w:rPr>
        <w:lastRenderedPageBreak/>
        <w:t>evidencija nad otklanjanjem tako uočenih nedostataka</w:t>
      </w:r>
    </w:p>
    <w:p w14:paraId="66D2845D" w14:textId="34D31048" w:rsidR="00024DB9" w:rsidRPr="00024DB9" w:rsidRDefault="00024DB9" w:rsidP="00024DB9">
      <w:pPr>
        <w:widowControl w:val="0"/>
        <w:numPr>
          <w:ilvl w:val="0"/>
          <w:numId w:val="2"/>
        </w:numPr>
        <w:suppressAutoHyphens/>
        <w:spacing w:after="200" w:line="276" w:lineRule="auto"/>
        <w:contextualSpacing/>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 xml:space="preserve">organizirati i održati tjedne koordinacije na gradilištu, napraviti listu prisutnih te zapisnik o održanoj koordinaciji i stanju radova koji su predmet kompletnog nadzora te izrađivati mjesečna izvješća o napredovanju radova i kašnjenjima u odnosu na dinamički plan. </w:t>
      </w:r>
    </w:p>
    <w:p w14:paraId="352CC365" w14:textId="77777777" w:rsidR="00024DB9" w:rsidRPr="00024DB9" w:rsidRDefault="00024DB9" w:rsidP="00C75863">
      <w:pPr>
        <w:widowControl w:val="0"/>
        <w:suppressAutoHyphens/>
        <w:spacing w:before="120" w:after="120" w:line="240" w:lineRule="auto"/>
        <w:jc w:val="center"/>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Članak 5.</w:t>
      </w:r>
    </w:p>
    <w:p w14:paraId="1150CAD8" w14:textId="77777777" w:rsidR="00024DB9" w:rsidRPr="00024DB9" w:rsidRDefault="00024DB9" w:rsidP="00024DB9">
      <w:pPr>
        <w:widowControl w:val="0"/>
        <w:suppressAutoHyphens/>
        <w:spacing w:after="0" w:line="240" w:lineRule="auto"/>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Ukoliko dođe do poremećaja na tržištu građevinskih materijala i proizvoda glavni nadzorni inženjer je dužan razmotriti opravdanost zahtjeva Izvođača/Naručitelja za isplatom/umanjenjem razlike u cijeni i dati očitovanje na zahtjev. Očitovanje glavnog nadzornog inženjera na osnovu dostavljene dokumentacije od strane Izvođača/Naručitelja mora sadržavati opravdanost i način utvrđivanja traženog iznosa za isplatu/umanjenje.</w:t>
      </w:r>
    </w:p>
    <w:p w14:paraId="63826914" w14:textId="77777777" w:rsidR="00024DB9" w:rsidRPr="00024DB9" w:rsidRDefault="00024DB9" w:rsidP="00024DB9">
      <w:pPr>
        <w:widowControl w:val="0"/>
        <w:suppressAutoHyphens/>
        <w:spacing w:before="120" w:after="120" w:line="240" w:lineRule="auto"/>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Izvršitelj je dužan biti Naručitelju na raspolaganju sve do isteka jamstvenog roka izvedenih radova kao i u slučaju spora u vezi s izvođenjem predmetnih radova.</w:t>
      </w:r>
    </w:p>
    <w:p w14:paraId="1D060F57"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Usluge koordinatora zaštite na radu uključuju sve navedeno u Pravilniku o zaštiti na radu na privremenim gradilištima (NN 48/18) te moraju biti u skladu s odredbama Zakona o zaštiti na radu (71/14, 118/14, 154/14, 94/18, 96/18).</w:t>
      </w:r>
    </w:p>
    <w:p w14:paraId="0C8745BD"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Izvršitelj nema pravo bez suglasnosti Naručitelja izvođaču odobriti nikakve dodatne ili naknadne radove.</w:t>
      </w:r>
    </w:p>
    <w:p w14:paraId="3C8B21ED" w14:textId="77777777" w:rsidR="00024DB9" w:rsidRPr="00024DB9" w:rsidRDefault="00024DB9" w:rsidP="004A720E">
      <w:pPr>
        <w:widowControl w:val="0"/>
        <w:suppressAutoHyphens/>
        <w:spacing w:before="120" w:after="12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6.</w:t>
      </w:r>
    </w:p>
    <w:p w14:paraId="40A158C4" w14:textId="77777777" w:rsidR="00024DB9" w:rsidRDefault="00024DB9" w:rsidP="004A720E">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Za slučaj eventualnih odstupanja okončane situacije Izvođača od troškovnika iz postupka javne nabave za izvođenje radova čiji nadzor je predmet ovog ugovora, a koja eventualna odstupanja bi mogla prouzročiti neplanirane troškove po Naručitelja  tijekom i/ili po završetku izvođenja radova i isteku jamstvenog roka, po osnovu nastanka eventualnih  naknadnih  radova, što su prema Zakonu o javnoj nabavi dodatni radovi i/ili novi radovi, koje je Izvršitelj kao iskusan i stručan nadzorni inženjer znao i/ili je morao znati,</w:t>
      </w:r>
      <w:r w:rsidRPr="00024DB9">
        <w:rPr>
          <w:rFonts w:ascii="Times New Roman" w:eastAsia="Times New Roman" w:hAnsi="Times New Roman" w:cs="Times New Roman"/>
          <w:color w:val="FF0000"/>
          <w:kern w:val="0"/>
          <w:sz w:val="24"/>
          <w:szCs w:val="24"/>
          <w:lang w:eastAsia="hr-HR"/>
          <w14:ligatures w14:val="none"/>
        </w:rPr>
        <w:t xml:space="preserve"> </w:t>
      </w:r>
      <w:r w:rsidRPr="00024DB9">
        <w:rPr>
          <w:rFonts w:ascii="Times New Roman" w:eastAsia="Times New Roman" w:hAnsi="Times New Roman" w:cs="Times New Roman"/>
          <w:kern w:val="0"/>
          <w:sz w:val="24"/>
          <w:szCs w:val="24"/>
          <w:lang w:eastAsia="hr-HR"/>
          <w14:ligatures w14:val="none"/>
        </w:rPr>
        <w:t>te za slučaj svih drugih troškova i šteta prouzročenih nedostacima nadzora izvođenja radova koji su predmet ovog ugovora (po osnovu ne kvalitete izvedenih radova i/ili po bilo kojem drugom osnovu), Izvršitelj odgovara Naručitelju neograničeno do visine nastale štete, a odgovorni nadzorni inženjer Izvršitelja do visine nastale štete, a najviše do iznosa osigurane svote iz police osiguranja od profesionalne odgovornosti sukladno propisima nadležne komore.</w:t>
      </w:r>
    </w:p>
    <w:p w14:paraId="08D71E9D" w14:textId="77777777" w:rsidR="00024DB9" w:rsidRPr="00024DB9" w:rsidRDefault="00024DB9" w:rsidP="004A720E">
      <w:pPr>
        <w:widowControl w:val="0"/>
        <w:suppressAutoHyphens/>
        <w:spacing w:before="120" w:after="12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7.</w:t>
      </w:r>
    </w:p>
    <w:p w14:paraId="3FBE247C" w14:textId="77777777" w:rsidR="00024DB9" w:rsidRPr="00024DB9" w:rsidRDefault="00024DB9" w:rsidP="004A720E">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Izvršitelj je predmetne usluge dužan izvršavati od dana zaključenja ovog ugovora te tijekom cijelog razdoblja izvođenja radova do primopredaje radova. Izvršitelj mora biti na raspolaganju Naručitelju tijekom razdoblja jamstvenog roka ugovorenog odredbama ugovora o izvođenju radova do isteka tako utvrđenog jamstvenog roka kao i u slučaju spora u vezi s izvođenjem predmetnih radova.</w:t>
      </w:r>
    </w:p>
    <w:p w14:paraId="7C8A6C67"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 xml:space="preserve">Izvršitelj je dužan sa svojim stručnjacima pokriti cjelokupno vrijeme izvođenja radova na način da se osigura njihovo prisustvo na gradilištu te o tome vodi evidencija. Ne smije proći dan izvođenja radova bez prisustva nadzornog inženjera na gradilištu. </w:t>
      </w:r>
    </w:p>
    <w:p w14:paraId="656DB6EF" w14:textId="403BBEE0"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 xml:space="preserve">Predviđeni rok završetka radova je </w:t>
      </w:r>
      <w:r w:rsidR="00D75DFF">
        <w:rPr>
          <w:rFonts w:ascii="Times New Roman" w:eastAsia="Times New Roman" w:hAnsi="Times New Roman" w:cs="Times New Roman"/>
          <w:kern w:val="0"/>
          <w:sz w:val="24"/>
          <w:szCs w:val="24"/>
          <w:lang w:eastAsia="hr-HR"/>
          <w14:ligatures w14:val="none"/>
        </w:rPr>
        <w:t>90 dana</w:t>
      </w:r>
      <w:r w:rsidRPr="00024DB9">
        <w:rPr>
          <w:rFonts w:ascii="Times New Roman" w:eastAsia="Times New Roman" w:hAnsi="Times New Roman" w:cs="Times New Roman"/>
          <w:kern w:val="0"/>
          <w:sz w:val="24"/>
          <w:szCs w:val="24"/>
          <w:lang w:eastAsia="hr-HR"/>
          <w14:ligatures w14:val="none"/>
        </w:rPr>
        <w:t xml:space="preserve"> od dana uvođenja izvođača u posao.</w:t>
      </w:r>
    </w:p>
    <w:p w14:paraId="3D0FD10E" w14:textId="77777777" w:rsidR="00024DB9" w:rsidRPr="00024DB9" w:rsidRDefault="00024DB9" w:rsidP="00024DB9">
      <w:pPr>
        <w:widowControl w:val="0"/>
        <w:suppressAutoHyphens/>
        <w:spacing w:before="120" w:after="12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8.</w:t>
      </w:r>
    </w:p>
    <w:p w14:paraId="22D3E4F2" w14:textId="77777777" w:rsidR="00024DB9" w:rsidRPr="00024DB9" w:rsidRDefault="00024DB9" w:rsidP="00024DB9">
      <w:pPr>
        <w:widowControl w:val="0"/>
        <w:suppressAutoHyphens/>
        <w:spacing w:after="0" w:line="240" w:lineRule="auto"/>
        <w:ind w:right="670"/>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Cijena usluga iz čl. 3. ovog ugovora  iznosi:</w:t>
      </w:r>
    </w:p>
    <w:tbl>
      <w:tblPr>
        <w:tblW w:w="0" w:type="auto"/>
        <w:tblLook w:val="04A0" w:firstRow="1" w:lastRow="0" w:firstColumn="1" w:lastColumn="0" w:noHBand="0" w:noVBand="1"/>
      </w:tblPr>
      <w:tblGrid>
        <w:gridCol w:w="2074"/>
        <w:gridCol w:w="2643"/>
        <w:gridCol w:w="4355"/>
      </w:tblGrid>
      <w:tr w:rsidR="00024DB9" w:rsidRPr="00024DB9" w14:paraId="1491C0D1" w14:textId="77777777" w:rsidTr="00D522C9">
        <w:tc>
          <w:tcPr>
            <w:tcW w:w="5211" w:type="dxa"/>
            <w:gridSpan w:val="2"/>
          </w:tcPr>
          <w:p w14:paraId="3602F01B" w14:textId="77777777" w:rsidR="00024DB9" w:rsidRPr="00024DB9" w:rsidRDefault="00024DB9" w:rsidP="00024DB9">
            <w:pPr>
              <w:widowControl w:val="0"/>
              <w:suppressAutoHyphens/>
              <w:spacing w:before="120" w:after="0" w:line="240" w:lineRule="auto"/>
              <w:jc w:val="right"/>
              <w:rPr>
                <w:rFonts w:ascii="Times New Roman" w:eastAsia="Times New Roman" w:hAnsi="Times New Roman" w:cs="Times New Roman"/>
                <w:kern w:val="0"/>
                <w:sz w:val="24"/>
                <w:szCs w:val="24"/>
                <w:lang w:eastAsia="hr-HR"/>
                <w14:ligatures w14:val="none"/>
              </w:rPr>
            </w:pPr>
          </w:p>
        </w:tc>
        <w:tc>
          <w:tcPr>
            <w:tcW w:w="4962" w:type="dxa"/>
          </w:tcPr>
          <w:p w14:paraId="29C20DA2" w14:textId="77777777" w:rsidR="00024DB9" w:rsidRPr="00024DB9" w:rsidRDefault="00024DB9" w:rsidP="00024DB9">
            <w:pPr>
              <w:widowControl w:val="0"/>
              <w:suppressAutoHyphens/>
              <w:spacing w:before="120" w:after="0" w:line="240" w:lineRule="auto"/>
              <w:ind w:right="670"/>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eura</w:t>
            </w:r>
          </w:p>
        </w:tc>
      </w:tr>
      <w:tr w:rsidR="00024DB9" w:rsidRPr="00024DB9" w14:paraId="2805F0B2" w14:textId="77777777" w:rsidTr="00D522C9">
        <w:tc>
          <w:tcPr>
            <w:tcW w:w="2276" w:type="dxa"/>
          </w:tcPr>
          <w:p w14:paraId="369ED7E9" w14:textId="77777777" w:rsidR="00024DB9" w:rsidRPr="00024DB9" w:rsidRDefault="00024DB9" w:rsidP="00024DB9">
            <w:pPr>
              <w:widowControl w:val="0"/>
              <w:suppressAutoHyphens/>
              <w:spacing w:after="0" w:line="240" w:lineRule="auto"/>
              <w:jc w:val="right"/>
              <w:rPr>
                <w:rFonts w:ascii="Times New Roman" w:eastAsia="Times New Roman" w:hAnsi="Times New Roman" w:cs="Times New Roman"/>
                <w:kern w:val="0"/>
                <w:sz w:val="24"/>
                <w:szCs w:val="24"/>
                <w:u w:val="single"/>
                <w:lang w:eastAsia="hr-HR"/>
                <w14:ligatures w14:val="none"/>
              </w:rPr>
            </w:pPr>
            <w:r w:rsidRPr="00024DB9">
              <w:rPr>
                <w:rFonts w:ascii="Times New Roman" w:eastAsia="Times New Roman" w:hAnsi="Times New Roman" w:cs="Times New Roman"/>
                <w:kern w:val="0"/>
                <w:sz w:val="24"/>
                <w:szCs w:val="24"/>
                <w:u w:val="single"/>
                <w:lang w:eastAsia="hr-HR"/>
                <w14:ligatures w14:val="none"/>
              </w:rPr>
              <w:t>+ PDV 25%</w:t>
            </w:r>
          </w:p>
        </w:tc>
        <w:tc>
          <w:tcPr>
            <w:tcW w:w="2935" w:type="dxa"/>
          </w:tcPr>
          <w:p w14:paraId="06CDD226" w14:textId="77777777" w:rsidR="00024DB9" w:rsidRPr="00024DB9" w:rsidRDefault="00024DB9" w:rsidP="00024DB9">
            <w:pPr>
              <w:widowControl w:val="0"/>
              <w:suppressAutoHyphens/>
              <w:spacing w:after="0" w:line="240" w:lineRule="auto"/>
              <w:jc w:val="right"/>
              <w:rPr>
                <w:rFonts w:ascii="Times New Roman" w:eastAsia="Times New Roman" w:hAnsi="Times New Roman" w:cs="Times New Roman"/>
                <w:kern w:val="0"/>
                <w:sz w:val="24"/>
                <w:szCs w:val="24"/>
                <w:u w:val="single"/>
                <w:lang w:eastAsia="hr-HR"/>
                <w14:ligatures w14:val="none"/>
              </w:rPr>
            </w:pPr>
            <w:r w:rsidRPr="00024DB9">
              <w:rPr>
                <w:rFonts w:ascii="Times New Roman" w:eastAsia="Times New Roman" w:hAnsi="Times New Roman" w:cs="Times New Roman"/>
                <w:kern w:val="0"/>
                <w:sz w:val="24"/>
                <w:szCs w:val="24"/>
                <w:u w:val="single"/>
                <w:lang w:eastAsia="hr-HR"/>
                <w14:ligatures w14:val="none"/>
              </w:rPr>
              <w:t>________</w:t>
            </w:r>
          </w:p>
        </w:tc>
        <w:tc>
          <w:tcPr>
            <w:tcW w:w="4962" w:type="dxa"/>
          </w:tcPr>
          <w:p w14:paraId="2103C0BE" w14:textId="77777777" w:rsidR="00024DB9" w:rsidRPr="00024DB9" w:rsidRDefault="00024DB9" w:rsidP="00024DB9">
            <w:pPr>
              <w:widowControl w:val="0"/>
              <w:suppressAutoHyphens/>
              <w:spacing w:after="0" w:line="240" w:lineRule="auto"/>
              <w:ind w:right="670"/>
              <w:rPr>
                <w:rFonts w:ascii="Times New Roman" w:eastAsia="Times New Roman" w:hAnsi="Times New Roman" w:cs="Times New Roman"/>
                <w:kern w:val="0"/>
                <w:sz w:val="24"/>
                <w:szCs w:val="24"/>
                <w:u w:val="single"/>
                <w:lang w:eastAsia="hr-HR"/>
                <w14:ligatures w14:val="none"/>
              </w:rPr>
            </w:pPr>
            <w:r w:rsidRPr="00024DB9">
              <w:rPr>
                <w:rFonts w:ascii="Times New Roman" w:eastAsia="Times New Roman" w:hAnsi="Times New Roman" w:cs="Times New Roman"/>
                <w:kern w:val="0"/>
                <w:sz w:val="24"/>
                <w:szCs w:val="24"/>
                <w:u w:val="single"/>
                <w:lang w:eastAsia="hr-HR"/>
                <w14:ligatures w14:val="none"/>
              </w:rPr>
              <w:t>eura</w:t>
            </w:r>
          </w:p>
        </w:tc>
      </w:tr>
      <w:tr w:rsidR="00024DB9" w:rsidRPr="00024DB9" w14:paraId="7280FFDC" w14:textId="77777777" w:rsidTr="00D522C9">
        <w:tc>
          <w:tcPr>
            <w:tcW w:w="2276" w:type="dxa"/>
          </w:tcPr>
          <w:p w14:paraId="06EFB4EF" w14:textId="77777777" w:rsidR="00024DB9" w:rsidRPr="00024DB9" w:rsidRDefault="00024DB9" w:rsidP="00024DB9">
            <w:pPr>
              <w:widowControl w:val="0"/>
              <w:suppressAutoHyphens/>
              <w:spacing w:after="0" w:line="240" w:lineRule="auto"/>
              <w:jc w:val="right"/>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Ukupno:</w:t>
            </w:r>
          </w:p>
        </w:tc>
        <w:tc>
          <w:tcPr>
            <w:tcW w:w="2935" w:type="dxa"/>
          </w:tcPr>
          <w:p w14:paraId="34FCE741" w14:textId="77777777" w:rsidR="00024DB9" w:rsidRPr="00024DB9" w:rsidRDefault="00024DB9" w:rsidP="00024DB9">
            <w:pPr>
              <w:widowControl w:val="0"/>
              <w:suppressAutoHyphens/>
              <w:spacing w:after="0" w:line="240" w:lineRule="auto"/>
              <w:jc w:val="right"/>
              <w:rPr>
                <w:rFonts w:ascii="Times New Roman" w:eastAsia="Times New Roman" w:hAnsi="Times New Roman" w:cs="Times New Roman"/>
                <w:kern w:val="0"/>
                <w:sz w:val="24"/>
                <w:szCs w:val="24"/>
                <w:lang w:eastAsia="hr-HR"/>
                <w14:ligatures w14:val="none"/>
              </w:rPr>
            </w:pPr>
          </w:p>
        </w:tc>
        <w:tc>
          <w:tcPr>
            <w:tcW w:w="4962" w:type="dxa"/>
          </w:tcPr>
          <w:p w14:paraId="65406574" w14:textId="77777777" w:rsidR="00024DB9" w:rsidRPr="00024DB9" w:rsidRDefault="00024DB9" w:rsidP="00024DB9">
            <w:pPr>
              <w:widowControl w:val="0"/>
              <w:suppressAutoHyphens/>
              <w:spacing w:after="0" w:line="240" w:lineRule="auto"/>
              <w:ind w:right="670"/>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eura</w:t>
            </w:r>
          </w:p>
        </w:tc>
      </w:tr>
      <w:tr w:rsidR="00024DB9" w:rsidRPr="00024DB9" w14:paraId="2F99298C" w14:textId="77777777" w:rsidTr="00D522C9">
        <w:tc>
          <w:tcPr>
            <w:tcW w:w="10173" w:type="dxa"/>
            <w:gridSpan w:val="3"/>
          </w:tcPr>
          <w:p w14:paraId="59E48A44" w14:textId="77777777" w:rsidR="00024DB9" w:rsidRPr="00024DB9" w:rsidRDefault="00024DB9" w:rsidP="00024DB9">
            <w:pPr>
              <w:widowControl w:val="0"/>
              <w:suppressAutoHyphens/>
              <w:spacing w:after="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(slovima: eura)</w:t>
            </w:r>
          </w:p>
        </w:tc>
      </w:tr>
    </w:tbl>
    <w:p w14:paraId="21DBA758" w14:textId="77777777" w:rsidR="00024DB9" w:rsidRPr="00024DB9" w:rsidRDefault="00024DB9" w:rsidP="00024DB9">
      <w:pPr>
        <w:widowControl w:val="0"/>
        <w:suppressAutoHyphens/>
        <w:spacing w:before="120" w:after="0" w:line="240" w:lineRule="auto"/>
        <w:ind w:right="669"/>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 xml:space="preserve">Navedena cijena je fiksna i nepromjenjiva.         </w:t>
      </w:r>
    </w:p>
    <w:p w14:paraId="02AF9963" w14:textId="77777777" w:rsidR="00024DB9" w:rsidRPr="00024DB9" w:rsidRDefault="00024DB9" w:rsidP="00024DB9">
      <w:pPr>
        <w:widowControl w:val="0"/>
        <w:suppressAutoHyphens/>
        <w:spacing w:before="120" w:after="0" w:line="240" w:lineRule="auto"/>
        <w:ind w:right="669"/>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9.</w:t>
      </w:r>
    </w:p>
    <w:p w14:paraId="259C2A35" w14:textId="77777777" w:rsidR="00024DB9" w:rsidRPr="00024DB9" w:rsidRDefault="00024DB9" w:rsidP="00024DB9">
      <w:pPr>
        <w:widowControl w:val="0"/>
        <w:suppressAutoHyphens/>
        <w:spacing w:before="120"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 xml:space="preserve">Izvršitelj je dužan osigurati stručni nadzor svih odgovarajućih struka. </w:t>
      </w:r>
    </w:p>
    <w:p w14:paraId="730BF26B"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Izvršitelj je obvezan u pružanju usluga po ovom ugovoru angažirati stručnjake s odgovarajućom stručnom spremom.</w:t>
      </w:r>
    </w:p>
    <w:p w14:paraId="2C5FE86F"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Naručitelj ima pravo, u opravdanim slučajevima, zatražiti od Izvršitelja zamjenu pojedinih angažiranih stručnjaka, posebno ako se usluge ne pružaju u skladu s ugovornim obvezama.</w:t>
      </w:r>
    </w:p>
    <w:p w14:paraId="7664C403"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 xml:space="preserve">Izvršitelj nema pravo samostalno odobravati izvođaču radova koji su predmet kompletnog nadzora po ovom ugovoru produljenje roka završetka radova, niti ima pravo odobravati bilo kakve promjene ili odstupanja od glavnog projekta, odnosno kvalitativne ili kvantitativne izmjene Ugovora o građenju bez prethodne pisane suglasnosti Naručitelja i projektanta. </w:t>
      </w:r>
    </w:p>
    <w:p w14:paraId="12C09131" w14:textId="77777777" w:rsidR="00024DB9" w:rsidRPr="00024DB9" w:rsidRDefault="00024DB9" w:rsidP="00024DB9">
      <w:pPr>
        <w:widowControl w:val="0"/>
        <w:suppressAutoHyphens/>
        <w:spacing w:before="120" w:after="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10.</w:t>
      </w:r>
    </w:p>
    <w:p w14:paraId="008EC013" w14:textId="77777777" w:rsidR="00024DB9" w:rsidRPr="00024DB9" w:rsidRDefault="00024DB9" w:rsidP="00024DB9">
      <w:pPr>
        <w:widowControl w:val="0"/>
        <w:suppressAutoHyphens/>
        <w:spacing w:before="120"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Izvršitelj sastavlja zapisnik o primopredaji koji supotpisuju ovlašteni predstavnici Naručitelja i Izvođača. Zapisnik sadrži osobito sljedeće podatke:</w:t>
      </w:r>
    </w:p>
    <w:p w14:paraId="7F6B4003"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datum završetka radova i datum primopredaje;</w:t>
      </w:r>
    </w:p>
    <w:p w14:paraId="5083AC40"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jesu li radovi izvedeni prema Ugovoru, propisima i pravilima struke;</w:t>
      </w:r>
    </w:p>
    <w:p w14:paraId="6673EDB0"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podatak jesu li radovi završeni u ugovorenom roku, a ako nisu koliki je rok prekoračen,</w:t>
      </w:r>
    </w:p>
    <w:p w14:paraId="08725BFF"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odgovara li kvaliteta izvedenih radova ugovorenoj kvaliteti;</w:t>
      </w:r>
    </w:p>
    <w:p w14:paraId="263FFE0F"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koje radove s nedostacima Izvođač treba popraviti, doraditi ili ponovo izvesti o svom trošku i u kojem roku to treba napraviti;</w:t>
      </w:r>
    </w:p>
    <w:p w14:paraId="000256AD" w14:textId="77777777" w:rsidR="00024DB9" w:rsidRPr="00024DB9" w:rsidRDefault="00024DB9" w:rsidP="00024DB9">
      <w:pPr>
        <w:widowControl w:val="0"/>
        <w:suppressAutoHyphens/>
        <w:spacing w:before="120"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 xml:space="preserve">konstataciju o primopredaji dokaza o kvaliteti materijala, opreme i radova sukladno Zakonu o gradnji;       </w:t>
      </w:r>
    </w:p>
    <w:p w14:paraId="74C3DA6D" w14:textId="77777777" w:rsidR="00024DB9" w:rsidRPr="00024DB9" w:rsidRDefault="00024DB9" w:rsidP="00024DB9">
      <w:pPr>
        <w:widowControl w:val="0"/>
        <w:suppressAutoHyphens/>
        <w:spacing w:after="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11.</w:t>
      </w:r>
    </w:p>
    <w:p w14:paraId="189F6E8E"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Izvršitelj će za izvršene usluge ispostavljati račune, odnosno privremene i okončanu situaciju. Naručitelj se obvezuje isplatiti Izvršitelju iznos iz ispostavljenih računa, odnosno privremenih i okončane situacije u roku do 30 dana od dana zaprimanja i ovjere urednog računa, odnosno privremene, odnosno okončane situacije od strane stručne osobe Naručitelja na žiro račun  Izvršitelja.</w:t>
      </w:r>
    </w:p>
    <w:p w14:paraId="3760EEAA" w14:textId="77777777" w:rsidR="00024DB9" w:rsidRPr="00024DB9" w:rsidRDefault="00024DB9" w:rsidP="00024DB9">
      <w:pPr>
        <w:widowControl w:val="0"/>
        <w:suppressAutoHyphens/>
        <w:spacing w:before="120" w:after="120" w:line="240" w:lineRule="auto"/>
        <w:ind w:right="-1"/>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Vrijednost pojedine situacije ili računa postotno je razmjerna i ovisna o vrijednosti izvedenih radova situiranih privremenim i okončanim situacijama Izvođača na predmetnoj građevini.</w:t>
      </w:r>
    </w:p>
    <w:p w14:paraId="1CB0C8A0" w14:textId="77777777" w:rsidR="00024DB9" w:rsidRPr="00024DB9" w:rsidRDefault="00024DB9" w:rsidP="00024DB9">
      <w:pPr>
        <w:widowControl w:val="0"/>
        <w:suppressAutoHyphens/>
        <w:spacing w:before="120" w:after="120" w:line="240" w:lineRule="auto"/>
        <w:ind w:right="-1"/>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 xml:space="preserve">Izvršitelj je obavezan izdavati, a naručitelj zaprimati i obrađivati te izvršiti plaćanje elektroničkih računa i pratećih isprava izdanih sukladno europskoj normi u zakonski propisanom, strukturiranom formatu, a sve sukladno Zakonu o elektroničkom izdavanju računa u javnoj nabavi (NN 94/18). </w:t>
      </w:r>
    </w:p>
    <w:p w14:paraId="450D65EF"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2E0C6A6D" w14:textId="77777777" w:rsidR="00024DB9" w:rsidRPr="00024DB9" w:rsidRDefault="00024DB9" w:rsidP="00024DB9">
      <w:pPr>
        <w:widowControl w:val="0"/>
        <w:suppressAutoHyphens/>
        <w:spacing w:before="120" w:after="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12.</w:t>
      </w:r>
    </w:p>
    <w:p w14:paraId="2D5BA0F4" w14:textId="7E59EBDF" w:rsidR="00024DB9" w:rsidRPr="00024DB9" w:rsidRDefault="00024DB9" w:rsidP="00024DB9">
      <w:pPr>
        <w:spacing w:before="120"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U roku od 15 dana od dana potpisa Ugovora Izv</w:t>
      </w:r>
      <w:r w:rsidR="00295798">
        <w:rPr>
          <w:rFonts w:ascii="Times New Roman" w:eastAsia="Times New Roman" w:hAnsi="Times New Roman" w:cs="Times New Roman"/>
          <w:kern w:val="0"/>
          <w:sz w:val="24"/>
          <w:szCs w:val="24"/>
          <w:lang w:eastAsia="hr-HR"/>
          <w14:ligatures w14:val="none"/>
        </w:rPr>
        <w:t>ršitelj</w:t>
      </w:r>
      <w:r w:rsidRPr="00024DB9">
        <w:rPr>
          <w:rFonts w:ascii="Times New Roman" w:eastAsia="Times New Roman" w:hAnsi="Times New Roman" w:cs="Times New Roman"/>
          <w:kern w:val="0"/>
          <w:sz w:val="24"/>
          <w:szCs w:val="24"/>
          <w:lang w:eastAsia="hr-HR"/>
          <w14:ligatures w14:val="none"/>
        </w:rPr>
        <w:t xml:space="preserve"> se obvezuje dostaviti jamstvo za uredno izvršenje Ugovora za slučaj povrede ugovornih obveza.</w:t>
      </w:r>
    </w:p>
    <w:p w14:paraId="2F3A83D0" w14:textId="77777777" w:rsidR="00024DB9" w:rsidRPr="00024DB9" w:rsidRDefault="00024DB9" w:rsidP="00024DB9">
      <w:pPr>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Naručitelj je ovlašten ovo jamstvo aktivirati u slučaju raskida ugovora zbog neurednog izvršenja ugovornih obveza.</w:t>
      </w:r>
    </w:p>
    <w:p w14:paraId="72DF8DDD" w14:textId="77777777" w:rsidR="00024DB9" w:rsidRPr="00024DB9" w:rsidRDefault="00024DB9" w:rsidP="00024DB9">
      <w:pPr>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Jamstvo za uredno izvršenje ugovora dostavlja se u obliku bankovne garancije koja mora biti bezuvjetna, na prvi poziv i bez prigovora u iznosu od 10% ukupne vrijednosti ugovora bez PDV-a sukladno sklopljenom ugovoru, s rokom važenja jednakim rokom trajanja ugovora..</w:t>
      </w:r>
    </w:p>
    <w:p w14:paraId="0552462F" w14:textId="77777777" w:rsidR="00024DB9" w:rsidRPr="00024DB9" w:rsidRDefault="00024DB9" w:rsidP="00024DB9">
      <w:pPr>
        <w:widowControl w:val="0"/>
        <w:suppressAutoHyphens/>
        <w:spacing w:before="120" w:after="120" w:line="240" w:lineRule="auto"/>
        <w:ind w:right="-1"/>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Neiskorišteno jamstvo Naručitelj će vratiti Izvršitelju nakon uredno izvršenog Ugovora.</w:t>
      </w:r>
    </w:p>
    <w:p w14:paraId="405B25F5" w14:textId="77777777" w:rsidR="00024DB9" w:rsidRPr="00024DB9" w:rsidRDefault="00024DB9" w:rsidP="00024DB9">
      <w:pPr>
        <w:widowControl w:val="0"/>
        <w:suppressAutoHyphens/>
        <w:spacing w:after="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13.</w:t>
      </w:r>
    </w:p>
    <w:p w14:paraId="03CBFA47"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Izvršitelj se obvezuje da će savjesno, stručno i kvalitetno, po predmetnoj projektno-tehničkoj dokumentaciji, važećim propisima, normama, standardima i pravilima struke, izvršiti usluge stručnog nadzora građenja koje su predmet ovog ugovora u protivnom odgovara sukladno važećim propisima.</w:t>
      </w:r>
    </w:p>
    <w:p w14:paraId="434D3A34" w14:textId="77777777" w:rsidR="00024DB9" w:rsidRPr="00024DB9" w:rsidRDefault="00024DB9" w:rsidP="00024DB9">
      <w:pPr>
        <w:widowControl w:val="0"/>
        <w:suppressAutoHyphens/>
        <w:spacing w:before="120" w:after="120" w:line="240" w:lineRule="auto"/>
        <w:ind w:right="-1"/>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Grad Osijek ovim ugovorom određuje_________ za glavnog nadzornog inženjera.</w:t>
      </w:r>
    </w:p>
    <w:p w14:paraId="04BEB084"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Poslove koordinatora zaštite na radu u fazi izvođenja radova obavljat će_______, sve sukladno odredbama Pravilnika o zaštiti na radu na privremenim gradilištima te sukladno odredbama Zakona o gradnji.</w:t>
      </w:r>
    </w:p>
    <w:p w14:paraId="22866057" w14:textId="72DDBC53"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 xml:space="preserve">Stručna osoba Naručitelja zadužena za praćenje realizacije ovog ugovora je </w:t>
      </w:r>
      <w:r w:rsidR="00A859BF">
        <w:rPr>
          <w:rFonts w:ascii="Times New Roman" w:eastAsia="Times New Roman" w:hAnsi="Times New Roman" w:cs="Times New Roman"/>
          <w:kern w:val="0"/>
          <w:sz w:val="24"/>
          <w:szCs w:val="24"/>
          <w:lang w:eastAsia="hr-HR"/>
          <w14:ligatures w14:val="none"/>
        </w:rPr>
        <w:t>Luka Virovkić</w:t>
      </w:r>
      <w:r w:rsidRPr="00024DB9">
        <w:rPr>
          <w:rFonts w:ascii="Times New Roman" w:eastAsia="Times New Roman" w:hAnsi="Times New Roman" w:cs="Times New Roman"/>
          <w:kern w:val="0"/>
          <w:sz w:val="24"/>
          <w:szCs w:val="24"/>
          <w:lang w:eastAsia="hr-HR"/>
          <w14:ligatures w14:val="none"/>
        </w:rPr>
        <w:t>.</w:t>
      </w:r>
    </w:p>
    <w:p w14:paraId="182ABFC7"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Praćenje ugovora obuhvaća praćenje rokova izvršenja, praćenje financijske realizacije ugovora, pribavljanje instrumenata osiguranja, primopredaju radova, obračun ugovorne kazne i sl.</w:t>
      </w:r>
    </w:p>
    <w:p w14:paraId="3B0BE46C" w14:textId="77777777" w:rsidR="00024DB9" w:rsidRPr="00024DB9" w:rsidRDefault="00024DB9" w:rsidP="00024DB9">
      <w:pPr>
        <w:widowControl w:val="0"/>
        <w:suppressAutoHyphens/>
        <w:spacing w:after="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14.</w:t>
      </w:r>
    </w:p>
    <w:p w14:paraId="5246E6BD"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Izvršitelj je dužan sve usluge izvršiti samostalno, vlastitim stručnim i ovlaštenim zaposlenicima</w:t>
      </w:r>
      <w:r w:rsidRPr="00024DB9">
        <w:rPr>
          <w:rFonts w:ascii="Times New Roman" w:eastAsia="Times New Roman" w:hAnsi="Times New Roman" w:cs="Times New Roman"/>
          <w:kern w:val="0"/>
          <w:sz w:val="24"/>
          <w:szCs w:val="24"/>
          <w:lang w:val="es-ES" w:eastAsia="hr-HR"/>
          <w14:ligatures w14:val="none"/>
        </w:rPr>
        <w:t>.</w:t>
      </w:r>
      <w:r w:rsidRPr="00024DB9">
        <w:rPr>
          <w:rFonts w:ascii="Times New Roman" w:eastAsia="Times New Roman" w:hAnsi="Times New Roman" w:cs="Times New Roman"/>
          <w:kern w:val="0"/>
          <w:sz w:val="24"/>
          <w:szCs w:val="24"/>
          <w:lang w:eastAsia="hr-HR"/>
          <w14:ligatures w14:val="none"/>
        </w:rPr>
        <w:t xml:space="preserve"> Ukoliko se u toku izvršenja Ugovora utvrdi da Izvršitelj koristi podizvršitelja, kojeg nije predvidio u ponudi ili nije dobio naknadnu suglasnost Naručitelja za njegovo uvođenje, Naručitelj će jednostrano raskinuti ugovor i zatražiti naknadu stvarno nastale štete, koju je pretrpio zbog neurednog ispunjenja ugovora, iz jamstva za uredno ispunjenje Ugovora iz članka 12. ovoga ugovora.</w:t>
      </w:r>
    </w:p>
    <w:p w14:paraId="050EC2E5" w14:textId="77777777" w:rsidR="00024DB9" w:rsidRPr="00024DB9" w:rsidRDefault="00024DB9" w:rsidP="00024DB9">
      <w:pPr>
        <w:widowControl w:val="0"/>
        <w:suppressAutoHyphens/>
        <w:spacing w:after="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15.</w:t>
      </w:r>
    </w:p>
    <w:p w14:paraId="225783B1"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Ukoliko Izvršitelj propusti ispuniti neku obvezu iz Ugovora, Naručitelj će dati Izvršitelju dodatni primjereni rok za ispunjenje obveze/otklanjanje nedostatka, te će se Ugovor u slučaju ne ispunjenja obveze/otklanjanja nedostatka po isteku navedenog roka smatrati raskinutim.</w:t>
      </w:r>
    </w:p>
    <w:p w14:paraId="1263CF22" w14:textId="77777777" w:rsidR="00024DB9" w:rsidRPr="00024DB9" w:rsidRDefault="00024DB9" w:rsidP="00024DB9">
      <w:pPr>
        <w:widowControl w:val="0"/>
        <w:suppressAutoHyphens/>
        <w:spacing w:before="120" w:after="120" w:line="240" w:lineRule="auto"/>
        <w:ind w:right="-1"/>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Naručitelj može raskinuti Ugovor i bez ostavljanja primjerenog roka Izvršitelju, ako iz njegova držanja proizlazi da neće ispuniti obvezu niti u naknadnom roku, a svakako ako Izvršitelj:</w:t>
      </w:r>
    </w:p>
    <w:p w14:paraId="1A0DF6D0" w14:textId="77777777" w:rsidR="00024DB9" w:rsidRPr="00024DB9" w:rsidRDefault="00024DB9" w:rsidP="00024DB9">
      <w:pPr>
        <w:widowControl w:val="0"/>
        <w:suppressAutoHyphens/>
        <w:spacing w:after="0" w:line="240" w:lineRule="auto"/>
        <w:ind w:right="-1"/>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ne postupi prema obavijesti za ispunjenje obveze sukladno prethodnom stavku;</w:t>
      </w:r>
    </w:p>
    <w:p w14:paraId="24C24A87" w14:textId="77777777" w:rsidR="00024DB9" w:rsidRPr="00024DB9" w:rsidRDefault="00024DB9" w:rsidP="00024DB9">
      <w:pPr>
        <w:widowControl w:val="0"/>
        <w:suppressAutoHyphens/>
        <w:spacing w:after="0" w:line="240" w:lineRule="auto"/>
        <w:ind w:right="-1"/>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ustupi podizvršitelju dio Ugovora suprotno odredbama članka 14.;</w:t>
      </w:r>
    </w:p>
    <w:p w14:paraId="4CB1E307" w14:textId="77777777" w:rsidR="00024DB9" w:rsidRPr="00024DB9" w:rsidRDefault="00024DB9" w:rsidP="00024DB9">
      <w:pPr>
        <w:widowControl w:val="0"/>
        <w:suppressAutoHyphens/>
        <w:spacing w:after="0" w:line="240" w:lineRule="auto"/>
        <w:ind w:right="-1"/>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ne dostavi zahtijevana jamstva;</w:t>
      </w:r>
    </w:p>
    <w:p w14:paraId="5F5F500B" w14:textId="77777777" w:rsidR="00024DB9" w:rsidRPr="00024DB9" w:rsidRDefault="00024DB9" w:rsidP="00024DB9">
      <w:pPr>
        <w:widowControl w:val="0"/>
        <w:suppressAutoHyphens/>
        <w:spacing w:after="0" w:line="240" w:lineRule="auto"/>
        <w:ind w:right="-1"/>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postane nesolventan ili ode u stečaj; ili</w:t>
      </w:r>
    </w:p>
    <w:p w14:paraId="668EA14B" w14:textId="77777777" w:rsidR="00024DB9" w:rsidRPr="00024DB9" w:rsidRDefault="00024DB9" w:rsidP="00024DB9">
      <w:pPr>
        <w:widowControl w:val="0"/>
        <w:suppressAutoHyphens/>
        <w:spacing w:after="0" w:line="240" w:lineRule="auto"/>
        <w:ind w:right="-1"/>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svojom radnjom ili propustom prouzroči zastoj ili usporenje izvođenja radova koji su predmet nadzora po ovom ugovoru; ili</w:t>
      </w:r>
    </w:p>
    <w:p w14:paraId="08CE9849"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ne izvrši druge obveze u slučaju čega je ovim ugovorom ili zakonom kao sankcija predviđen raskid Ugovora.</w:t>
      </w:r>
    </w:p>
    <w:p w14:paraId="78B4DA6B"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Naručitelj ima pravo raskinuti ovaj ugovor u slučaju da se iz bilo kojeg razloga raskine Ugovor za građenje koji su predmet nadzora po ovom ugovoru.</w:t>
      </w:r>
    </w:p>
    <w:p w14:paraId="4D2C3A06" w14:textId="77777777" w:rsidR="00024DB9" w:rsidRPr="00024DB9" w:rsidRDefault="00024DB9" w:rsidP="00024DB9">
      <w:pPr>
        <w:widowControl w:val="0"/>
        <w:suppressAutoHyphens/>
        <w:spacing w:before="120"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U slučaju raskida Ugovora sukladno ovom članku, Naručitelj će platiti Izvršitelju samo izvršene usluge.</w:t>
      </w:r>
    </w:p>
    <w:p w14:paraId="34BADB76" w14:textId="77777777" w:rsidR="00024DB9" w:rsidRPr="00024DB9" w:rsidRDefault="00024DB9" w:rsidP="00024DB9">
      <w:pPr>
        <w:widowControl w:val="0"/>
        <w:suppressAutoHyphens/>
        <w:spacing w:after="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16.</w:t>
      </w:r>
    </w:p>
    <w:p w14:paraId="7F820B31"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Ugovorne strane se obvezuju da će eventualne sporove koji mogu proizaći iz ovoga ugovora sporazumno riješiti. U slučaju nemogućnosti sporazumnog rješavanja, za sve sporove iz ovoga ugovora ugovorne strane ugovaraju nadležnost stvarno nadležnog suda u Osijeku.</w:t>
      </w:r>
    </w:p>
    <w:p w14:paraId="3AF44206" w14:textId="77777777" w:rsidR="00024DB9" w:rsidRPr="00024DB9" w:rsidRDefault="00024DB9" w:rsidP="00024DB9">
      <w:pPr>
        <w:widowControl w:val="0"/>
        <w:suppressAutoHyphens/>
        <w:spacing w:after="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17.</w:t>
      </w:r>
    </w:p>
    <w:p w14:paraId="4795B752"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Ovaj ugovor načinjen je u četiri (4) istovjetna primjerka, od kojih po dva (2) primjerka pripadaju svakoj ugovornoj strani.</w:t>
      </w:r>
    </w:p>
    <w:p w14:paraId="55A6A825" w14:textId="77777777" w:rsidR="00024DB9" w:rsidRPr="00024DB9" w:rsidRDefault="00024DB9" w:rsidP="00024DB9">
      <w:pPr>
        <w:widowControl w:val="0"/>
        <w:suppressAutoHyphens/>
        <w:spacing w:after="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18.</w:t>
      </w:r>
    </w:p>
    <w:p w14:paraId="758D67BC" w14:textId="77777777" w:rsidR="00024DB9" w:rsidRPr="00024DB9" w:rsidRDefault="00024DB9" w:rsidP="00024DB9">
      <w:pPr>
        <w:widowControl w:val="0"/>
        <w:suppressAutoHyphens/>
        <w:spacing w:after="0" w:line="240" w:lineRule="auto"/>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Ugovorne strane potpisom preuzimaju prava i obveze iz ovoga ugovora.</w:t>
      </w:r>
    </w:p>
    <w:p w14:paraId="4CD17E66" w14:textId="77777777" w:rsidR="00024DB9" w:rsidRPr="00024DB9" w:rsidRDefault="00024DB9" w:rsidP="00024DB9">
      <w:pPr>
        <w:widowControl w:val="0"/>
        <w:suppressAutoHyphens/>
        <w:spacing w:before="120" w:after="120" w:line="240" w:lineRule="auto"/>
        <w:ind w:right="-1"/>
        <w:rPr>
          <w:rFonts w:ascii="Times New Roman" w:eastAsia="Times New Roman" w:hAnsi="Times New Roman" w:cs="Times New Roman"/>
          <w:kern w:val="0"/>
          <w:sz w:val="24"/>
          <w:szCs w:val="24"/>
          <w:lang w:eastAsia="hr-HR"/>
          <w14:ligatures w14:val="none"/>
        </w:rPr>
      </w:pPr>
    </w:p>
    <w:p w14:paraId="1BEAE680" w14:textId="77777777" w:rsidR="00024DB9" w:rsidRPr="00024DB9" w:rsidRDefault="00024DB9" w:rsidP="00024DB9">
      <w:pPr>
        <w:widowControl w:val="0"/>
        <w:suppressAutoHyphens/>
        <w:spacing w:before="120" w:after="120" w:line="240" w:lineRule="auto"/>
        <w:ind w:right="-1"/>
        <w:rPr>
          <w:rFonts w:ascii="Times New Roman" w:eastAsia="Times New Roman" w:hAnsi="Times New Roman" w:cs="Times New Roman"/>
          <w:kern w:val="0"/>
          <w:sz w:val="24"/>
          <w:szCs w:val="24"/>
          <w:lang w:eastAsia="hr-HR"/>
          <w14:ligatures w14:val="none"/>
        </w:rPr>
      </w:pPr>
    </w:p>
    <w:p w14:paraId="1D996F01" w14:textId="77777777" w:rsidR="00024DB9" w:rsidRPr="00024DB9" w:rsidRDefault="00024DB9" w:rsidP="00024DB9">
      <w:pPr>
        <w:widowControl w:val="0"/>
        <w:suppressAutoHyphens/>
        <w:spacing w:before="120" w:after="120" w:line="240" w:lineRule="auto"/>
        <w:ind w:right="-1"/>
        <w:rPr>
          <w:rFonts w:ascii="Times New Roman" w:eastAsia="Times New Roman" w:hAnsi="Times New Roman" w:cs="Times New Roman"/>
          <w:kern w:val="0"/>
          <w:sz w:val="24"/>
          <w:szCs w:val="24"/>
          <w:lang w:eastAsia="hr-HR"/>
          <w14:ligatures w14:val="none"/>
        </w:rPr>
      </w:pPr>
    </w:p>
    <w:p w14:paraId="22443D2D" w14:textId="77777777" w:rsidR="00024DB9" w:rsidRPr="00024DB9" w:rsidRDefault="00024DB9" w:rsidP="00024DB9">
      <w:pPr>
        <w:spacing w:before="120" w:after="120" w:line="240" w:lineRule="auto"/>
        <w:rPr>
          <w:rFonts w:ascii="Calibri" w:eastAsia="Calibri" w:hAnsi="Calibri" w:cs="Times New Roman"/>
          <w:kern w:val="0"/>
          <w:sz w:val="24"/>
          <w:szCs w:val="24"/>
          <w:lang w:eastAsia="hr-HR"/>
          <w14:ligatures w14:val="none"/>
        </w:rPr>
      </w:pPr>
      <w:r w:rsidRPr="00024DB9">
        <w:rPr>
          <w:rFonts w:ascii="Times New Roman" w:eastAsia="Times New Roman" w:hAnsi="Times New Roman" w:cs="Times New Roman"/>
          <w:kern w:val="0"/>
          <w:sz w:val="24"/>
          <w:szCs w:val="24"/>
          <w:lang w:val="en-US" w:eastAsia="hr-HR"/>
          <w14:ligatures w14:val="none"/>
        </w:rPr>
        <w:t>U Osijeku, ______________ 2026.</w:t>
      </w:r>
    </w:p>
    <w:p w14:paraId="2EEBA996" w14:textId="77777777" w:rsidR="00024DB9" w:rsidRPr="00024DB9" w:rsidRDefault="00024DB9" w:rsidP="00024DB9">
      <w:pPr>
        <w:widowControl w:val="0"/>
        <w:suppressAutoHyphens/>
        <w:spacing w:before="120" w:after="0" w:line="240" w:lineRule="auto"/>
        <w:ind w:right="-1"/>
        <w:rPr>
          <w:rFonts w:ascii="Times New Roman" w:eastAsia="Times New Roman" w:hAnsi="Times New Roman" w:cs="Times New Roman"/>
          <w:kern w:val="0"/>
          <w:sz w:val="24"/>
          <w:szCs w:val="24"/>
          <w:lang w:eastAsia="hr-HR"/>
          <w14:ligatures w14:val="none"/>
        </w:rPr>
      </w:pPr>
    </w:p>
    <w:tbl>
      <w:tblPr>
        <w:tblW w:w="0" w:type="auto"/>
        <w:tblLook w:val="04A0" w:firstRow="1" w:lastRow="0" w:firstColumn="1" w:lastColumn="0" w:noHBand="0" w:noVBand="1"/>
      </w:tblPr>
      <w:tblGrid>
        <w:gridCol w:w="4535"/>
        <w:gridCol w:w="4537"/>
      </w:tblGrid>
      <w:tr w:rsidR="00024DB9" w:rsidRPr="00024DB9" w14:paraId="5B5ED1AA" w14:textId="77777777" w:rsidTr="00D522C9">
        <w:tc>
          <w:tcPr>
            <w:tcW w:w="4620" w:type="dxa"/>
            <w:hideMark/>
          </w:tcPr>
          <w:p w14:paraId="21D5A8D9" w14:textId="77777777" w:rsidR="00024DB9" w:rsidRPr="00024DB9" w:rsidRDefault="00024DB9" w:rsidP="00024DB9">
            <w:pPr>
              <w:spacing w:after="200" w:line="240" w:lineRule="auto"/>
              <w:jc w:val="center"/>
              <w:rPr>
                <w:rFonts w:ascii="Times New Roman" w:eastAsia="Times New Roman" w:hAnsi="Times New Roman" w:cs="Tahoma"/>
                <w:kern w:val="0"/>
                <w:sz w:val="24"/>
                <w:szCs w:val="20"/>
                <w14:ligatures w14:val="none"/>
              </w:rPr>
            </w:pPr>
            <w:r w:rsidRPr="00024DB9">
              <w:rPr>
                <w:rFonts w:ascii="Times New Roman" w:eastAsia="Times New Roman" w:hAnsi="Times New Roman" w:cs="Tahoma"/>
                <w:kern w:val="0"/>
                <w:sz w:val="24"/>
                <w:szCs w:val="20"/>
                <w14:ligatures w14:val="none"/>
              </w:rPr>
              <w:t>ZA IZVRŠITELJA:</w:t>
            </w:r>
          </w:p>
        </w:tc>
        <w:tc>
          <w:tcPr>
            <w:tcW w:w="4622" w:type="dxa"/>
            <w:hideMark/>
          </w:tcPr>
          <w:p w14:paraId="1CBB6001" w14:textId="77777777" w:rsidR="00024DB9" w:rsidRPr="00024DB9" w:rsidRDefault="00024DB9" w:rsidP="00024DB9">
            <w:pPr>
              <w:spacing w:after="200" w:line="240" w:lineRule="auto"/>
              <w:jc w:val="center"/>
              <w:rPr>
                <w:rFonts w:ascii="Times New Roman" w:eastAsia="Times New Roman" w:hAnsi="Times New Roman" w:cs="Tahoma"/>
                <w:kern w:val="0"/>
                <w:sz w:val="24"/>
                <w:szCs w:val="20"/>
                <w14:ligatures w14:val="none"/>
              </w:rPr>
            </w:pPr>
            <w:r w:rsidRPr="00024DB9">
              <w:rPr>
                <w:rFonts w:ascii="Times New Roman" w:eastAsia="Times New Roman" w:hAnsi="Times New Roman" w:cs="Tahoma"/>
                <w:kern w:val="0"/>
                <w:sz w:val="24"/>
                <w:szCs w:val="20"/>
                <w14:ligatures w14:val="none"/>
              </w:rPr>
              <w:t>ZA NARUČITELJA:</w:t>
            </w:r>
          </w:p>
        </w:tc>
      </w:tr>
      <w:tr w:rsidR="00024DB9" w:rsidRPr="00024DB9" w14:paraId="79377547" w14:textId="77777777" w:rsidTr="00D522C9">
        <w:tc>
          <w:tcPr>
            <w:tcW w:w="4620" w:type="dxa"/>
            <w:hideMark/>
          </w:tcPr>
          <w:p w14:paraId="5F9E55A6" w14:textId="77777777" w:rsidR="00024DB9" w:rsidRPr="00024DB9" w:rsidRDefault="00024DB9" w:rsidP="00024DB9">
            <w:pPr>
              <w:spacing w:after="200" w:line="240" w:lineRule="auto"/>
              <w:jc w:val="center"/>
              <w:rPr>
                <w:rFonts w:ascii="Times New Roman" w:eastAsia="Times New Roman" w:hAnsi="Times New Roman" w:cs="Tahoma"/>
                <w:kern w:val="0"/>
                <w:sz w:val="24"/>
                <w:szCs w:val="20"/>
                <w14:ligatures w14:val="none"/>
              </w:rPr>
            </w:pPr>
            <w:r w:rsidRPr="00024DB9">
              <w:rPr>
                <w:rFonts w:ascii="Times New Roman" w:eastAsia="Times New Roman" w:hAnsi="Times New Roman" w:cs="Tahoma"/>
                <w:kern w:val="0"/>
                <w:sz w:val="24"/>
                <w:szCs w:val="20"/>
                <w14:ligatures w14:val="none"/>
              </w:rPr>
              <w:t>__________________</w:t>
            </w:r>
          </w:p>
        </w:tc>
        <w:tc>
          <w:tcPr>
            <w:tcW w:w="4622" w:type="dxa"/>
            <w:hideMark/>
          </w:tcPr>
          <w:p w14:paraId="5848BAEA" w14:textId="77777777" w:rsidR="00024DB9" w:rsidRPr="00024DB9" w:rsidRDefault="00024DB9" w:rsidP="00024DB9">
            <w:pPr>
              <w:spacing w:after="200" w:line="240" w:lineRule="auto"/>
              <w:jc w:val="center"/>
              <w:rPr>
                <w:rFonts w:ascii="Times New Roman" w:eastAsia="Times New Roman" w:hAnsi="Times New Roman" w:cs="Tahoma"/>
                <w:kern w:val="0"/>
                <w:sz w:val="24"/>
                <w:szCs w:val="20"/>
                <w14:ligatures w14:val="none"/>
              </w:rPr>
            </w:pPr>
            <w:r w:rsidRPr="00024DB9">
              <w:rPr>
                <w:rFonts w:ascii="Times New Roman" w:eastAsia="Times New Roman" w:hAnsi="Times New Roman" w:cs="Tahoma"/>
                <w:kern w:val="0"/>
                <w:sz w:val="24"/>
                <w:szCs w:val="20"/>
                <w14:ligatures w14:val="none"/>
              </w:rPr>
              <w:t>GRADONAČELNIK:</w:t>
            </w:r>
          </w:p>
        </w:tc>
      </w:tr>
      <w:tr w:rsidR="00024DB9" w:rsidRPr="00024DB9" w14:paraId="538E6F3B" w14:textId="77777777" w:rsidTr="00D522C9">
        <w:tc>
          <w:tcPr>
            <w:tcW w:w="4620" w:type="dxa"/>
          </w:tcPr>
          <w:p w14:paraId="5F9B0F90" w14:textId="77777777" w:rsidR="00024DB9" w:rsidRPr="00024DB9" w:rsidRDefault="00024DB9" w:rsidP="00024DB9">
            <w:pPr>
              <w:spacing w:after="200" w:line="240" w:lineRule="auto"/>
              <w:rPr>
                <w:rFonts w:ascii="Times New Roman" w:eastAsia="Times New Roman" w:hAnsi="Times New Roman" w:cs="Tahoma"/>
                <w:kern w:val="0"/>
                <w:sz w:val="24"/>
                <w:szCs w:val="20"/>
                <w14:ligatures w14:val="none"/>
              </w:rPr>
            </w:pPr>
          </w:p>
        </w:tc>
        <w:tc>
          <w:tcPr>
            <w:tcW w:w="4622" w:type="dxa"/>
          </w:tcPr>
          <w:p w14:paraId="5AB1015F" w14:textId="77777777" w:rsidR="00024DB9" w:rsidRPr="00024DB9" w:rsidRDefault="00024DB9" w:rsidP="00024DB9">
            <w:pPr>
              <w:spacing w:after="200" w:line="240" w:lineRule="auto"/>
              <w:jc w:val="center"/>
              <w:rPr>
                <w:rFonts w:ascii="Times New Roman" w:eastAsia="Times New Roman" w:hAnsi="Times New Roman" w:cs="Tahoma"/>
                <w:kern w:val="0"/>
                <w:sz w:val="24"/>
                <w:szCs w:val="20"/>
                <w14:ligatures w14:val="none"/>
              </w:rPr>
            </w:pPr>
            <w:r w:rsidRPr="00024DB9">
              <w:rPr>
                <w:rFonts w:ascii="Times New Roman" w:eastAsia="Times New Roman" w:hAnsi="Times New Roman" w:cs="Tahoma"/>
                <w:kern w:val="0"/>
                <w:sz w:val="24"/>
                <w:szCs w:val="20"/>
                <w14:ligatures w14:val="none"/>
              </w:rPr>
              <w:t>Ivan Radić, mag. oec.</w:t>
            </w:r>
          </w:p>
        </w:tc>
      </w:tr>
    </w:tbl>
    <w:p w14:paraId="1A4DFC7C" w14:textId="77777777" w:rsidR="00024DB9" w:rsidRPr="00024DB9" w:rsidRDefault="00024DB9" w:rsidP="00024DB9">
      <w:pPr>
        <w:tabs>
          <w:tab w:val="left" w:pos="0"/>
        </w:tabs>
        <w:spacing w:after="120" w:line="240" w:lineRule="auto"/>
        <w:jc w:val="both"/>
        <w:rPr>
          <w:rFonts w:ascii="Times New Roman" w:eastAsia="Times New Roman" w:hAnsi="Times New Roman" w:cs="Times New Roman"/>
          <w:b/>
          <w:i/>
          <w:kern w:val="0"/>
          <w:sz w:val="24"/>
          <w:szCs w:val="24"/>
          <w:lang w:eastAsia="hr-HR"/>
          <w14:ligatures w14:val="none"/>
        </w:rPr>
      </w:pPr>
    </w:p>
    <w:p w14:paraId="3CDBD08D" w14:textId="77777777" w:rsidR="00024DB9" w:rsidRPr="00024DB9" w:rsidRDefault="00024DB9" w:rsidP="00024DB9">
      <w:pPr>
        <w:tabs>
          <w:tab w:val="left" w:pos="0"/>
        </w:tabs>
        <w:spacing w:after="120" w:line="240" w:lineRule="auto"/>
        <w:jc w:val="both"/>
        <w:rPr>
          <w:rFonts w:ascii="Times New Roman" w:eastAsia="Times New Roman" w:hAnsi="Times New Roman" w:cs="Times New Roman"/>
          <w:b/>
          <w:i/>
          <w:kern w:val="0"/>
          <w:sz w:val="24"/>
          <w:szCs w:val="24"/>
          <w:lang w:eastAsia="hr-HR"/>
          <w14:ligatures w14:val="none"/>
        </w:rPr>
      </w:pPr>
    </w:p>
    <w:p w14:paraId="57DC9134" w14:textId="77777777" w:rsidR="00024DB9" w:rsidRPr="00024DB9" w:rsidRDefault="00024DB9" w:rsidP="00024DB9">
      <w:pPr>
        <w:rPr>
          <w:rFonts w:ascii="Calibri" w:eastAsia="Calibri" w:hAnsi="Calibri" w:cs="Times New Roman"/>
          <w14:ligatures w14:val="none"/>
        </w:rPr>
      </w:pPr>
    </w:p>
    <w:p w14:paraId="43BB6BE1" w14:textId="22CCB113" w:rsidR="00024DB9" w:rsidRPr="00024DB9" w:rsidRDefault="00024DB9" w:rsidP="00024DB9">
      <w:pPr>
        <w:spacing w:after="0" w:line="240" w:lineRule="auto"/>
        <w:jc w:val="both"/>
        <w:rPr>
          <w:rFonts w:ascii="Times New Roman" w:eastAsia="Times New Roman" w:hAnsi="Times New Roman" w:cs="Times New Roman"/>
          <w:bCs/>
          <w:iCs/>
          <w:kern w:val="0"/>
          <w:sz w:val="24"/>
          <w:szCs w:val="24"/>
          <w:lang w:eastAsia="hr-HR"/>
          <w14:ligatures w14:val="none"/>
        </w:rPr>
      </w:pPr>
      <w:r w:rsidRPr="00024DB9">
        <w:rPr>
          <w:rFonts w:ascii="Times New Roman" w:eastAsia="Times New Roman" w:hAnsi="Times New Roman" w:cs="Times New Roman"/>
          <w:bCs/>
          <w:iCs/>
          <w:kern w:val="0"/>
          <w:sz w:val="24"/>
          <w:szCs w:val="24"/>
          <w:lang w:eastAsia="hr-HR"/>
          <w14:ligatures w14:val="none"/>
        </w:rPr>
        <w:t>KLASA: 406-09/26-01/</w:t>
      </w:r>
      <w:r w:rsidR="003D4BF1">
        <w:rPr>
          <w:rFonts w:ascii="Times New Roman" w:eastAsia="Times New Roman" w:hAnsi="Times New Roman" w:cs="Times New Roman"/>
          <w:bCs/>
          <w:iCs/>
          <w:kern w:val="0"/>
          <w:sz w:val="24"/>
          <w:szCs w:val="24"/>
          <w:lang w:eastAsia="hr-HR"/>
          <w14:ligatures w14:val="none"/>
        </w:rPr>
        <w:t>4</w:t>
      </w:r>
      <w:r w:rsidR="00735AC7">
        <w:rPr>
          <w:rFonts w:ascii="Times New Roman" w:eastAsia="Times New Roman" w:hAnsi="Times New Roman" w:cs="Times New Roman"/>
          <w:bCs/>
          <w:iCs/>
          <w:kern w:val="0"/>
          <w:sz w:val="24"/>
          <w:szCs w:val="24"/>
          <w:lang w:eastAsia="hr-HR"/>
          <w14:ligatures w14:val="none"/>
        </w:rPr>
        <w:t>9</w:t>
      </w:r>
    </w:p>
    <w:p w14:paraId="08267779" w14:textId="107C3B13" w:rsidR="00024DB9" w:rsidRPr="00024DB9" w:rsidRDefault="00024DB9" w:rsidP="00024DB9">
      <w:pPr>
        <w:spacing w:after="0" w:line="240" w:lineRule="auto"/>
        <w:jc w:val="both"/>
        <w:rPr>
          <w:rFonts w:ascii="Times New Roman" w:eastAsia="Times New Roman" w:hAnsi="Times New Roman" w:cs="Times New Roman"/>
          <w:bCs/>
          <w:iCs/>
          <w:kern w:val="0"/>
          <w:sz w:val="24"/>
          <w:szCs w:val="24"/>
          <w:lang w:eastAsia="hr-HR"/>
          <w14:ligatures w14:val="none"/>
        </w:rPr>
      </w:pPr>
      <w:r w:rsidRPr="00024DB9">
        <w:rPr>
          <w:rFonts w:ascii="Times New Roman" w:eastAsia="Times New Roman" w:hAnsi="Times New Roman" w:cs="Times New Roman"/>
          <w:bCs/>
          <w:iCs/>
          <w:kern w:val="0"/>
          <w:sz w:val="24"/>
          <w:szCs w:val="24"/>
          <w:lang w:eastAsia="hr-HR"/>
          <w14:ligatures w14:val="none"/>
        </w:rPr>
        <w:t>URBROJ: 2158-1-16/3-25-__</w:t>
      </w:r>
    </w:p>
    <w:p w14:paraId="46C2238A" w14:textId="77777777" w:rsidR="00024DB9" w:rsidRPr="00024DB9" w:rsidRDefault="00024DB9" w:rsidP="00024DB9">
      <w:pPr>
        <w:tabs>
          <w:tab w:val="num" w:pos="0"/>
        </w:tabs>
        <w:spacing w:after="0" w:line="240" w:lineRule="auto"/>
        <w:ind w:right="-180"/>
        <w:jc w:val="both"/>
        <w:rPr>
          <w:rFonts w:ascii="Times New Roman" w:eastAsia="Times New Roman" w:hAnsi="Times New Roman" w:cs="Times New Roman"/>
          <w:b/>
          <w:kern w:val="0"/>
          <w:sz w:val="24"/>
          <w:szCs w:val="24"/>
          <w:lang w:eastAsia="hr-HR"/>
          <w14:ligatures w14:val="none"/>
        </w:rPr>
      </w:pPr>
    </w:p>
    <w:p w14:paraId="20DA4305" w14:textId="77777777" w:rsidR="00024DB9" w:rsidRPr="00024DB9" w:rsidRDefault="00024DB9" w:rsidP="00024DB9">
      <w:pPr>
        <w:spacing w:after="0" w:line="240" w:lineRule="auto"/>
        <w:jc w:val="both"/>
        <w:rPr>
          <w:rFonts w:ascii="Times New Roman" w:eastAsia="Times New Roman" w:hAnsi="Times New Roman" w:cs="Times New Roman"/>
          <w:bCs/>
          <w:iCs/>
          <w:kern w:val="0"/>
          <w:sz w:val="24"/>
          <w:szCs w:val="28"/>
          <w:lang w:eastAsia="hr-HR"/>
          <w14:ligatures w14:val="none"/>
        </w:rPr>
      </w:pPr>
    </w:p>
    <w:p w14:paraId="090B9F7B" w14:textId="77777777" w:rsidR="00E43037" w:rsidRDefault="00E43037"/>
    <w:sectPr w:rsidR="00E430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70DB5"/>
    <w:multiLevelType w:val="hybridMultilevel"/>
    <w:tmpl w:val="F998F48C"/>
    <w:lvl w:ilvl="0" w:tplc="165E6816">
      <w:start w:val="5"/>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AF33E64"/>
    <w:multiLevelType w:val="hybridMultilevel"/>
    <w:tmpl w:val="80B04CA0"/>
    <w:lvl w:ilvl="0" w:tplc="165E6816">
      <w:start w:val="5"/>
      <w:numFmt w:val="bullet"/>
      <w:lvlText w:val="-"/>
      <w:lvlJc w:val="left"/>
      <w:pPr>
        <w:ind w:left="720" w:hanging="360"/>
      </w:pPr>
      <w:rPr>
        <w:rFonts w:ascii="Verdana" w:eastAsia="Times New Roman" w:hAnsi="Verdan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04993899">
    <w:abstractNumId w:val="1"/>
  </w:num>
  <w:num w:numId="2" w16cid:durableId="1083188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B9"/>
    <w:rsid w:val="00024DB9"/>
    <w:rsid w:val="000859B2"/>
    <w:rsid w:val="00141CEB"/>
    <w:rsid w:val="00152808"/>
    <w:rsid w:val="001F584E"/>
    <w:rsid w:val="00295798"/>
    <w:rsid w:val="00297166"/>
    <w:rsid w:val="002C003D"/>
    <w:rsid w:val="0030142C"/>
    <w:rsid w:val="003D4BF1"/>
    <w:rsid w:val="004A720E"/>
    <w:rsid w:val="00502979"/>
    <w:rsid w:val="00564287"/>
    <w:rsid w:val="005854B0"/>
    <w:rsid w:val="005F585B"/>
    <w:rsid w:val="006A185B"/>
    <w:rsid w:val="00735AC7"/>
    <w:rsid w:val="00812027"/>
    <w:rsid w:val="009B0931"/>
    <w:rsid w:val="00A07175"/>
    <w:rsid w:val="00A859BF"/>
    <w:rsid w:val="00AA221E"/>
    <w:rsid w:val="00AA5F5A"/>
    <w:rsid w:val="00AA7994"/>
    <w:rsid w:val="00AF10FE"/>
    <w:rsid w:val="00B22A65"/>
    <w:rsid w:val="00BD2993"/>
    <w:rsid w:val="00C12B51"/>
    <w:rsid w:val="00C22F2B"/>
    <w:rsid w:val="00C75863"/>
    <w:rsid w:val="00D75DFF"/>
    <w:rsid w:val="00E43037"/>
    <w:rsid w:val="00EB1DEC"/>
    <w:rsid w:val="00F322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6520"/>
  <w15:chartTrackingRefBased/>
  <w15:docId w15:val="{F43D24A4-6C03-4517-B6D8-370100FA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24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24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24DB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24DB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24DB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24DB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24DB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24DB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24DB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24DB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24DB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24DB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24DB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24DB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24DB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24DB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24DB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24DB9"/>
    <w:rPr>
      <w:rFonts w:eastAsiaTheme="majorEastAsia" w:cstheme="majorBidi"/>
      <w:color w:val="272727" w:themeColor="text1" w:themeTint="D8"/>
    </w:rPr>
  </w:style>
  <w:style w:type="paragraph" w:styleId="Naslov">
    <w:name w:val="Title"/>
    <w:basedOn w:val="Normal"/>
    <w:next w:val="Normal"/>
    <w:link w:val="NaslovChar"/>
    <w:uiPriority w:val="10"/>
    <w:qFormat/>
    <w:rsid w:val="00024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24DB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24DB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24DB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24DB9"/>
    <w:pPr>
      <w:spacing w:before="160"/>
      <w:jc w:val="center"/>
    </w:pPr>
    <w:rPr>
      <w:i/>
      <w:iCs/>
      <w:color w:val="404040" w:themeColor="text1" w:themeTint="BF"/>
    </w:rPr>
  </w:style>
  <w:style w:type="character" w:customStyle="1" w:styleId="CitatChar">
    <w:name w:val="Citat Char"/>
    <w:basedOn w:val="Zadanifontodlomka"/>
    <w:link w:val="Citat"/>
    <w:uiPriority w:val="29"/>
    <w:rsid w:val="00024DB9"/>
    <w:rPr>
      <w:i/>
      <w:iCs/>
      <w:color w:val="404040" w:themeColor="text1" w:themeTint="BF"/>
    </w:rPr>
  </w:style>
  <w:style w:type="paragraph" w:styleId="Odlomakpopisa">
    <w:name w:val="List Paragraph"/>
    <w:basedOn w:val="Normal"/>
    <w:uiPriority w:val="34"/>
    <w:qFormat/>
    <w:rsid w:val="00024DB9"/>
    <w:pPr>
      <w:ind w:left="720"/>
      <w:contextualSpacing/>
    </w:pPr>
  </w:style>
  <w:style w:type="character" w:styleId="Jakoisticanje">
    <w:name w:val="Intense Emphasis"/>
    <w:basedOn w:val="Zadanifontodlomka"/>
    <w:uiPriority w:val="21"/>
    <w:qFormat/>
    <w:rsid w:val="00024DB9"/>
    <w:rPr>
      <w:i/>
      <w:iCs/>
      <w:color w:val="0F4761" w:themeColor="accent1" w:themeShade="BF"/>
    </w:rPr>
  </w:style>
  <w:style w:type="paragraph" w:styleId="Naglaencitat">
    <w:name w:val="Intense Quote"/>
    <w:basedOn w:val="Normal"/>
    <w:next w:val="Normal"/>
    <w:link w:val="NaglaencitatChar"/>
    <w:uiPriority w:val="30"/>
    <w:qFormat/>
    <w:rsid w:val="00024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24DB9"/>
    <w:rPr>
      <w:i/>
      <w:iCs/>
      <w:color w:val="0F4761" w:themeColor="accent1" w:themeShade="BF"/>
    </w:rPr>
  </w:style>
  <w:style w:type="character" w:styleId="Istaknutareferenca">
    <w:name w:val="Intense Reference"/>
    <w:basedOn w:val="Zadanifontodlomka"/>
    <w:uiPriority w:val="32"/>
    <w:qFormat/>
    <w:rsid w:val="00024D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8" ma:contentTypeDescription="Create a new document." ma:contentTypeScope="" ma:versionID="1300f0c289cccc56f898aed89a702742">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54fafcf3f10daf5ffaef262bfc5970e4"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9CCDDC-D4A8-4613-ABCE-9347E50537DD}"/>
</file>

<file path=customXml/itemProps2.xml><?xml version="1.0" encoding="utf-8"?>
<ds:datastoreItem xmlns:ds="http://schemas.openxmlformats.org/officeDocument/2006/customXml" ds:itemID="{C671AF60-C891-4851-83C3-D9942813B5A3}">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customXml/itemProps3.xml><?xml version="1.0" encoding="utf-8"?>
<ds:datastoreItem xmlns:ds="http://schemas.openxmlformats.org/officeDocument/2006/customXml" ds:itemID="{55871206-CB6C-4C9A-8EAA-001F19AD4A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2230</Words>
  <Characters>12714</Characters>
  <Application>Microsoft Office Word</Application>
  <DocSecurity>0</DocSecurity>
  <Lines>105</Lines>
  <Paragraphs>29</Paragraphs>
  <ScaleCrop>false</ScaleCrop>
  <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Zvonimir Lončarić</dc:creator>
  <cp:keywords/>
  <dc:description/>
  <cp:lastModifiedBy>Vjekoslav Bagarić</cp:lastModifiedBy>
  <cp:revision>28</cp:revision>
  <dcterms:created xsi:type="dcterms:W3CDTF">2026-02-05T11:28:00Z</dcterms:created>
  <dcterms:modified xsi:type="dcterms:W3CDTF">2026-06-17T10:57:00Z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MediaServiceImageTags">
    <vt:lpwstr/>
  </property>
</Properties>
</file>