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76947" w14:paraId="37296B3D" w14:textId="77777777">
        <w:tblPrEx>
          <w:tblCellMar>
            <w:top w:w="0" w:type="dxa"/>
            <w:bottom w:w="0" w:type="dxa"/>
          </w:tblCellMar>
        </w:tblPrEx>
        <w:trPr>
          <w:tblCellSpacing w:w="60" w:type="dxa"/>
        </w:trPr>
        <w:tc>
          <w:tcPr>
            <w:tcW w:w="1200" w:type="pct"/>
            <w:shd w:val="clear" w:color="auto" w:fill="E7F0F9"/>
          </w:tcPr>
          <w:p w14:paraId="61FE770C" w14:textId="77777777" w:rsidR="00276947" w:rsidRDefault="003451BB">
            <w:pPr>
              <w:spacing w:after="0" w:line="240" w:lineRule="auto"/>
            </w:pPr>
            <w:r>
              <w:rPr>
                <w:b/>
              </w:rPr>
              <w:t>RKP broj</w:t>
            </w:r>
          </w:p>
        </w:tc>
        <w:tc>
          <w:tcPr>
            <w:tcW w:w="0" w:type="auto"/>
            <w:shd w:val="clear" w:color="auto" w:fill="E7F0F9"/>
          </w:tcPr>
          <w:p w14:paraId="7A29F859" w14:textId="77777777" w:rsidR="00276947" w:rsidRDefault="003451BB">
            <w:pPr>
              <w:spacing w:after="0" w:line="240" w:lineRule="auto"/>
            </w:pPr>
            <w:r>
              <w:t>36186</w:t>
            </w:r>
          </w:p>
        </w:tc>
      </w:tr>
      <w:tr w:rsidR="00276947" w14:paraId="2C6B0D3F" w14:textId="77777777">
        <w:tblPrEx>
          <w:tblCellMar>
            <w:top w:w="0" w:type="dxa"/>
            <w:bottom w:w="0" w:type="dxa"/>
          </w:tblCellMar>
        </w:tblPrEx>
        <w:trPr>
          <w:tblCellSpacing w:w="60" w:type="dxa"/>
        </w:trPr>
        <w:tc>
          <w:tcPr>
            <w:tcW w:w="1200" w:type="pct"/>
            <w:shd w:val="clear" w:color="auto" w:fill="E7F0F9"/>
          </w:tcPr>
          <w:p w14:paraId="4B03D535" w14:textId="77777777" w:rsidR="00276947" w:rsidRDefault="003451BB">
            <w:pPr>
              <w:spacing w:after="0" w:line="240" w:lineRule="auto"/>
            </w:pPr>
            <w:r>
              <w:rPr>
                <w:b/>
              </w:rPr>
              <w:t>Naziv obveznika</w:t>
            </w:r>
          </w:p>
        </w:tc>
        <w:tc>
          <w:tcPr>
            <w:tcW w:w="0" w:type="auto"/>
            <w:shd w:val="clear" w:color="auto" w:fill="E7F0F9"/>
          </w:tcPr>
          <w:p w14:paraId="6D17281F" w14:textId="77777777" w:rsidR="00276947" w:rsidRDefault="003451BB">
            <w:pPr>
              <w:spacing w:after="0" w:line="240" w:lineRule="auto"/>
            </w:pPr>
            <w:r>
              <w:t>GRAD OSIJEK</w:t>
            </w:r>
          </w:p>
        </w:tc>
      </w:tr>
      <w:tr w:rsidR="00276947" w14:paraId="60F6C9A0" w14:textId="77777777">
        <w:tblPrEx>
          <w:tblCellMar>
            <w:top w:w="0" w:type="dxa"/>
            <w:bottom w:w="0" w:type="dxa"/>
          </w:tblCellMar>
        </w:tblPrEx>
        <w:trPr>
          <w:tblCellSpacing w:w="60" w:type="dxa"/>
        </w:trPr>
        <w:tc>
          <w:tcPr>
            <w:tcW w:w="1200" w:type="pct"/>
            <w:shd w:val="clear" w:color="auto" w:fill="E7F0F9"/>
          </w:tcPr>
          <w:p w14:paraId="21E7F797" w14:textId="77777777" w:rsidR="00276947" w:rsidRDefault="003451BB">
            <w:pPr>
              <w:spacing w:after="0" w:line="240" w:lineRule="auto"/>
            </w:pPr>
            <w:r>
              <w:rPr>
                <w:b/>
              </w:rPr>
              <w:t>Razina</w:t>
            </w:r>
          </w:p>
        </w:tc>
        <w:tc>
          <w:tcPr>
            <w:tcW w:w="0" w:type="auto"/>
            <w:shd w:val="clear" w:color="auto" w:fill="E7F0F9"/>
          </w:tcPr>
          <w:p w14:paraId="5B121D31" w14:textId="77777777" w:rsidR="00276947" w:rsidRDefault="003451BB">
            <w:pPr>
              <w:spacing w:after="0" w:line="240" w:lineRule="auto"/>
            </w:pPr>
            <w:r>
              <w:t>23</w:t>
            </w:r>
          </w:p>
        </w:tc>
      </w:tr>
    </w:tbl>
    <w:p w14:paraId="76A1DD62" w14:textId="77777777" w:rsidR="00276947" w:rsidRDefault="003451BB">
      <w:r>
        <w:br/>
      </w:r>
    </w:p>
    <w:p w14:paraId="3AB6E5C6" w14:textId="77777777" w:rsidR="00276947" w:rsidRDefault="003451BB">
      <w:pPr>
        <w:spacing w:line="240" w:lineRule="auto"/>
        <w:jc w:val="center"/>
      </w:pPr>
      <w:r>
        <w:rPr>
          <w:b/>
          <w:sz w:val="28"/>
        </w:rPr>
        <w:t>BILJEŠKE UZ FINANCIJSKE IZVJEŠTAJE</w:t>
      </w:r>
    </w:p>
    <w:p w14:paraId="1599A96F" w14:textId="77777777" w:rsidR="00276947" w:rsidRDefault="003451BB">
      <w:pPr>
        <w:spacing w:line="240" w:lineRule="auto"/>
        <w:jc w:val="center"/>
      </w:pPr>
      <w:r>
        <w:rPr>
          <w:b/>
          <w:sz w:val="28"/>
        </w:rPr>
        <w:t>ZA RAZDOBLJE</w:t>
      </w:r>
    </w:p>
    <w:p w14:paraId="4305CC42" w14:textId="77777777" w:rsidR="00276947" w:rsidRDefault="003451BB">
      <w:pPr>
        <w:spacing w:line="240" w:lineRule="auto"/>
        <w:jc w:val="center"/>
      </w:pPr>
      <w:r>
        <w:rPr>
          <w:b/>
          <w:sz w:val="28"/>
        </w:rPr>
        <w:t>I - XII 2025.</w:t>
      </w:r>
    </w:p>
    <w:p w14:paraId="5079DE03" w14:textId="77777777" w:rsidR="00276947" w:rsidRDefault="00276947"/>
    <w:p w14:paraId="6E46F15A" w14:textId="77777777" w:rsidR="00276947" w:rsidRDefault="003451BB">
      <w:pPr>
        <w:keepNext/>
        <w:spacing w:line="240" w:lineRule="auto"/>
        <w:jc w:val="center"/>
      </w:pPr>
      <w:r>
        <w:rPr>
          <w:b/>
          <w:sz w:val="28"/>
        </w:rPr>
        <w:t>Izvještaj o prihodima i rashodima, primicima i izdacima</w:t>
      </w:r>
    </w:p>
    <w:p w14:paraId="32A608DA" w14:textId="77777777" w:rsidR="00276947" w:rsidRDefault="003451BB">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7D642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AE501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4435D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3242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1E768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B5359D"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D6A072" w14:textId="77777777" w:rsidR="00276947" w:rsidRDefault="003451BB">
            <w:pPr>
              <w:keepNext/>
              <w:keepLines/>
              <w:spacing w:after="0" w:line="240" w:lineRule="auto"/>
              <w:jc w:val="center"/>
            </w:pPr>
            <w:r>
              <w:rPr>
                <w:b/>
                <w:sz w:val="18"/>
              </w:rPr>
              <w:t>Indeks (%)</w:t>
            </w:r>
          </w:p>
        </w:tc>
      </w:tr>
      <w:tr w:rsidR="00276947" w14:paraId="7FAB444B" w14:textId="77777777">
        <w:tblPrEx>
          <w:tblCellMar>
            <w:top w:w="0" w:type="dxa"/>
            <w:bottom w:w="0" w:type="dxa"/>
          </w:tblCellMar>
        </w:tblPrEx>
        <w:trPr>
          <w:cantSplit/>
          <w:trHeight w:val="560"/>
        </w:trPr>
        <w:tc>
          <w:tcPr>
            <w:tcW w:w="700" w:type="dxa"/>
            <w:tcMar>
              <w:top w:w="0" w:type="dxa"/>
              <w:bottom w:w="0" w:type="dxa"/>
            </w:tcMar>
            <w:vAlign w:val="center"/>
          </w:tcPr>
          <w:p w14:paraId="21C229E7" w14:textId="77777777" w:rsidR="00276947" w:rsidRDefault="003451BB">
            <w:pPr>
              <w:keepNext/>
              <w:keepLines/>
              <w:spacing w:after="0" w:line="240" w:lineRule="auto"/>
            </w:pPr>
            <w:r>
              <w:rPr>
                <w:sz w:val="18"/>
              </w:rPr>
              <w:t>6</w:t>
            </w:r>
          </w:p>
        </w:tc>
        <w:tc>
          <w:tcPr>
            <w:tcW w:w="3180" w:type="dxa"/>
            <w:tcMar>
              <w:top w:w="0" w:type="dxa"/>
              <w:bottom w:w="0" w:type="dxa"/>
            </w:tcMar>
            <w:vAlign w:val="center"/>
          </w:tcPr>
          <w:p w14:paraId="30CE50FF" w14:textId="77777777" w:rsidR="00276947" w:rsidRDefault="003451BB">
            <w:pPr>
              <w:keepNext/>
              <w:keepLines/>
              <w:spacing w:after="0" w:line="240" w:lineRule="auto"/>
            </w:pPr>
            <w:r>
              <w:rPr>
                <w:sz w:val="18"/>
              </w:rPr>
              <w:t>PRIHODI POSLOVANJA (šifre 61+62+63+64+65+66+67+68)</w:t>
            </w:r>
          </w:p>
        </w:tc>
        <w:tc>
          <w:tcPr>
            <w:tcW w:w="700" w:type="dxa"/>
            <w:tcMar>
              <w:top w:w="0" w:type="dxa"/>
              <w:bottom w:w="0" w:type="dxa"/>
            </w:tcMar>
            <w:vAlign w:val="center"/>
          </w:tcPr>
          <w:p w14:paraId="76060473" w14:textId="77777777" w:rsidR="00276947" w:rsidRDefault="003451BB">
            <w:pPr>
              <w:keepNext/>
              <w:keepLines/>
              <w:spacing w:after="0" w:line="240" w:lineRule="auto"/>
            </w:pPr>
            <w:r>
              <w:rPr>
                <w:sz w:val="18"/>
              </w:rPr>
              <w:t>6</w:t>
            </w:r>
          </w:p>
        </w:tc>
        <w:tc>
          <w:tcPr>
            <w:tcW w:w="1860" w:type="dxa"/>
            <w:tcMar>
              <w:top w:w="0" w:type="dxa"/>
              <w:bottom w:w="0" w:type="dxa"/>
            </w:tcMar>
            <w:vAlign w:val="center"/>
          </w:tcPr>
          <w:p w14:paraId="5FE5AA5C" w14:textId="77777777" w:rsidR="00276947" w:rsidRDefault="003451BB">
            <w:pPr>
              <w:keepNext/>
              <w:keepLines/>
              <w:spacing w:after="0" w:line="240" w:lineRule="auto"/>
              <w:jc w:val="right"/>
            </w:pPr>
            <w:r>
              <w:rPr>
                <w:sz w:val="18"/>
              </w:rPr>
              <w:t>134.688.689,19</w:t>
            </w:r>
          </w:p>
        </w:tc>
        <w:tc>
          <w:tcPr>
            <w:tcW w:w="1860" w:type="dxa"/>
            <w:tcMar>
              <w:top w:w="0" w:type="dxa"/>
              <w:bottom w:w="0" w:type="dxa"/>
            </w:tcMar>
            <w:vAlign w:val="center"/>
          </w:tcPr>
          <w:p w14:paraId="08C56B8F" w14:textId="77777777" w:rsidR="00276947" w:rsidRDefault="003451BB">
            <w:pPr>
              <w:keepNext/>
              <w:keepLines/>
              <w:spacing w:after="0" w:line="240" w:lineRule="auto"/>
              <w:jc w:val="right"/>
            </w:pPr>
            <w:r>
              <w:rPr>
                <w:sz w:val="18"/>
              </w:rPr>
              <w:t>150.585.613,40</w:t>
            </w:r>
          </w:p>
        </w:tc>
        <w:tc>
          <w:tcPr>
            <w:tcW w:w="700" w:type="dxa"/>
            <w:tcMar>
              <w:top w:w="0" w:type="dxa"/>
              <w:bottom w:w="0" w:type="dxa"/>
            </w:tcMar>
            <w:vAlign w:val="center"/>
          </w:tcPr>
          <w:p w14:paraId="18BC0227" w14:textId="77777777" w:rsidR="00276947" w:rsidRDefault="003451BB">
            <w:pPr>
              <w:keepNext/>
              <w:keepLines/>
              <w:spacing w:after="0" w:line="240" w:lineRule="auto"/>
              <w:jc w:val="right"/>
            </w:pPr>
            <w:r>
              <w:rPr>
                <w:sz w:val="18"/>
              </w:rPr>
              <w:t>111,8</w:t>
            </w:r>
          </w:p>
        </w:tc>
      </w:tr>
      <w:tr w:rsidR="00276947" w14:paraId="2C7946CF" w14:textId="77777777">
        <w:tblPrEx>
          <w:tblCellMar>
            <w:top w:w="0" w:type="dxa"/>
            <w:bottom w:w="0" w:type="dxa"/>
          </w:tblCellMar>
        </w:tblPrEx>
        <w:trPr>
          <w:cantSplit/>
          <w:trHeight w:val="560"/>
        </w:trPr>
        <w:tc>
          <w:tcPr>
            <w:tcW w:w="700" w:type="dxa"/>
            <w:tcMar>
              <w:top w:w="0" w:type="dxa"/>
              <w:bottom w:w="0" w:type="dxa"/>
            </w:tcMar>
            <w:vAlign w:val="center"/>
          </w:tcPr>
          <w:p w14:paraId="6867DEF0" w14:textId="77777777" w:rsidR="00276947" w:rsidRDefault="003451BB">
            <w:pPr>
              <w:keepNext/>
              <w:keepLines/>
              <w:spacing w:after="0" w:line="240" w:lineRule="auto"/>
            </w:pPr>
            <w:r>
              <w:rPr>
                <w:sz w:val="18"/>
              </w:rPr>
              <w:t>3</w:t>
            </w:r>
          </w:p>
        </w:tc>
        <w:tc>
          <w:tcPr>
            <w:tcW w:w="3180" w:type="dxa"/>
            <w:tcMar>
              <w:top w:w="0" w:type="dxa"/>
              <w:bottom w:w="0" w:type="dxa"/>
            </w:tcMar>
            <w:vAlign w:val="center"/>
          </w:tcPr>
          <w:p w14:paraId="73E09A64" w14:textId="77777777" w:rsidR="00276947" w:rsidRDefault="003451BB">
            <w:pPr>
              <w:keepNext/>
              <w:keepLines/>
              <w:spacing w:after="0" w:line="240" w:lineRule="auto"/>
            </w:pPr>
            <w:r>
              <w:rPr>
                <w:sz w:val="18"/>
              </w:rPr>
              <w:t>RASHODI POSLOVANJA (šifre 31+32+34+35+36+37+38)</w:t>
            </w:r>
          </w:p>
        </w:tc>
        <w:tc>
          <w:tcPr>
            <w:tcW w:w="700" w:type="dxa"/>
            <w:tcMar>
              <w:top w:w="0" w:type="dxa"/>
              <w:bottom w:w="0" w:type="dxa"/>
            </w:tcMar>
            <w:vAlign w:val="center"/>
          </w:tcPr>
          <w:p w14:paraId="0A8FDC2D" w14:textId="77777777" w:rsidR="00276947" w:rsidRDefault="003451BB">
            <w:pPr>
              <w:keepNext/>
              <w:keepLines/>
              <w:spacing w:after="0" w:line="240" w:lineRule="auto"/>
            </w:pPr>
            <w:r>
              <w:rPr>
                <w:sz w:val="18"/>
              </w:rPr>
              <w:t>3</w:t>
            </w:r>
          </w:p>
        </w:tc>
        <w:tc>
          <w:tcPr>
            <w:tcW w:w="1860" w:type="dxa"/>
            <w:tcMar>
              <w:top w:w="0" w:type="dxa"/>
              <w:bottom w:w="0" w:type="dxa"/>
            </w:tcMar>
            <w:vAlign w:val="center"/>
          </w:tcPr>
          <w:p w14:paraId="4BFE68EA" w14:textId="77777777" w:rsidR="00276947" w:rsidRDefault="003451BB">
            <w:pPr>
              <w:keepNext/>
              <w:keepLines/>
              <w:spacing w:after="0" w:line="240" w:lineRule="auto"/>
              <w:jc w:val="right"/>
            </w:pPr>
            <w:r>
              <w:rPr>
                <w:sz w:val="18"/>
              </w:rPr>
              <w:t>117.634.028,27</w:t>
            </w:r>
          </w:p>
        </w:tc>
        <w:tc>
          <w:tcPr>
            <w:tcW w:w="1860" w:type="dxa"/>
            <w:tcMar>
              <w:top w:w="0" w:type="dxa"/>
              <w:bottom w:w="0" w:type="dxa"/>
            </w:tcMar>
            <w:vAlign w:val="center"/>
          </w:tcPr>
          <w:p w14:paraId="7A0BA62E" w14:textId="77777777" w:rsidR="00276947" w:rsidRDefault="003451BB">
            <w:pPr>
              <w:keepNext/>
              <w:keepLines/>
              <w:spacing w:after="0" w:line="240" w:lineRule="auto"/>
              <w:jc w:val="right"/>
            </w:pPr>
            <w:r>
              <w:rPr>
                <w:sz w:val="18"/>
              </w:rPr>
              <w:t>140.009.311,12</w:t>
            </w:r>
          </w:p>
        </w:tc>
        <w:tc>
          <w:tcPr>
            <w:tcW w:w="700" w:type="dxa"/>
            <w:tcMar>
              <w:top w:w="0" w:type="dxa"/>
              <w:bottom w:w="0" w:type="dxa"/>
            </w:tcMar>
            <w:vAlign w:val="center"/>
          </w:tcPr>
          <w:p w14:paraId="2BF3365D" w14:textId="77777777" w:rsidR="00276947" w:rsidRDefault="003451BB">
            <w:pPr>
              <w:keepNext/>
              <w:keepLines/>
              <w:spacing w:after="0" w:line="240" w:lineRule="auto"/>
              <w:jc w:val="right"/>
            </w:pPr>
            <w:r>
              <w:rPr>
                <w:sz w:val="18"/>
              </w:rPr>
              <w:t>119,0</w:t>
            </w:r>
          </w:p>
        </w:tc>
      </w:tr>
      <w:tr w:rsidR="00276947" w14:paraId="7A0E3135" w14:textId="77777777">
        <w:tblPrEx>
          <w:tblCellMar>
            <w:top w:w="0" w:type="dxa"/>
            <w:bottom w:w="0" w:type="dxa"/>
          </w:tblCellMar>
        </w:tblPrEx>
        <w:trPr>
          <w:cantSplit/>
          <w:trHeight w:val="560"/>
        </w:trPr>
        <w:tc>
          <w:tcPr>
            <w:tcW w:w="700" w:type="dxa"/>
            <w:tcMar>
              <w:top w:w="0" w:type="dxa"/>
              <w:bottom w:w="0" w:type="dxa"/>
            </w:tcMar>
            <w:vAlign w:val="center"/>
          </w:tcPr>
          <w:p w14:paraId="439E2F71" w14:textId="77777777" w:rsidR="00276947" w:rsidRDefault="00276947">
            <w:pPr>
              <w:keepNext/>
              <w:keepLines/>
              <w:spacing w:after="0" w:line="240" w:lineRule="auto"/>
            </w:pPr>
          </w:p>
        </w:tc>
        <w:tc>
          <w:tcPr>
            <w:tcW w:w="3180" w:type="dxa"/>
            <w:tcMar>
              <w:top w:w="0" w:type="dxa"/>
              <w:bottom w:w="0" w:type="dxa"/>
            </w:tcMar>
            <w:vAlign w:val="center"/>
          </w:tcPr>
          <w:p w14:paraId="268EDD64" w14:textId="77777777" w:rsidR="00276947" w:rsidRDefault="003451BB">
            <w:pPr>
              <w:keepNext/>
              <w:keepLines/>
              <w:spacing w:after="0" w:line="240" w:lineRule="auto"/>
            </w:pPr>
            <w:r>
              <w:rPr>
                <w:b/>
                <w:sz w:val="18"/>
              </w:rPr>
              <w:t>VIŠAK PRIHODA POSLOVANJA (šifre 6-Z005)</w:t>
            </w:r>
          </w:p>
        </w:tc>
        <w:tc>
          <w:tcPr>
            <w:tcW w:w="700" w:type="dxa"/>
            <w:tcMar>
              <w:top w:w="0" w:type="dxa"/>
              <w:bottom w:w="0" w:type="dxa"/>
            </w:tcMar>
            <w:vAlign w:val="center"/>
          </w:tcPr>
          <w:p w14:paraId="51D008EA" w14:textId="77777777" w:rsidR="00276947" w:rsidRDefault="003451BB">
            <w:pPr>
              <w:keepNext/>
              <w:keepLines/>
              <w:spacing w:after="0" w:line="240" w:lineRule="auto"/>
            </w:pPr>
            <w:r>
              <w:rPr>
                <w:b/>
                <w:sz w:val="18"/>
              </w:rPr>
              <w:t>X001</w:t>
            </w:r>
          </w:p>
        </w:tc>
        <w:tc>
          <w:tcPr>
            <w:tcW w:w="1860" w:type="dxa"/>
            <w:tcMar>
              <w:top w:w="0" w:type="dxa"/>
              <w:bottom w:w="0" w:type="dxa"/>
            </w:tcMar>
            <w:vAlign w:val="center"/>
          </w:tcPr>
          <w:p w14:paraId="34F2CCB4" w14:textId="77777777" w:rsidR="00276947" w:rsidRDefault="003451BB">
            <w:pPr>
              <w:keepNext/>
              <w:keepLines/>
              <w:spacing w:after="0" w:line="240" w:lineRule="auto"/>
              <w:jc w:val="right"/>
            </w:pPr>
            <w:r>
              <w:rPr>
                <w:b/>
                <w:sz w:val="18"/>
              </w:rPr>
              <w:t>17.054.660,92</w:t>
            </w:r>
          </w:p>
        </w:tc>
        <w:tc>
          <w:tcPr>
            <w:tcW w:w="1860" w:type="dxa"/>
            <w:tcMar>
              <w:top w:w="0" w:type="dxa"/>
              <w:bottom w:w="0" w:type="dxa"/>
            </w:tcMar>
            <w:vAlign w:val="center"/>
          </w:tcPr>
          <w:p w14:paraId="61A3EB1B" w14:textId="77777777" w:rsidR="00276947" w:rsidRDefault="003451BB">
            <w:pPr>
              <w:keepNext/>
              <w:keepLines/>
              <w:spacing w:after="0" w:line="240" w:lineRule="auto"/>
              <w:jc w:val="right"/>
            </w:pPr>
            <w:r>
              <w:rPr>
                <w:b/>
                <w:sz w:val="18"/>
              </w:rPr>
              <w:t>10.576.302,28</w:t>
            </w:r>
          </w:p>
        </w:tc>
        <w:tc>
          <w:tcPr>
            <w:tcW w:w="700" w:type="dxa"/>
            <w:tcMar>
              <w:top w:w="0" w:type="dxa"/>
              <w:bottom w:w="0" w:type="dxa"/>
            </w:tcMar>
            <w:vAlign w:val="center"/>
          </w:tcPr>
          <w:p w14:paraId="687F6337" w14:textId="77777777" w:rsidR="00276947" w:rsidRDefault="003451BB">
            <w:pPr>
              <w:keepNext/>
              <w:keepLines/>
              <w:spacing w:after="0" w:line="240" w:lineRule="auto"/>
              <w:jc w:val="right"/>
            </w:pPr>
            <w:r>
              <w:rPr>
                <w:b/>
                <w:sz w:val="18"/>
              </w:rPr>
              <w:t>62,0</w:t>
            </w:r>
          </w:p>
        </w:tc>
      </w:tr>
      <w:tr w:rsidR="00276947" w14:paraId="1C2B813F" w14:textId="77777777">
        <w:tblPrEx>
          <w:tblCellMar>
            <w:top w:w="0" w:type="dxa"/>
            <w:bottom w:w="0" w:type="dxa"/>
          </w:tblCellMar>
        </w:tblPrEx>
        <w:trPr>
          <w:cantSplit/>
          <w:trHeight w:val="560"/>
        </w:trPr>
        <w:tc>
          <w:tcPr>
            <w:tcW w:w="700" w:type="dxa"/>
            <w:tcMar>
              <w:top w:w="0" w:type="dxa"/>
              <w:bottom w:w="0" w:type="dxa"/>
            </w:tcMar>
            <w:vAlign w:val="center"/>
          </w:tcPr>
          <w:p w14:paraId="0D82C49B" w14:textId="77777777" w:rsidR="00276947" w:rsidRDefault="003451BB">
            <w:pPr>
              <w:keepNext/>
              <w:keepLines/>
              <w:spacing w:after="0" w:line="240" w:lineRule="auto"/>
            </w:pPr>
            <w:r>
              <w:rPr>
                <w:sz w:val="18"/>
              </w:rPr>
              <w:t>7</w:t>
            </w:r>
          </w:p>
        </w:tc>
        <w:tc>
          <w:tcPr>
            <w:tcW w:w="3180" w:type="dxa"/>
            <w:tcMar>
              <w:top w:w="0" w:type="dxa"/>
              <w:bottom w:w="0" w:type="dxa"/>
            </w:tcMar>
            <w:vAlign w:val="center"/>
          </w:tcPr>
          <w:p w14:paraId="6CBD15A5" w14:textId="77777777" w:rsidR="00276947" w:rsidRDefault="003451B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CF442A5" w14:textId="77777777" w:rsidR="00276947" w:rsidRDefault="003451BB">
            <w:pPr>
              <w:keepNext/>
              <w:keepLines/>
              <w:spacing w:after="0" w:line="240" w:lineRule="auto"/>
            </w:pPr>
            <w:r>
              <w:rPr>
                <w:sz w:val="18"/>
              </w:rPr>
              <w:t>7</w:t>
            </w:r>
          </w:p>
        </w:tc>
        <w:tc>
          <w:tcPr>
            <w:tcW w:w="1860" w:type="dxa"/>
            <w:tcMar>
              <w:top w:w="0" w:type="dxa"/>
              <w:bottom w:w="0" w:type="dxa"/>
            </w:tcMar>
            <w:vAlign w:val="center"/>
          </w:tcPr>
          <w:p w14:paraId="31AD7667" w14:textId="77777777" w:rsidR="00276947" w:rsidRDefault="003451BB">
            <w:pPr>
              <w:keepNext/>
              <w:keepLines/>
              <w:spacing w:after="0" w:line="240" w:lineRule="auto"/>
              <w:jc w:val="right"/>
            </w:pPr>
            <w:r>
              <w:rPr>
                <w:sz w:val="18"/>
              </w:rPr>
              <w:t>3.662.385,54</w:t>
            </w:r>
          </w:p>
        </w:tc>
        <w:tc>
          <w:tcPr>
            <w:tcW w:w="1860" w:type="dxa"/>
            <w:tcMar>
              <w:top w:w="0" w:type="dxa"/>
              <w:bottom w:w="0" w:type="dxa"/>
            </w:tcMar>
            <w:vAlign w:val="center"/>
          </w:tcPr>
          <w:p w14:paraId="66A42BAD" w14:textId="77777777" w:rsidR="00276947" w:rsidRDefault="003451BB">
            <w:pPr>
              <w:keepNext/>
              <w:keepLines/>
              <w:spacing w:after="0" w:line="240" w:lineRule="auto"/>
              <w:jc w:val="right"/>
            </w:pPr>
            <w:r>
              <w:rPr>
                <w:sz w:val="18"/>
              </w:rPr>
              <w:t>7.339.835,63</w:t>
            </w:r>
          </w:p>
        </w:tc>
        <w:tc>
          <w:tcPr>
            <w:tcW w:w="700" w:type="dxa"/>
            <w:tcMar>
              <w:top w:w="0" w:type="dxa"/>
              <w:bottom w:w="0" w:type="dxa"/>
            </w:tcMar>
            <w:vAlign w:val="center"/>
          </w:tcPr>
          <w:p w14:paraId="432C7905" w14:textId="77777777" w:rsidR="00276947" w:rsidRDefault="003451BB">
            <w:pPr>
              <w:keepNext/>
              <w:keepLines/>
              <w:spacing w:after="0" w:line="240" w:lineRule="auto"/>
              <w:jc w:val="right"/>
            </w:pPr>
            <w:r>
              <w:rPr>
                <w:sz w:val="18"/>
              </w:rPr>
              <w:t>200,4</w:t>
            </w:r>
          </w:p>
        </w:tc>
      </w:tr>
      <w:tr w:rsidR="00276947" w14:paraId="5A95AFE5" w14:textId="77777777">
        <w:tblPrEx>
          <w:tblCellMar>
            <w:top w:w="0" w:type="dxa"/>
            <w:bottom w:w="0" w:type="dxa"/>
          </w:tblCellMar>
        </w:tblPrEx>
        <w:trPr>
          <w:cantSplit/>
          <w:trHeight w:val="560"/>
        </w:trPr>
        <w:tc>
          <w:tcPr>
            <w:tcW w:w="700" w:type="dxa"/>
            <w:tcMar>
              <w:top w:w="0" w:type="dxa"/>
              <w:bottom w:w="0" w:type="dxa"/>
            </w:tcMar>
            <w:vAlign w:val="center"/>
          </w:tcPr>
          <w:p w14:paraId="4C0A0BDA" w14:textId="77777777" w:rsidR="00276947" w:rsidRDefault="003451BB">
            <w:pPr>
              <w:keepNext/>
              <w:keepLines/>
              <w:spacing w:after="0" w:line="240" w:lineRule="auto"/>
            </w:pPr>
            <w:r>
              <w:rPr>
                <w:sz w:val="18"/>
              </w:rPr>
              <w:t>4</w:t>
            </w:r>
          </w:p>
        </w:tc>
        <w:tc>
          <w:tcPr>
            <w:tcW w:w="3180" w:type="dxa"/>
            <w:tcMar>
              <w:top w:w="0" w:type="dxa"/>
              <w:bottom w:w="0" w:type="dxa"/>
            </w:tcMar>
            <w:vAlign w:val="center"/>
          </w:tcPr>
          <w:p w14:paraId="38758C5A" w14:textId="77777777" w:rsidR="00276947" w:rsidRDefault="003451B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0963097" w14:textId="77777777" w:rsidR="00276947" w:rsidRDefault="003451BB">
            <w:pPr>
              <w:keepNext/>
              <w:keepLines/>
              <w:spacing w:after="0" w:line="240" w:lineRule="auto"/>
            </w:pPr>
            <w:r>
              <w:rPr>
                <w:sz w:val="18"/>
              </w:rPr>
              <w:t>4</w:t>
            </w:r>
          </w:p>
        </w:tc>
        <w:tc>
          <w:tcPr>
            <w:tcW w:w="1860" w:type="dxa"/>
            <w:tcMar>
              <w:top w:w="0" w:type="dxa"/>
              <w:bottom w:w="0" w:type="dxa"/>
            </w:tcMar>
            <w:vAlign w:val="center"/>
          </w:tcPr>
          <w:p w14:paraId="6CD2C6CD" w14:textId="77777777" w:rsidR="00276947" w:rsidRDefault="003451BB">
            <w:pPr>
              <w:keepNext/>
              <w:keepLines/>
              <w:spacing w:after="0" w:line="240" w:lineRule="auto"/>
              <w:jc w:val="right"/>
            </w:pPr>
            <w:r>
              <w:rPr>
                <w:sz w:val="18"/>
              </w:rPr>
              <w:t>18.785.863,54</w:t>
            </w:r>
          </w:p>
        </w:tc>
        <w:tc>
          <w:tcPr>
            <w:tcW w:w="1860" w:type="dxa"/>
            <w:tcMar>
              <w:top w:w="0" w:type="dxa"/>
              <w:bottom w:w="0" w:type="dxa"/>
            </w:tcMar>
            <w:vAlign w:val="center"/>
          </w:tcPr>
          <w:p w14:paraId="6D219E48" w14:textId="77777777" w:rsidR="00276947" w:rsidRDefault="003451BB">
            <w:pPr>
              <w:keepNext/>
              <w:keepLines/>
              <w:spacing w:after="0" w:line="240" w:lineRule="auto"/>
              <w:jc w:val="right"/>
            </w:pPr>
            <w:r>
              <w:rPr>
                <w:sz w:val="18"/>
              </w:rPr>
              <w:t>27.144.799,37</w:t>
            </w:r>
          </w:p>
        </w:tc>
        <w:tc>
          <w:tcPr>
            <w:tcW w:w="700" w:type="dxa"/>
            <w:tcMar>
              <w:top w:w="0" w:type="dxa"/>
              <w:bottom w:w="0" w:type="dxa"/>
            </w:tcMar>
            <w:vAlign w:val="center"/>
          </w:tcPr>
          <w:p w14:paraId="3DC21B14" w14:textId="77777777" w:rsidR="00276947" w:rsidRDefault="003451BB">
            <w:pPr>
              <w:keepNext/>
              <w:keepLines/>
              <w:spacing w:after="0" w:line="240" w:lineRule="auto"/>
              <w:jc w:val="right"/>
            </w:pPr>
            <w:r>
              <w:rPr>
                <w:sz w:val="18"/>
              </w:rPr>
              <w:t>144,5</w:t>
            </w:r>
          </w:p>
        </w:tc>
      </w:tr>
      <w:tr w:rsidR="00276947" w14:paraId="55F58C9F" w14:textId="77777777">
        <w:tblPrEx>
          <w:tblCellMar>
            <w:top w:w="0" w:type="dxa"/>
            <w:bottom w:w="0" w:type="dxa"/>
          </w:tblCellMar>
        </w:tblPrEx>
        <w:trPr>
          <w:cantSplit/>
          <w:trHeight w:val="560"/>
        </w:trPr>
        <w:tc>
          <w:tcPr>
            <w:tcW w:w="700" w:type="dxa"/>
            <w:tcMar>
              <w:top w:w="0" w:type="dxa"/>
              <w:bottom w:w="0" w:type="dxa"/>
            </w:tcMar>
            <w:vAlign w:val="center"/>
          </w:tcPr>
          <w:p w14:paraId="3B89D808" w14:textId="77777777" w:rsidR="00276947" w:rsidRDefault="00276947">
            <w:pPr>
              <w:keepNext/>
              <w:keepLines/>
              <w:spacing w:after="0" w:line="240" w:lineRule="auto"/>
            </w:pPr>
          </w:p>
        </w:tc>
        <w:tc>
          <w:tcPr>
            <w:tcW w:w="3180" w:type="dxa"/>
            <w:tcMar>
              <w:top w:w="0" w:type="dxa"/>
              <w:bottom w:w="0" w:type="dxa"/>
            </w:tcMar>
            <w:vAlign w:val="center"/>
          </w:tcPr>
          <w:p w14:paraId="32317DB4" w14:textId="77777777" w:rsidR="00276947" w:rsidRDefault="003451BB">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FB03137" w14:textId="77777777" w:rsidR="00276947" w:rsidRDefault="003451BB">
            <w:pPr>
              <w:keepNext/>
              <w:keepLines/>
              <w:spacing w:after="0" w:line="240" w:lineRule="auto"/>
            </w:pPr>
            <w:r>
              <w:rPr>
                <w:b/>
                <w:sz w:val="18"/>
              </w:rPr>
              <w:t>Y002</w:t>
            </w:r>
          </w:p>
        </w:tc>
        <w:tc>
          <w:tcPr>
            <w:tcW w:w="1860" w:type="dxa"/>
            <w:tcMar>
              <w:top w:w="0" w:type="dxa"/>
              <w:bottom w:w="0" w:type="dxa"/>
            </w:tcMar>
            <w:vAlign w:val="center"/>
          </w:tcPr>
          <w:p w14:paraId="155CE81F" w14:textId="77777777" w:rsidR="00276947" w:rsidRDefault="003451BB">
            <w:pPr>
              <w:keepNext/>
              <w:keepLines/>
              <w:spacing w:after="0" w:line="240" w:lineRule="auto"/>
              <w:jc w:val="right"/>
            </w:pPr>
            <w:r>
              <w:rPr>
                <w:b/>
                <w:sz w:val="18"/>
              </w:rPr>
              <w:t>15.123.478,00</w:t>
            </w:r>
          </w:p>
        </w:tc>
        <w:tc>
          <w:tcPr>
            <w:tcW w:w="1860" w:type="dxa"/>
            <w:tcMar>
              <w:top w:w="0" w:type="dxa"/>
              <w:bottom w:w="0" w:type="dxa"/>
            </w:tcMar>
            <w:vAlign w:val="center"/>
          </w:tcPr>
          <w:p w14:paraId="28419846" w14:textId="77777777" w:rsidR="00276947" w:rsidRDefault="003451BB">
            <w:pPr>
              <w:keepNext/>
              <w:keepLines/>
              <w:spacing w:after="0" w:line="240" w:lineRule="auto"/>
              <w:jc w:val="right"/>
            </w:pPr>
            <w:r>
              <w:rPr>
                <w:b/>
                <w:sz w:val="18"/>
              </w:rPr>
              <w:t>19.804.963,74</w:t>
            </w:r>
          </w:p>
        </w:tc>
        <w:tc>
          <w:tcPr>
            <w:tcW w:w="700" w:type="dxa"/>
            <w:tcMar>
              <w:top w:w="0" w:type="dxa"/>
              <w:bottom w:w="0" w:type="dxa"/>
            </w:tcMar>
            <w:vAlign w:val="center"/>
          </w:tcPr>
          <w:p w14:paraId="777B72F1" w14:textId="77777777" w:rsidR="00276947" w:rsidRDefault="003451BB">
            <w:pPr>
              <w:keepNext/>
              <w:keepLines/>
              <w:spacing w:after="0" w:line="240" w:lineRule="auto"/>
              <w:jc w:val="right"/>
            </w:pPr>
            <w:r>
              <w:rPr>
                <w:b/>
                <w:sz w:val="18"/>
              </w:rPr>
              <w:t>131,0</w:t>
            </w:r>
          </w:p>
        </w:tc>
      </w:tr>
      <w:tr w:rsidR="00276947" w14:paraId="0473C73E" w14:textId="77777777">
        <w:tblPrEx>
          <w:tblCellMar>
            <w:top w:w="0" w:type="dxa"/>
            <w:bottom w:w="0" w:type="dxa"/>
          </w:tblCellMar>
        </w:tblPrEx>
        <w:trPr>
          <w:cantSplit/>
          <w:trHeight w:val="560"/>
        </w:trPr>
        <w:tc>
          <w:tcPr>
            <w:tcW w:w="700" w:type="dxa"/>
            <w:tcMar>
              <w:top w:w="0" w:type="dxa"/>
              <w:bottom w:w="0" w:type="dxa"/>
            </w:tcMar>
            <w:vAlign w:val="center"/>
          </w:tcPr>
          <w:p w14:paraId="4820A061" w14:textId="77777777" w:rsidR="00276947" w:rsidRDefault="003451BB">
            <w:pPr>
              <w:keepNext/>
              <w:keepLines/>
              <w:spacing w:after="0" w:line="240" w:lineRule="auto"/>
            </w:pPr>
            <w:r>
              <w:rPr>
                <w:sz w:val="18"/>
              </w:rPr>
              <w:t>8</w:t>
            </w:r>
          </w:p>
        </w:tc>
        <w:tc>
          <w:tcPr>
            <w:tcW w:w="3180" w:type="dxa"/>
            <w:tcMar>
              <w:top w:w="0" w:type="dxa"/>
              <w:bottom w:w="0" w:type="dxa"/>
            </w:tcMar>
            <w:vAlign w:val="center"/>
          </w:tcPr>
          <w:p w14:paraId="26B5834E" w14:textId="77777777" w:rsidR="00276947" w:rsidRDefault="003451B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C7B078D" w14:textId="77777777" w:rsidR="00276947" w:rsidRDefault="003451BB">
            <w:pPr>
              <w:keepNext/>
              <w:keepLines/>
              <w:spacing w:after="0" w:line="240" w:lineRule="auto"/>
            </w:pPr>
            <w:r>
              <w:rPr>
                <w:sz w:val="18"/>
              </w:rPr>
              <w:t>8</w:t>
            </w:r>
          </w:p>
        </w:tc>
        <w:tc>
          <w:tcPr>
            <w:tcW w:w="1860" w:type="dxa"/>
            <w:tcMar>
              <w:top w:w="0" w:type="dxa"/>
              <w:bottom w:w="0" w:type="dxa"/>
            </w:tcMar>
            <w:vAlign w:val="center"/>
          </w:tcPr>
          <w:p w14:paraId="36DD7940" w14:textId="77777777" w:rsidR="00276947" w:rsidRDefault="003451BB">
            <w:pPr>
              <w:keepNext/>
              <w:keepLines/>
              <w:spacing w:after="0" w:line="240" w:lineRule="auto"/>
              <w:jc w:val="right"/>
            </w:pPr>
            <w:r>
              <w:rPr>
                <w:sz w:val="18"/>
              </w:rPr>
              <w:t>4.429.250,43</w:t>
            </w:r>
          </w:p>
        </w:tc>
        <w:tc>
          <w:tcPr>
            <w:tcW w:w="1860" w:type="dxa"/>
            <w:tcMar>
              <w:top w:w="0" w:type="dxa"/>
              <w:bottom w:w="0" w:type="dxa"/>
            </w:tcMar>
            <w:vAlign w:val="center"/>
          </w:tcPr>
          <w:p w14:paraId="69815B99" w14:textId="77777777" w:rsidR="00276947" w:rsidRDefault="003451BB">
            <w:pPr>
              <w:keepNext/>
              <w:keepLines/>
              <w:spacing w:after="0" w:line="240" w:lineRule="auto"/>
              <w:jc w:val="right"/>
            </w:pPr>
            <w:r>
              <w:rPr>
                <w:sz w:val="18"/>
              </w:rPr>
              <w:t>0,00</w:t>
            </w:r>
          </w:p>
        </w:tc>
        <w:tc>
          <w:tcPr>
            <w:tcW w:w="700" w:type="dxa"/>
            <w:tcMar>
              <w:top w:w="0" w:type="dxa"/>
              <w:bottom w:w="0" w:type="dxa"/>
            </w:tcMar>
            <w:vAlign w:val="center"/>
          </w:tcPr>
          <w:p w14:paraId="22A3E423" w14:textId="77777777" w:rsidR="00276947" w:rsidRDefault="003451BB">
            <w:pPr>
              <w:keepNext/>
              <w:keepLines/>
              <w:spacing w:after="0" w:line="240" w:lineRule="auto"/>
              <w:jc w:val="right"/>
            </w:pPr>
            <w:r>
              <w:rPr>
                <w:sz w:val="18"/>
              </w:rPr>
              <w:t>0</w:t>
            </w:r>
          </w:p>
        </w:tc>
      </w:tr>
      <w:tr w:rsidR="00276947" w14:paraId="7DF40358" w14:textId="77777777">
        <w:tblPrEx>
          <w:tblCellMar>
            <w:top w:w="0" w:type="dxa"/>
            <w:bottom w:w="0" w:type="dxa"/>
          </w:tblCellMar>
        </w:tblPrEx>
        <w:trPr>
          <w:cantSplit/>
          <w:trHeight w:val="560"/>
        </w:trPr>
        <w:tc>
          <w:tcPr>
            <w:tcW w:w="700" w:type="dxa"/>
            <w:tcMar>
              <w:top w:w="0" w:type="dxa"/>
              <w:bottom w:w="0" w:type="dxa"/>
            </w:tcMar>
            <w:vAlign w:val="center"/>
          </w:tcPr>
          <w:p w14:paraId="68AF55A9" w14:textId="77777777" w:rsidR="00276947" w:rsidRDefault="003451BB">
            <w:pPr>
              <w:keepNext/>
              <w:keepLines/>
              <w:spacing w:after="0" w:line="240" w:lineRule="auto"/>
            </w:pPr>
            <w:r>
              <w:rPr>
                <w:sz w:val="18"/>
              </w:rPr>
              <w:t>5</w:t>
            </w:r>
          </w:p>
        </w:tc>
        <w:tc>
          <w:tcPr>
            <w:tcW w:w="3180" w:type="dxa"/>
            <w:tcMar>
              <w:top w:w="0" w:type="dxa"/>
              <w:bottom w:w="0" w:type="dxa"/>
            </w:tcMar>
            <w:vAlign w:val="center"/>
          </w:tcPr>
          <w:p w14:paraId="297620D1" w14:textId="77777777" w:rsidR="00276947" w:rsidRDefault="003451BB">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3D5C566" w14:textId="77777777" w:rsidR="00276947" w:rsidRDefault="003451BB">
            <w:pPr>
              <w:keepNext/>
              <w:keepLines/>
              <w:spacing w:after="0" w:line="240" w:lineRule="auto"/>
            </w:pPr>
            <w:r>
              <w:rPr>
                <w:sz w:val="18"/>
              </w:rPr>
              <w:t>5</w:t>
            </w:r>
          </w:p>
        </w:tc>
        <w:tc>
          <w:tcPr>
            <w:tcW w:w="1860" w:type="dxa"/>
            <w:tcMar>
              <w:top w:w="0" w:type="dxa"/>
              <w:bottom w:w="0" w:type="dxa"/>
            </w:tcMar>
            <w:vAlign w:val="center"/>
          </w:tcPr>
          <w:p w14:paraId="2B029ADF" w14:textId="77777777" w:rsidR="00276947" w:rsidRDefault="003451BB">
            <w:pPr>
              <w:keepNext/>
              <w:keepLines/>
              <w:spacing w:after="0" w:line="240" w:lineRule="auto"/>
              <w:jc w:val="right"/>
            </w:pPr>
            <w:r>
              <w:rPr>
                <w:sz w:val="18"/>
              </w:rPr>
              <w:t>5.056.754,94</w:t>
            </w:r>
          </w:p>
        </w:tc>
        <w:tc>
          <w:tcPr>
            <w:tcW w:w="1860" w:type="dxa"/>
            <w:tcMar>
              <w:top w:w="0" w:type="dxa"/>
              <w:bottom w:w="0" w:type="dxa"/>
            </w:tcMar>
            <w:vAlign w:val="center"/>
          </w:tcPr>
          <w:p w14:paraId="1DFC150F" w14:textId="77777777" w:rsidR="00276947" w:rsidRDefault="003451BB">
            <w:pPr>
              <w:keepNext/>
              <w:keepLines/>
              <w:spacing w:after="0" w:line="240" w:lineRule="auto"/>
              <w:jc w:val="right"/>
            </w:pPr>
            <w:r>
              <w:rPr>
                <w:sz w:val="18"/>
              </w:rPr>
              <w:t>6.454.828,74</w:t>
            </w:r>
          </w:p>
        </w:tc>
        <w:tc>
          <w:tcPr>
            <w:tcW w:w="700" w:type="dxa"/>
            <w:tcMar>
              <w:top w:w="0" w:type="dxa"/>
              <w:bottom w:w="0" w:type="dxa"/>
            </w:tcMar>
            <w:vAlign w:val="center"/>
          </w:tcPr>
          <w:p w14:paraId="6AC0B531" w14:textId="77777777" w:rsidR="00276947" w:rsidRDefault="003451BB">
            <w:pPr>
              <w:keepNext/>
              <w:keepLines/>
              <w:spacing w:after="0" w:line="240" w:lineRule="auto"/>
              <w:jc w:val="right"/>
            </w:pPr>
            <w:r>
              <w:rPr>
                <w:sz w:val="18"/>
              </w:rPr>
              <w:t>127,6</w:t>
            </w:r>
          </w:p>
        </w:tc>
      </w:tr>
      <w:tr w:rsidR="00276947" w14:paraId="2627FF83" w14:textId="77777777">
        <w:tblPrEx>
          <w:tblCellMar>
            <w:top w:w="0" w:type="dxa"/>
            <w:bottom w:w="0" w:type="dxa"/>
          </w:tblCellMar>
        </w:tblPrEx>
        <w:trPr>
          <w:cantSplit/>
          <w:trHeight w:val="560"/>
        </w:trPr>
        <w:tc>
          <w:tcPr>
            <w:tcW w:w="700" w:type="dxa"/>
            <w:tcMar>
              <w:top w:w="0" w:type="dxa"/>
              <w:bottom w:w="0" w:type="dxa"/>
            </w:tcMar>
            <w:vAlign w:val="center"/>
          </w:tcPr>
          <w:p w14:paraId="1531526A" w14:textId="77777777" w:rsidR="00276947" w:rsidRDefault="00276947">
            <w:pPr>
              <w:keepNext/>
              <w:keepLines/>
              <w:spacing w:after="0" w:line="240" w:lineRule="auto"/>
            </w:pPr>
          </w:p>
        </w:tc>
        <w:tc>
          <w:tcPr>
            <w:tcW w:w="3180" w:type="dxa"/>
            <w:tcMar>
              <w:top w:w="0" w:type="dxa"/>
              <w:bottom w:w="0" w:type="dxa"/>
            </w:tcMar>
            <w:vAlign w:val="center"/>
          </w:tcPr>
          <w:p w14:paraId="20336156" w14:textId="77777777" w:rsidR="00276947" w:rsidRDefault="003451BB">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6E29D5E3" w14:textId="77777777" w:rsidR="00276947" w:rsidRDefault="003451BB">
            <w:pPr>
              <w:keepNext/>
              <w:keepLines/>
              <w:spacing w:after="0" w:line="240" w:lineRule="auto"/>
            </w:pPr>
            <w:r>
              <w:rPr>
                <w:b/>
                <w:sz w:val="18"/>
              </w:rPr>
              <w:t>Y003</w:t>
            </w:r>
          </w:p>
        </w:tc>
        <w:tc>
          <w:tcPr>
            <w:tcW w:w="1860" w:type="dxa"/>
            <w:tcMar>
              <w:top w:w="0" w:type="dxa"/>
              <w:bottom w:w="0" w:type="dxa"/>
            </w:tcMar>
            <w:vAlign w:val="center"/>
          </w:tcPr>
          <w:p w14:paraId="55FF67C4" w14:textId="77777777" w:rsidR="00276947" w:rsidRDefault="003451BB">
            <w:pPr>
              <w:keepNext/>
              <w:keepLines/>
              <w:spacing w:after="0" w:line="240" w:lineRule="auto"/>
              <w:jc w:val="right"/>
            </w:pPr>
            <w:r>
              <w:rPr>
                <w:b/>
                <w:sz w:val="18"/>
              </w:rPr>
              <w:t>627.504,51</w:t>
            </w:r>
          </w:p>
        </w:tc>
        <w:tc>
          <w:tcPr>
            <w:tcW w:w="1860" w:type="dxa"/>
            <w:tcMar>
              <w:top w:w="0" w:type="dxa"/>
              <w:bottom w:w="0" w:type="dxa"/>
            </w:tcMar>
            <w:vAlign w:val="center"/>
          </w:tcPr>
          <w:p w14:paraId="423C9F3F" w14:textId="77777777" w:rsidR="00276947" w:rsidRDefault="003451BB">
            <w:pPr>
              <w:keepNext/>
              <w:keepLines/>
              <w:spacing w:after="0" w:line="240" w:lineRule="auto"/>
              <w:jc w:val="right"/>
            </w:pPr>
            <w:r>
              <w:rPr>
                <w:b/>
                <w:sz w:val="18"/>
              </w:rPr>
              <w:t>6.454.828,74</w:t>
            </w:r>
          </w:p>
        </w:tc>
        <w:tc>
          <w:tcPr>
            <w:tcW w:w="700" w:type="dxa"/>
            <w:tcMar>
              <w:top w:w="0" w:type="dxa"/>
              <w:bottom w:w="0" w:type="dxa"/>
            </w:tcMar>
            <w:vAlign w:val="center"/>
          </w:tcPr>
          <w:p w14:paraId="2AB613F2" w14:textId="77777777" w:rsidR="00276947" w:rsidRDefault="003451BB">
            <w:pPr>
              <w:keepNext/>
              <w:keepLines/>
              <w:spacing w:after="0" w:line="240" w:lineRule="auto"/>
              <w:jc w:val="right"/>
            </w:pPr>
            <w:r>
              <w:rPr>
                <w:b/>
                <w:sz w:val="18"/>
              </w:rPr>
              <w:t>1028,7</w:t>
            </w:r>
          </w:p>
        </w:tc>
      </w:tr>
      <w:tr w:rsidR="00276947" w14:paraId="7FFC20E3" w14:textId="77777777">
        <w:tblPrEx>
          <w:tblCellMar>
            <w:top w:w="0" w:type="dxa"/>
            <w:bottom w:w="0" w:type="dxa"/>
          </w:tblCellMar>
        </w:tblPrEx>
        <w:trPr>
          <w:cantSplit/>
          <w:trHeight w:val="560"/>
        </w:trPr>
        <w:tc>
          <w:tcPr>
            <w:tcW w:w="700" w:type="dxa"/>
            <w:tcMar>
              <w:top w:w="0" w:type="dxa"/>
              <w:bottom w:w="0" w:type="dxa"/>
            </w:tcMar>
            <w:vAlign w:val="center"/>
          </w:tcPr>
          <w:p w14:paraId="6781FAD6" w14:textId="77777777" w:rsidR="00276947" w:rsidRDefault="00276947">
            <w:pPr>
              <w:keepNext/>
              <w:keepLines/>
              <w:spacing w:after="0" w:line="240" w:lineRule="auto"/>
            </w:pPr>
          </w:p>
        </w:tc>
        <w:tc>
          <w:tcPr>
            <w:tcW w:w="3180" w:type="dxa"/>
            <w:tcMar>
              <w:top w:w="0" w:type="dxa"/>
              <w:bottom w:w="0" w:type="dxa"/>
            </w:tcMar>
            <w:vAlign w:val="center"/>
          </w:tcPr>
          <w:p w14:paraId="0080D111" w14:textId="77777777" w:rsidR="00276947" w:rsidRDefault="003451BB">
            <w:pPr>
              <w:keepNext/>
              <w:keepLines/>
              <w:spacing w:after="0" w:line="240" w:lineRule="auto"/>
            </w:pPr>
            <w:r>
              <w:rPr>
                <w:b/>
                <w:sz w:val="18"/>
              </w:rPr>
              <w:t>MANJAK PRIHODA I PRIMITAKA (šifre Y345-X678)</w:t>
            </w:r>
          </w:p>
        </w:tc>
        <w:tc>
          <w:tcPr>
            <w:tcW w:w="700" w:type="dxa"/>
            <w:tcMar>
              <w:top w:w="0" w:type="dxa"/>
              <w:bottom w:w="0" w:type="dxa"/>
            </w:tcMar>
            <w:vAlign w:val="center"/>
          </w:tcPr>
          <w:p w14:paraId="68E12D2D" w14:textId="77777777" w:rsidR="00276947" w:rsidRDefault="003451BB">
            <w:pPr>
              <w:keepNext/>
              <w:keepLines/>
              <w:spacing w:after="0" w:line="240" w:lineRule="auto"/>
            </w:pPr>
            <w:r>
              <w:rPr>
                <w:b/>
                <w:sz w:val="18"/>
              </w:rPr>
              <w:t>Y005</w:t>
            </w:r>
          </w:p>
        </w:tc>
        <w:tc>
          <w:tcPr>
            <w:tcW w:w="1860" w:type="dxa"/>
            <w:tcMar>
              <w:top w:w="0" w:type="dxa"/>
              <w:bottom w:w="0" w:type="dxa"/>
            </w:tcMar>
            <w:vAlign w:val="center"/>
          </w:tcPr>
          <w:p w14:paraId="218EF370" w14:textId="77777777" w:rsidR="00276947" w:rsidRDefault="003451BB">
            <w:pPr>
              <w:keepNext/>
              <w:keepLines/>
              <w:spacing w:after="0" w:line="240" w:lineRule="auto"/>
              <w:jc w:val="right"/>
            </w:pPr>
            <w:r>
              <w:rPr>
                <w:b/>
                <w:sz w:val="18"/>
              </w:rPr>
              <w:t>0,00</w:t>
            </w:r>
          </w:p>
        </w:tc>
        <w:tc>
          <w:tcPr>
            <w:tcW w:w="1860" w:type="dxa"/>
            <w:tcMar>
              <w:top w:w="0" w:type="dxa"/>
              <w:bottom w:w="0" w:type="dxa"/>
            </w:tcMar>
            <w:vAlign w:val="center"/>
          </w:tcPr>
          <w:p w14:paraId="041DD7B3" w14:textId="77777777" w:rsidR="00276947" w:rsidRDefault="003451BB">
            <w:pPr>
              <w:keepNext/>
              <w:keepLines/>
              <w:spacing w:after="0" w:line="240" w:lineRule="auto"/>
              <w:jc w:val="right"/>
            </w:pPr>
            <w:r>
              <w:rPr>
                <w:b/>
                <w:sz w:val="18"/>
              </w:rPr>
              <w:t>15.683.490,20</w:t>
            </w:r>
          </w:p>
        </w:tc>
        <w:tc>
          <w:tcPr>
            <w:tcW w:w="700" w:type="dxa"/>
            <w:tcMar>
              <w:top w:w="0" w:type="dxa"/>
              <w:bottom w:w="0" w:type="dxa"/>
            </w:tcMar>
            <w:vAlign w:val="center"/>
          </w:tcPr>
          <w:p w14:paraId="07E89080" w14:textId="77777777" w:rsidR="00276947" w:rsidRDefault="003451BB">
            <w:pPr>
              <w:keepNext/>
              <w:keepLines/>
              <w:spacing w:after="0" w:line="240" w:lineRule="auto"/>
              <w:jc w:val="right"/>
            </w:pPr>
            <w:r>
              <w:rPr>
                <w:b/>
                <w:sz w:val="18"/>
              </w:rPr>
              <w:t>-</w:t>
            </w:r>
          </w:p>
        </w:tc>
      </w:tr>
    </w:tbl>
    <w:p w14:paraId="0686B2FB" w14:textId="77777777" w:rsidR="00276947" w:rsidRDefault="00276947">
      <w:pPr>
        <w:spacing w:after="0"/>
      </w:pPr>
    </w:p>
    <w:p w14:paraId="788D0D3D" w14:textId="77777777" w:rsidR="00276947" w:rsidRDefault="003451BB" w:rsidP="00A438B5">
      <w:pPr>
        <w:jc w:val="both"/>
      </w:pPr>
      <w:r>
        <w:t>Konsolidirani financijski izvještaj Grada Osijeka sastavljen je  sukladno odredbama Pravilnika o financijskom izvještavanju u proračunskom računovodstvu (Narodne novine broj 37/22), Pravilnika o izmjenama i dopunama pravilnika o financijskom izvještavanju u proračunskom računovodstvu (Narodne novine broj 156/2025) i Okružnice o sastavljanju, konsolidaciji i predaji financijskih izvještaja proračuna, proračunskih i izvanproračunskih korisnika državnog proračuna te proračunskih i izvanproračunskih korisnika p</w:t>
      </w:r>
      <w:r>
        <w:t xml:space="preserve">roračuna jedinica lokalne i područne </w:t>
      </w:r>
      <w:r>
        <w:lastRenderedPageBreak/>
        <w:t xml:space="preserve">(regionalne) samouprave za razdoblje od 1. siječnja do 31. prosinca 2025. (KLASA: 400-02/25-01/14, URBROJ: 513-17-01-26-5) od 16. siječnja 2026. Konsolidirani financijski izvještaj sastoji se od sljedećih obrazaca: Bilanca (Obrazac BIL), Izvještaj o prihodima i rashodima, primicima i izdacima (Obrazac PR-RAS), Izvještaja o rashodima prema funkcijskoj klasifikaciji (Obrazac RAS-funkcijski), Izvještaja o promjenama u vrijednosti i obujmu imovine i obveza (Obrazac P-VRIO), </w:t>
      </w:r>
      <w:r>
        <w:t>Izvještaja o obvezama (Obrazac OBVEZE) i Bilješki.</w:t>
      </w:r>
    </w:p>
    <w:p w14:paraId="5641D6FE" w14:textId="77777777" w:rsidR="00276947" w:rsidRDefault="003451BB">
      <w:pPr>
        <w:jc w:val="both"/>
      </w:pPr>
      <w:r>
        <w:t>Ovim izvještajem iskazani  su ukupni prihodi i primici, rashodi i izdaci Grada Osijeka i prihodi i primici, rashodi i izdaci proračunskih korisnika Grada Osijeka i to u dijelu koji se odnosi na financiranje iz Proračuna Grada Osijeka te vlastite prihode i ostale prihode  kao i rashode i izdatke financirane iz istih, stanje obveza kao i drugi traženi podaci vezani za Grad Osijek i proračunske korisnike Grada Osijeka.</w:t>
      </w:r>
    </w:p>
    <w:p w14:paraId="36E1B59A" w14:textId="77777777" w:rsidR="00276947" w:rsidRDefault="003451BB">
      <w:r>
        <w:t>Izvještajem su obuhvaćeni sljedeći korisnici Proračuna Grada Osijeka navedeni u Registru proračunskih i izvanproračunskih korisnika:</w:t>
      </w:r>
    </w:p>
    <w:p w14:paraId="0C009AEF" w14:textId="77777777" w:rsidR="00276947" w:rsidRDefault="003451BB">
      <w:r>
        <w:t>Hrvatsko narodno kazalište u Osijeku</w:t>
      </w:r>
      <w:r>
        <w:br/>
        <w:t>Dječje kazalište Branka Mihaljevića u Osijeku</w:t>
      </w:r>
      <w:r>
        <w:br/>
        <w:t>Dječji vrtić Osijek</w:t>
      </w:r>
      <w:r>
        <w:br/>
        <w:t>Javna vatrogasna postrojba Grada Osijeka</w:t>
      </w:r>
      <w:r>
        <w:br/>
        <w:t>Gradske galerije Osijek</w:t>
      </w:r>
      <w:r>
        <w:br/>
        <w:t>OŠ Antun Mihanović</w:t>
      </w:r>
      <w:r>
        <w:br/>
        <w:t>OŠ August Šenoa</w:t>
      </w:r>
      <w:r>
        <w:br/>
        <w:t>OŠ Dobriše Cesarića</w:t>
      </w:r>
      <w:r>
        <w:br/>
        <w:t>OŠ Grigor Vitez</w:t>
      </w:r>
      <w:r>
        <w:br/>
        <w:t>OŠ Franjo Krežma</w:t>
      </w:r>
      <w:r>
        <w:br/>
        <w:t>OŠ Ivan Filipović</w:t>
      </w:r>
      <w:r>
        <w:br/>
        <w:t>OŠ Ljudevit Gaj</w:t>
      </w:r>
      <w:r>
        <w:br/>
        <w:t>OŠ Fran Krsto Frankopan</w:t>
      </w:r>
      <w:r>
        <w:br/>
        <w:t>OŠ Mladost</w:t>
      </w:r>
      <w:r>
        <w:br/>
        <w:t>OŠ Tenja</w:t>
      </w:r>
      <w:r>
        <w:br/>
        <w:t>OŠ Vladimir Becić</w:t>
      </w:r>
      <w:r>
        <w:br/>
        <w:t xml:space="preserve">OŠ Jagoda </w:t>
      </w:r>
      <w:proofErr w:type="spellStart"/>
      <w:r>
        <w:t>Truhelka</w:t>
      </w:r>
      <w:proofErr w:type="spellEnd"/>
      <w:r>
        <w:br/>
        <w:t>OŠ Josipovac</w:t>
      </w:r>
      <w:r>
        <w:br/>
        <w:t xml:space="preserve">OŠ </w:t>
      </w:r>
      <w:proofErr w:type="spellStart"/>
      <w:r>
        <w:t>Retfala</w:t>
      </w:r>
      <w:proofErr w:type="spellEnd"/>
      <w:r>
        <w:br/>
        <w:t>OŠ Tin Ujević</w:t>
      </w:r>
      <w:r>
        <w:br/>
        <w:t>OŠ Sveta Ana</w:t>
      </w:r>
      <w:r>
        <w:br/>
        <w:t>OŠ Vijenac</w:t>
      </w:r>
      <w:r>
        <w:br/>
        <w:t>OŠ Višnjevac</w:t>
      </w:r>
      <w:r>
        <w:br/>
        <w:t>OŠ Cvjetno</w:t>
      </w:r>
      <w:r>
        <w:br/>
        <w:t>Prosvjetno-kulturni centar Mađara u RH</w:t>
      </w:r>
      <w:r>
        <w:br/>
        <w:t>Centar za odgoj i obrazovanje Ivan Štark</w:t>
      </w:r>
      <w:r>
        <w:br/>
        <w:t>Agencija za</w:t>
      </w:r>
      <w:r>
        <w:t xml:space="preserve"> obnovu osječke Tvrđe u likvidaciji</w:t>
      </w:r>
      <w:r>
        <w:br/>
        <w:t>Kulturni centar Osijek</w:t>
      </w:r>
      <w:r>
        <w:br/>
      </w:r>
      <w:r>
        <w:lastRenderedPageBreak/>
        <w:t>Vijeća nacionalnih manjina Grada Osijeka</w:t>
      </w:r>
      <w:r>
        <w:br/>
        <w:t> </w:t>
      </w:r>
    </w:p>
    <w:p w14:paraId="0E4468F7" w14:textId="77777777" w:rsidR="00276947" w:rsidRDefault="003451BB">
      <w:r>
        <w:br/>
      </w:r>
    </w:p>
    <w:p w14:paraId="717B90A9" w14:textId="77777777" w:rsidR="00276947" w:rsidRDefault="003451BB">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D163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69A7C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56EF1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1EFEC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FEAFB"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869A37"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D7138F" w14:textId="77777777" w:rsidR="00276947" w:rsidRDefault="003451BB">
            <w:pPr>
              <w:keepNext/>
              <w:keepLines/>
              <w:spacing w:after="0" w:line="240" w:lineRule="auto"/>
              <w:jc w:val="center"/>
            </w:pPr>
            <w:r>
              <w:rPr>
                <w:b/>
                <w:sz w:val="18"/>
              </w:rPr>
              <w:t>Indeks (%)</w:t>
            </w:r>
          </w:p>
        </w:tc>
      </w:tr>
      <w:tr w:rsidR="00276947" w14:paraId="1ACF8023" w14:textId="77777777">
        <w:tblPrEx>
          <w:tblCellMar>
            <w:top w:w="0" w:type="dxa"/>
            <w:bottom w:w="0" w:type="dxa"/>
          </w:tblCellMar>
        </w:tblPrEx>
        <w:trPr>
          <w:cantSplit/>
          <w:trHeight w:val="560"/>
        </w:trPr>
        <w:tc>
          <w:tcPr>
            <w:tcW w:w="700" w:type="dxa"/>
            <w:tcMar>
              <w:top w:w="0" w:type="dxa"/>
              <w:bottom w:w="0" w:type="dxa"/>
            </w:tcMar>
            <w:vAlign w:val="center"/>
          </w:tcPr>
          <w:p w14:paraId="595DF26A" w14:textId="77777777" w:rsidR="00276947" w:rsidRDefault="003451BB">
            <w:pPr>
              <w:keepNext/>
              <w:keepLines/>
              <w:spacing w:after="0" w:line="240" w:lineRule="auto"/>
            </w:pPr>
            <w:r>
              <w:rPr>
                <w:sz w:val="18"/>
              </w:rPr>
              <w:t>6</w:t>
            </w:r>
          </w:p>
        </w:tc>
        <w:tc>
          <w:tcPr>
            <w:tcW w:w="3180" w:type="dxa"/>
            <w:tcMar>
              <w:top w:w="0" w:type="dxa"/>
              <w:bottom w:w="0" w:type="dxa"/>
            </w:tcMar>
            <w:vAlign w:val="center"/>
          </w:tcPr>
          <w:p w14:paraId="0429A0F5" w14:textId="77777777" w:rsidR="00276947" w:rsidRDefault="003451BB">
            <w:pPr>
              <w:keepNext/>
              <w:keepLines/>
              <w:spacing w:after="0" w:line="240" w:lineRule="auto"/>
            </w:pPr>
            <w:r>
              <w:rPr>
                <w:sz w:val="18"/>
              </w:rPr>
              <w:t>PRIHODI POSLOVANJA (šifre 61+62+63+64+65+66+67+68)</w:t>
            </w:r>
          </w:p>
        </w:tc>
        <w:tc>
          <w:tcPr>
            <w:tcW w:w="700" w:type="dxa"/>
            <w:tcMar>
              <w:top w:w="0" w:type="dxa"/>
              <w:bottom w:w="0" w:type="dxa"/>
            </w:tcMar>
            <w:vAlign w:val="center"/>
          </w:tcPr>
          <w:p w14:paraId="4C107F51" w14:textId="77777777" w:rsidR="00276947" w:rsidRDefault="003451BB">
            <w:pPr>
              <w:keepNext/>
              <w:keepLines/>
              <w:spacing w:after="0" w:line="240" w:lineRule="auto"/>
            </w:pPr>
            <w:r>
              <w:rPr>
                <w:sz w:val="18"/>
              </w:rPr>
              <w:t>6</w:t>
            </w:r>
          </w:p>
        </w:tc>
        <w:tc>
          <w:tcPr>
            <w:tcW w:w="1860" w:type="dxa"/>
            <w:tcMar>
              <w:top w:w="0" w:type="dxa"/>
              <w:bottom w:w="0" w:type="dxa"/>
            </w:tcMar>
            <w:vAlign w:val="center"/>
          </w:tcPr>
          <w:p w14:paraId="2FF115A0" w14:textId="77777777" w:rsidR="00276947" w:rsidRDefault="003451BB">
            <w:pPr>
              <w:keepNext/>
              <w:keepLines/>
              <w:spacing w:after="0" w:line="240" w:lineRule="auto"/>
              <w:jc w:val="right"/>
            </w:pPr>
            <w:r>
              <w:rPr>
                <w:sz w:val="18"/>
              </w:rPr>
              <w:t>134.688.689,19</w:t>
            </w:r>
          </w:p>
        </w:tc>
        <w:tc>
          <w:tcPr>
            <w:tcW w:w="1860" w:type="dxa"/>
            <w:tcMar>
              <w:top w:w="0" w:type="dxa"/>
              <w:bottom w:w="0" w:type="dxa"/>
            </w:tcMar>
            <w:vAlign w:val="center"/>
          </w:tcPr>
          <w:p w14:paraId="4ED774BD" w14:textId="77777777" w:rsidR="00276947" w:rsidRDefault="003451BB">
            <w:pPr>
              <w:keepNext/>
              <w:keepLines/>
              <w:spacing w:after="0" w:line="240" w:lineRule="auto"/>
              <w:jc w:val="right"/>
            </w:pPr>
            <w:r>
              <w:rPr>
                <w:sz w:val="18"/>
              </w:rPr>
              <w:t>150.585.613,40</w:t>
            </w:r>
          </w:p>
        </w:tc>
        <w:tc>
          <w:tcPr>
            <w:tcW w:w="700" w:type="dxa"/>
            <w:tcMar>
              <w:top w:w="0" w:type="dxa"/>
              <w:bottom w:w="0" w:type="dxa"/>
            </w:tcMar>
            <w:vAlign w:val="center"/>
          </w:tcPr>
          <w:p w14:paraId="3AA659CA" w14:textId="77777777" w:rsidR="00276947" w:rsidRDefault="003451BB">
            <w:pPr>
              <w:keepNext/>
              <w:keepLines/>
              <w:spacing w:after="0" w:line="240" w:lineRule="auto"/>
              <w:jc w:val="right"/>
            </w:pPr>
            <w:r>
              <w:rPr>
                <w:sz w:val="18"/>
              </w:rPr>
              <w:t>111,8</w:t>
            </w:r>
          </w:p>
        </w:tc>
      </w:tr>
    </w:tbl>
    <w:p w14:paraId="25738BD1" w14:textId="77777777" w:rsidR="00276947" w:rsidRDefault="00276947">
      <w:pPr>
        <w:spacing w:after="0"/>
      </w:pPr>
    </w:p>
    <w:p w14:paraId="5CC7A73E" w14:textId="77777777" w:rsidR="00276947" w:rsidRDefault="003451BB" w:rsidP="00A87ACE">
      <w:pPr>
        <w:jc w:val="both"/>
      </w:pPr>
      <w:r>
        <w:t>U odnosu na razinu 22, prihodi i rashodi proračunskih korisnika koji se dodaju u postupku konsolidacije najvećim dijelom su upravo prihodi i rashodi poslovanja. Prihodi poslovanja u 2025. ostvareni su u iznosu 150.585.613,40 eura što je za 15.896.924,21 euro više u odnosu na 2024.</w:t>
      </w:r>
    </w:p>
    <w:p w14:paraId="7267D8F3" w14:textId="77777777" w:rsidR="00276947" w:rsidRDefault="003451BB">
      <w:r>
        <w:t> </w:t>
      </w:r>
    </w:p>
    <w:p w14:paraId="14FAE3E8" w14:textId="77777777" w:rsidR="00276947" w:rsidRDefault="003451BB">
      <w:r>
        <w:t>Pregled prihoda poslovanja Grada i proračunskih korisnika u 2025. dan je u nastavku:</w:t>
      </w:r>
    </w:p>
    <w:tbl>
      <w:tblPr>
        <w:tblStyle w:val="Reetkatablice"/>
        <w:tblW w:w="4161" w:type="pct"/>
        <w:tblLook w:val="04A0" w:firstRow="1" w:lastRow="0" w:firstColumn="1" w:lastColumn="0" w:noHBand="0" w:noVBand="1"/>
      </w:tblPr>
      <w:tblGrid>
        <w:gridCol w:w="3751"/>
        <w:gridCol w:w="3752"/>
      </w:tblGrid>
      <w:tr w:rsidR="00276947" w14:paraId="4A9B87C9" w14:textId="77777777">
        <w:trPr>
          <w:trHeight w:val="993"/>
        </w:trPr>
        <w:tc>
          <w:tcPr>
            <w:tcW w:w="2500" w:type="pct"/>
            <w:vAlign w:val="center"/>
          </w:tcPr>
          <w:p w14:paraId="7805F80C" w14:textId="77777777" w:rsidR="00276947" w:rsidRDefault="003451BB">
            <w:r>
              <w:rPr>
                <w:b/>
              </w:rPr>
              <w:t>RAZRED 6</w:t>
            </w:r>
          </w:p>
        </w:tc>
        <w:tc>
          <w:tcPr>
            <w:tcW w:w="2500" w:type="pct"/>
            <w:vAlign w:val="center"/>
          </w:tcPr>
          <w:p w14:paraId="1809CA1D" w14:textId="77777777" w:rsidR="00276947" w:rsidRDefault="003451BB">
            <w:r>
              <w:rPr>
                <w:b/>
              </w:rPr>
              <w:t>EUR</w:t>
            </w:r>
          </w:p>
        </w:tc>
      </w:tr>
      <w:tr w:rsidR="00276947" w14:paraId="782D7F68" w14:textId="77777777">
        <w:trPr>
          <w:trHeight w:val="722"/>
        </w:trPr>
        <w:tc>
          <w:tcPr>
            <w:tcW w:w="2500" w:type="pct"/>
            <w:vAlign w:val="center"/>
          </w:tcPr>
          <w:p w14:paraId="4BB50E46" w14:textId="77777777" w:rsidR="00276947" w:rsidRDefault="003451BB">
            <w:r>
              <w:t>Grad Osijek (uključujući vijeća nacionalnih manjina)</w:t>
            </w:r>
          </w:p>
        </w:tc>
        <w:tc>
          <w:tcPr>
            <w:tcW w:w="2500" w:type="pct"/>
            <w:vAlign w:val="center"/>
          </w:tcPr>
          <w:p w14:paraId="7BF16E9D" w14:textId="77777777" w:rsidR="00276947" w:rsidRDefault="003451BB">
            <w:r>
              <w:t>105.829.084,99 € </w:t>
            </w:r>
          </w:p>
        </w:tc>
      </w:tr>
      <w:tr w:rsidR="00276947" w14:paraId="2DD74B8B" w14:textId="77777777">
        <w:trPr>
          <w:trHeight w:val="708"/>
        </w:trPr>
        <w:tc>
          <w:tcPr>
            <w:tcW w:w="2500" w:type="pct"/>
            <w:vAlign w:val="center"/>
          </w:tcPr>
          <w:p w14:paraId="047DBB16" w14:textId="77777777" w:rsidR="00276947" w:rsidRDefault="003451BB">
            <w:r>
              <w:t>Hrvatsko narodno kazalište u Osijeku</w:t>
            </w:r>
          </w:p>
        </w:tc>
        <w:tc>
          <w:tcPr>
            <w:tcW w:w="2500" w:type="pct"/>
            <w:vAlign w:val="center"/>
          </w:tcPr>
          <w:p w14:paraId="667EE9AC" w14:textId="77777777" w:rsidR="00276947" w:rsidRDefault="003451BB">
            <w:r>
              <w:t>6.854.602,70 € </w:t>
            </w:r>
          </w:p>
        </w:tc>
      </w:tr>
      <w:tr w:rsidR="00276947" w14:paraId="02B16F0E" w14:textId="77777777">
        <w:trPr>
          <w:trHeight w:val="618"/>
        </w:trPr>
        <w:tc>
          <w:tcPr>
            <w:tcW w:w="2500" w:type="pct"/>
            <w:vAlign w:val="center"/>
          </w:tcPr>
          <w:p w14:paraId="3779E817" w14:textId="77777777" w:rsidR="00276947" w:rsidRDefault="003451BB">
            <w:r>
              <w:t>Dječje kazalište Branka Mihaljevića u Osijeku</w:t>
            </w:r>
          </w:p>
        </w:tc>
        <w:tc>
          <w:tcPr>
            <w:tcW w:w="2500" w:type="pct"/>
            <w:vAlign w:val="center"/>
          </w:tcPr>
          <w:p w14:paraId="5AC996F7" w14:textId="77777777" w:rsidR="00276947" w:rsidRDefault="003451BB">
            <w:r>
              <w:t>1.444.043,68 € </w:t>
            </w:r>
          </w:p>
        </w:tc>
      </w:tr>
      <w:tr w:rsidR="00276947" w14:paraId="1E05A12D" w14:textId="77777777">
        <w:trPr>
          <w:trHeight w:val="678"/>
        </w:trPr>
        <w:tc>
          <w:tcPr>
            <w:tcW w:w="2500" w:type="pct"/>
            <w:vAlign w:val="center"/>
          </w:tcPr>
          <w:p w14:paraId="6BFE2015" w14:textId="77777777" w:rsidR="00276947" w:rsidRDefault="003451BB">
            <w:r>
              <w:t>Gradske galerije Osijek</w:t>
            </w:r>
          </w:p>
        </w:tc>
        <w:tc>
          <w:tcPr>
            <w:tcW w:w="2500" w:type="pct"/>
            <w:vAlign w:val="center"/>
          </w:tcPr>
          <w:p w14:paraId="0F21C816" w14:textId="77777777" w:rsidR="00276947" w:rsidRDefault="003451BB">
            <w:r>
              <w:t>132.152,48 € </w:t>
            </w:r>
          </w:p>
        </w:tc>
      </w:tr>
      <w:tr w:rsidR="00276947" w14:paraId="69FCEFE9" w14:textId="77777777">
        <w:trPr>
          <w:trHeight w:val="618"/>
        </w:trPr>
        <w:tc>
          <w:tcPr>
            <w:tcW w:w="2500" w:type="pct"/>
            <w:vAlign w:val="center"/>
          </w:tcPr>
          <w:p w14:paraId="59050321" w14:textId="77777777" w:rsidR="00276947" w:rsidRDefault="003451BB">
            <w:r>
              <w:t>Dječji vrtić Osijek</w:t>
            </w:r>
          </w:p>
        </w:tc>
        <w:tc>
          <w:tcPr>
            <w:tcW w:w="2500" w:type="pct"/>
            <w:vAlign w:val="center"/>
          </w:tcPr>
          <w:p w14:paraId="3055E347" w14:textId="77777777" w:rsidR="00276947" w:rsidRDefault="003451BB">
            <w:r>
              <w:t>18.997.906,91 € </w:t>
            </w:r>
          </w:p>
        </w:tc>
      </w:tr>
      <w:tr w:rsidR="00276947" w14:paraId="70FAD5FD" w14:textId="77777777">
        <w:trPr>
          <w:trHeight w:val="738"/>
        </w:trPr>
        <w:tc>
          <w:tcPr>
            <w:tcW w:w="2500" w:type="pct"/>
            <w:vAlign w:val="center"/>
          </w:tcPr>
          <w:p w14:paraId="278CA4AC" w14:textId="77777777" w:rsidR="00276947" w:rsidRDefault="003451BB">
            <w:r>
              <w:t>Javna vatrogasna postrojba</w:t>
            </w:r>
          </w:p>
        </w:tc>
        <w:tc>
          <w:tcPr>
            <w:tcW w:w="2500" w:type="pct"/>
            <w:vAlign w:val="center"/>
          </w:tcPr>
          <w:p w14:paraId="59962AF5" w14:textId="77777777" w:rsidR="00276947" w:rsidRDefault="003451BB">
            <w:r>
              <w:t>4.466.522,40 € </w:t>
            </w:r>
          </w:p>
        </w:tc>
      </w:tr>
      <w:tr w:rsidR="00276947" w14:paraId="72594255" w14:textId="77777777">
        <w:trPr>
          <w:trHeight w:val="708"/>
        </w:trPr>
        <w:tc>
          <w:tcPr>
            <w:tcW w:w="2500" w:type="pct"/>
            <w:vAlign w:val="center"/>
          </w:tcPr>
          <w:p w14:paraId="61F034B5" w14:textId="77777777" w:rsidR="00276947" w:rsidRDefault="003451BB">
            <w:r>
              <w:t>Agencija za obnovu osječke Tvrđe</w:t>
            </w:r>
          </w:p>
        </w:tc>
        <w:tc>
          <w:tcPr>
            <w:tcW w:w="2500" w:type="pct"/>
            <w:vAlign w:val="center"/>
          </w:tcPr>
          <w:p w14:paraId="5722EFE0" w14:textId="77777777" w:rsidR="00276947" w:rsidRDefault="003451BB">
            <w:r>
              <w:t>38.919,41 € </w:t>
            </w:r>
          </w:p>
        </w:tc>
      </w:tr>
      <w:tr w:rsidR="00276947" w14:paraId="5B4385B2" w14:textId="77777777">
        <w:trPr>
          <w:trHeight w:val="648"/>
        </w:trPr>
        <w:tc>
          <w:tcPr>
            <w:tcW w:w="2500" w:type="pct"/>
            <w:vAlign w:val="center"/>
          </w:tcPr>
          <w:p w14:paraId="6552AE8A" w14:textId="77777777" w:rsidR="00276947" w:rsidRDefault="003451BB">
            <w:r>
              <w:t>Kulturni centar Osijek</w:t>
            </w:r>
          </w:p>
        </w:tc>
        <w:tc>
          <w:tcPr>
            <w:tcW w:w="2500" w:type="pct"/>
            <w:vAlign w:val="center"/>
          </w:tcPr>
          <w:p w14:paraId="2FFEC11F" w14:textId="77777777" w:rsidR="00276947" w:rsidRDefault="003451BB">
            <w:r>
              <w:t>1.406.719,99 € </w:t>
            </w:r>
          </w:p>
        </w:tc>
      </w:tr>
      <w:tr w:rsidR="00276947" w14:paraId="77BFEB7A" w14:textId="77777777">
        <w:trPr>
          <w:trHeight w:val="678"/>
        </w:trPr>
        <w:tc>
          <w:tcPr>
            <w:tcW w:w="2500" w:type="pct"/>
            <w:vAlign w:val="center"/>
          </w:tcPr>
          <w:p w14:paraId="486CE9C9" w14:textId="77777777" w:rsidR="00276947" w:rsidRDefault="003451BB">
            <w:r>
              <w:t>OŠ Vladimir Becić</w:t>
            </w:r>
          </w:p>
        </w:tc>
        <w:tc>
          <w:tcPr>
            <w:tcW w:w="2500" w:type="pct"/>
            <w:vAlign w:val="center"/>
          </w:tcPr>
          <w:p w14:paraId="1551A1FC" w14:textId="77777777" w:rsidR="00276947" w:rsidRDefault="003451BB">
            <w:r>
              <w:t>1.566.439,03 € </w:t>
            </w:r>
          </w:p>
        </w:tc>
      </w:tr>
      <w:tr w:rsidR="00276947" w14:paraId="1487F89B" w14:textId="77777777">
        <w:trPr>
          <w:trHeight w:val="648"/>
        </w:trPr>
        <w:tc>
          <w:tcPr>
            <w:tcW w:w="2500" w:type="pct"/>
            <w:vAlign w:val="center"/>
          </w:tcPr>
          <w:p w14:paraId="18B9AA99" w14:textId="77777777" w:rsidR="00276947" w:rsidRDefault="003451BB">
            <w:r>
              <w:t>OŠ Ivan Filipović</w:t>
            </w:r>
          </w:p>
        </w:tc>
        <w:tc>
          <w:tcPr>
            <w:tcW w:w="2500" w:type="pct"/>
            <w:vAlign w:val="center"/>
          </w:tcPr>
          <w:p w14:paraId="25D26C0D" w14:textId="77777777" w:rsidR="00276947" w:rsidRDefault="003451BB">
            <w:r>
              <w:t>2.150.299,05 € </w:t>
            </w:r>
          </w:p>
        </w:tc>
      </w:tr>
      <w:tr w:rsidR="00276947" w14:paraId="13B72B3A" w14:textId="77777777">
        <w:trPr>
          <w:trHeight w:val="678"/>
        </w:trPr>
        <w:tc>
          <w:tcPr>
            <w:tcW w:w="2500" w:type="pct"/>
            <w:vAlign w:val="center"/>
          </w:tcPr>
          <w:p w14:paraId="3F590988" w14:textId="77777777" w:rsidR="00276947" w:rsidRDefault="003451BB">
            <w:r>
              <w:lastRenderedPageBreak/>
              <w:t>OŠ Dobriša Cesarić</w:t>
            </w:r>
          </w:p>
        </w:tc>
        <w:tc>
          <w:tcPr>
            <w:tcW w:w="2500" w:type="pct"/>
            <w:vAlign w:val="center"/>
          </w:tcPr>
          <w:p w14:paraId="55CF7B39" w14:textId="77777777" w:rsidR="00276947" w:rsidRDefault="003451BB">
            <w:r>
              <w:t>1.605.054,05 € </w:t>
            </w:r>
          </w:p>
        </w:tc>
      </w:tr>
      <w:tr w:rsidR="00276947" w14:paraId="7E9CFD7B" w14:textId="77777777">
        <w:trPr>
          <w:trHeight w:val="648"/>
        </w:trPr>
        <w:tc>
          <w:tcPr>
            <w:tcW w:w="2500" w:type="pct"/>
            <w:vAlign w:val="center"/>
          </w:tcPr>
          <w:p w14:paraId="75020AA9" w14:textId="77777777" w:rsidR="00276947" w:rsidRDefault="003451BB">
            <w:r>
              <w:t>OŠ Grigor Vitez</w:t>
            </w:r>
          </w:p>
        </w:tc>
        <w:tc>
          <w:tcPr>
            <w:tcW w:w="2500" w:type="pct"/>
            <w:vAlign w:val="center"/>
          </w:tcPr>
          <w:p w14:paraId="6A5FF73E" w14:textId="77777777" w:rsidR="00276947" w:rsidRDefault="003451BB">
            <w:r>
              <w:t>1.593.837,02 € </w:t>
            </w:r>
          </w:p>
        </w:tc>
      </w:tr>
      <w:tr w:rsidR="00276947" w14:paraId="013B31EF" w14:textId="77777777">
        <w:trPr>
          <w:trHeight w:val="633"/>
        </w:trPr>
        <w:tc>
          <w:tcPr>
            <w:tcW w:w="2500" w:type="pct"/>
            <w:vAlign w:val="center"/>
          </w:tcPr>
          <w:p w14:paraId="67B55077" w14:textId="77777777" w:rsidR="00276947" w:rsidRDefault="003451BB">
            <w:r>
              <w:t>OŠ Višnjevac</w:t>
            </w:r>
          </w:p>
        </w:tc>
        <w:tc>
          <w:tcPr>
            <w:tcW w:w="2500" w:type="pct"/>
            <w:vAlign w:val="center"/>
          </w:tcPr>
          <w:p w14:paraId="31DCDDF1" w14:textId="77777777" w:rsidR="00276947" w:rsidRDefault="003451BB">
            <w:r>
              <w:t>2.407.170,40 € </w:t>
            </w:r>
          </w:p>
        </w:tc>
      </w:tr>
      <w:tr w:rsidR="00276947" w14:paraId="6C8731E2" w14:textId="77777777">
        <w:trPr>
          <w:trHeight w:val="542"/>
        </w:trPr>
        <w:tc>
          <w:tcPr>
            <w:tcW w:w="2500" w:type="pct"/>
            <w:vAlign w:val="center"/>
          </w:tcPr>
          <w:p w14:paraId="56F746F5" w14:textId="77777777" w:rsidR="00276947" w:rsidRDefault="003451BB">
            <w:r>
              <w:t>OŠ Vijenac</w:t>
            </w:r>
          </w:p>
        </w:tc>
        <w:tc>
          <w:tcPr>
            <w:tcW w:w="2500" w:type="pct"/>
            <w:vAlign w:val="center"/>
          </w:tcPr>
          <w:p w14:paraId="676A1A7E" w14:textId="77777777" w:rsidR="00276947" w:rsidRDefault="003451BB">
            <w:r>
              <w:t>1.503.070,65 € </w:t>
            </w:r>
          </w:p>
        </w:tc>
      </w:tr>
      <w:tr w:rsidR="00276947" w14:paraId="40DB8318" w14:textId="77777777">
        <w:trPr>
          <w:trHeight w:val="542"/>
        </w:trPr>
        <w:tc>
          <w:tcPr>
            <w:tcW w:w="2500" w:type="pct"/>
            <w:vAlign w:val="center"/>
          </w:tcPr>
          <w:p w14:paraId="19918A57" w14:textId="77777777" w:rsidR="00276947" w:rsidRDefault="003451BB">
            <w:r>
              <w:t>OŠ Tin Ujević</w:t>
            </w:r>
          </w:p>
        </w:tc>
        <w:tc>
          <w:tcPr>
            <w:tcW w:w="2500" w:type="pct"/>
            <w:vAlign w:val="center"/>
          </w:tcPr>
          <w:p w14:paraId="7F74D9FC" w14:textId="77777777" w:rsidR="00276947" w:rsidRDefault="003451BB">
            <w:r>
              <w:t>2.018.265,94 € </w:t>
            </w:r>
          </w:p>
        </w:tc>
      </w:tr>
      <w:tr w:rsidR="00276947" w14:paraId="33738088" w14:textId="77777777">
        <w:trPr>
          <w:trHeight w:val="542"/>
        </w:trPr>
        <w:tc>
          <w:tcPr>
            <w:tcW w:w="2500" w:type="pct"/>
            <w:vAlign w:val="center"/>
          </w:tcPr>
          <w:p w14:paraId="404114F2" w14:textId="77777777" w:rsidR="00276947" w:rsidRDefault="003451BB">
            <w:r>
              <w:t xml:space="preserve">OŠ Jagoda </w:t>
            </w:r>
            <w:proofErr w:type="spellStart"/>
            <w:r>
              <w:t>Truhelka</w:t>
            </w:r>
            <w:proofErr w:type="spellEnd"/>
          </w:p>
        </w:tc>
        <w:tc>
          <w:tcPr>
            <w:tcW w:w="2500" w:type="pct"/>
            <w:vAlign w:val="center"/>
          </w:tcPr>
          <w:p w14:paraId="1BCD70F7" w14:textId="77777777" w:rsidR="00276947" w:rsidRDefault="003451BB">
            <w:r>
              <w:t>2.059.897,55 € </w:t>
            </w:r>
          </w:p>
        </w:tc>
      </w:tr>
      <w:tr w:rsidR="00276947" w14:paraId="67808C3E" w14:textId="77777777">
        <w:trPr>
          <w:trHeight w:val="542"/>
        </w:trPr>
        <w:tc>
          <w:tcPr>
            <w:tcW w:w="2500" w:type="pct"/>
            <w:vAlign w:val="center"/>
          </w:tcPr>
          <w:p w14:paraId="7116C236" w14:textId="77777777" w:rsidR="00276947" w:rsidRDefault="003451BB">
            <w:r>
              <w:t>OŠ Tenja</w:t>
            </w:r>
          </w:p>
        </w:tc>
        <w:tc>
          <w:tcPr>
            <w:tcW w:w="2500" w:type="pct"/>
            <w:vAlign w:val="center"/>
          </w:tcPr>
          <w:p w14:paraId="11258589" w14:textId="77777777" w:rsidR="00276947" w:rsidRDefault="003451BB">
            <w:r>
              <w:t>2.402.605,77 € </w:t>
            </w:r>
          </w:p>
        </w:tc>
      </w:tr>
      <w:tr w:rsidR="00276947" w14:paraId="552E30D4" w14:textId="77777777">
        <w:trPr>
          <w:trHeight w:val="542"/>
        </w:trPr>
        <w:tc>
          <w:tcPr>
            <w:tcW w:w="2500" w:type="pct"/>
            <w:vAlign w:val="center"/>
          </w:tcPr>
          <w:p w14:paraId="49911E8F" w14:textId="77777777" w:rsidR="00276947" w:rsidRDefault="003451BB">
            <w:r>
              <w:t>Centar Ivan Štark</w:t>
            </w:r>
          </w:p>
        </w:tc>
        <w:tc>
          <w:tcPr>
            <w:tcW w:w="2500" w:type="pct"/>
            <w:vAlign w:val="center"/>
          </w:tcPr>
          <w:p w14:paraId="5F4E2D56" w14:textId="77777777" w:rsidR="00276947" w:rsidRDefault="003451BB">
            <w:r>
              <w:t>3.513.683,84 € </w:t>
            </w:r>
          </w:p>
        </w:tc>
      </w:tr>
      <w:tr w:rsidR="00276947" w14:paraId="4A0EEA66" w14:textId="77777777">
        <w:trPr>
          <w:trHeight w:val="542"/>
        </w:trPr>
        <w:tc>
          <w:tcPr>
            <w:tcW w:w="2500" w:type="pct"/>
            <w:vAlign w:val="center"/>
          </w:tcPr>
          <w:p w14:paraId="68142721" w14:textId="77777777" w:rsidR="00276947" w:rsidRDefault="003451BB">
            <w:r>
              <w:t>OŠ Augusta Šenoe</w:t>
            </w:r>
          </w:p>
        </w:tc>
        <w:tc>
          <w:tcPr>
            <w:tcW w:w="2500" w:type="pct"/>
            <w:vAlign w:val="center"/>
          </w:tcPr>
          <w:p w14:paraId="682E0F54" w14:textId="77777777" w:rsidR="00276947" w:rsidRDefault="003451BB">
            <w:r>
              <w:t>1.742.292,29 € </w:t>
            </w:r>
          </w:p>
        </w:tc>
      </w:tr>
      <w:tr w:rsidR="00276947" w14:paraId="481D3770" w14:textId="77777777">
        <w:trPr>
          <w:trHeight w:val="542"/>
        </w:trPr>
        <w:tc>
          <w:tcPr>
            <w:tcW w:w="2500" w:type="pct"/>
            <w:vAlign w:val="center"/>
          </w:tcPr>
          <w:p w14:paraId="39431F93" w14:textId="77777777" w:rsidR="00276947" w:rsidRDefault="003451BB">
            <w:r>
              <w:t>OŠ Svete Ane</w:t>
            </w:r>
          </w:p>
        </w:tc>
        <w:tc>
          <w:tcPr>
            <w:tcW w:w="2500" w:type="pct"/>
            <w:vAlign w:val="center"/>
          </w:tcPr>
          <w:p w14:paraId="5F1F200B" w14:textId="77777777" w:rsidR="00276947" w:rsidRDefault="003451BB">
            <w:r>
              <w:t>1.692.640,55 € </w:t>
            </w:r>
          </w:p>
        </w:tc>
      </w:tr>
      <w:tr w:rsidR="00276947" w14:paraId="53E6BAA6" w14:textId="77777777">
        <w:trPr>
          <w:trHeight w:val="542"/>
        </w:trPr>
        <w:tc>
          <w:tcPr>
            <w:tcW w:w="2500" w:type="pct"/>
            <w:vAlign w:val="center"/>
          </w:tcPr>
          <w:p w14:paraId="23E49DAE" w14:textId="77777777" w:rsidR="00276947" w:rsidRDefault="003451BB">
            <w:r>
              <w:t>Prosvjetno kulturni centar Mađara</w:t>
            </w:r>
          </w:p>
        </w:tc>
        <w:tc>
          <w:tcPr>
            <w:tcW w:w="2500" w:type="pct"/>
            <w:vAlign w:val="center"/>
          </w:tcPr>
          <w:p w14:paraId="1481D576" w14:textId="77777777" w:rsidR="00276947" w:rsidRDefault="003451BB">
            <w:r>
              <w:t>2.606.672,63 € </w:t>
            </w:r>
          </w:p>
        </w:tc>
      </w:tr>
      <w:tr w:rsidR="00276947" w14:paraId="653F74CC" w14:textId="77777777">
        <w:trPr>
          <w:trHeight w:val="542"/>
        </w:trPr>
        <w:tc>
          <w:tcPr>
            <w:tcW w:w="2500" w:type="pct"/>
            <w:vAlign w:val="center"/>
          </w:tcPr>
          <w:p w14:paraId="559367A4" w14:textId="77777777" w:rsidR="00276947" w:rsidRDefault="003451BB">
            <w:r>
              <w:t>OŠ Mladost</w:t>
            </w:r>
          </w:p>
        </w:tc>
        <w:tc>
          <w:tcPr>
            <w:tcW w:w="2500" w:type="pct"/>
            <w:vAlign w:val="center"/>
          </w:tcPr>
          <w:p w14:paraId="12FBE9A7" w14:textId="77777777" w:rsidR="00276947" w:rsidRDefault="003451BB">
            <w:r>
              <w:t> 2.961.200,49 € </w:t>
            </w:r>
          </w:p>
        </w:tc>
      </w:tr>
      <w:tr w:rsidR="00276947" w14:paraId="336489EC" w14:textId="77777777">
        <w:trPr>
          <w:trHeight w:val="542"/>
        </w:trPr>
        <w:tc>
          <w:tcPr>
            <w:tcW w:w="2500" w:type="pct"/>
            <w:vAlign w:val="center"/>
          </w:tcPr>
          <w:p w14:paraId="4E709ABD" w14:textId="77777777" w:rsidR="00276947" w:rsidRDefault="003451BB">
            <w:r>
              <w:t>OŠ Josipovac</w:t>
            </w:r>
          </w:p>
        </w:tc>
        <w:tc>
          <w:tcPr>
            <w:tcW w:w="2500" w:type="pct"/>
            <w:vAlign w:val="center"/>
          </w:tcPr>
          <w:p w14:paraId="50ED1C53" w14:textId="77777777" w:rsidR="00276947" w:rsidRDefault="003451BB">
            <w:r>
              <w:t>1.393.224,93 € </w:t>
            </w:r>
          </w:p>
        </w:tc>
      </w:tr>
      <w:tr w:rsidR="00276947" w14:paraId="68F74F7F" w14:textId="77777777">
        <w:trPr>
          <w:trHeight w:val="542"/>
        </w:trPr>
        <w:tc>
          <w:tcPr>
            <w:tcW w:w="2500" w:type="pct"/>
            <w:vAlign w:val="center"/>
          </w:tcPr>
          <w:p w14:paraId="330C008C" w14:textId="77777777" w:rsidR="00276947" w:rsidRDefault="003451BB">
            <w:r>
              <w:t>OŠ Ljudevita Gaja</w:t>
            </w:r>
          </w:p>
        </w:tc>
        <w:tc>
          <w:tcPr>
            <w:tcW w:w="2500" w:type="pct"/>
            <w:vAlign w:val="center"/>
          </w:tcPr>
          <w:p w14:paraId="6E7DBE38" w14:textId="77777777" w:rsidR="00276947" w:rsidRDefault="003451BB">
            <w:r>
              <w:t> 2.393.641,16 € </w:t>
            </w:r>
          </w:p>
        </w:tc>
      </w:tr>
      <w:tr w:rsidR="00276947" w14:paraId="45936B11" w14:textId="77777777">
        <w:trPr>
          <w:trHeight w:val="542"/>
        </w:trPr>
        <w:tc>
          <w:tcPr>
            <w:tcW w:w="2500" w:type="pct"/>
            <w:vAlign w:val="center"/>
          </w:tcPr>
          <w:p w14:paraId="72B19D5D" w14:textId="77777777" w:rsidR="00276947" w:rsidRDefault="003451BB">
            <w:r>
              <w:t>OŠ Antuna Mihanovića</w:t>
            </w:r>
          </w:p>
        </w:tc>
        <w:tc>
          <w:tcPr>
            <w:tcW w:w="2500" w:type="pct"/>
            <w:vAlign w:val="center"/>
          </w:tcPr>
          <w:p w14:paraId="22EEFE03" w14:textId="77777777" w:rsidR="00276947" w:rsidRDefault="003451BB">
            <w:r>
              <w:t>1.840.044,73 € </w:t>
            </w:r>
          </w:p>
        </w:tc>
      </w:tr>
      <w:tr w:rsidR="00276947" w14:paraId="646C5E60" w14:textId="77777777">
        <w:trPr>
          <w:trHeight w:val="542"/>
        </w:trPr>
        <w:tc>
          <w:tcPr>
            <w:tcW w:w="2500" w:type="pct"/>
            <w:vAlign w:val="center"/>
          </w:tcPr>
          <w:p w14:paraId="437F4AEF" w14:textId="77777777" w:rsidR="00276947" w:rsidRDefault="003451BB">
            <w:r>
              <w:t>OŠ Franje Krežme</w:t>
            </w:r>
          </w:p>
        </w:tc>
        <w:tc>
          <w:tcPr>
            <w:tcW w:w="2500" w:type="pct"/>
            <w:vAlign w:val="center"/>
          </w:tcPr>
          <w:p w14:paraId="056A91EA" w14:textId="77777777" w:rsidR="00276947" w:rsidRDefault="003451BB">
            <w:r>
              <w:t>1.598.905,44 € </w:t>
            </w:r>
          </w:p>
        </w:tc>
      </w:tr>
      <w:tr w:rsidR="00276947" w14:paraId="15246F52" w14:textId="77777777">
        <w:trPr>
          <w:trHeight w:val="542"/>
        </w:trPr>
        <w:tc>
          <w:tcPr>
            <w:tcW w:w="2500" w:type="pct"/>
            <w:vAlign w:val="center"/>
          </w:tcPr>
          <w:p w14:paraId="2C6D74B3" w14:textId="77777777" w:rsidR="00276947" w:rsidRDefault="003451BB">
            <w:r>
              <w:t>OŠ Frana Krste Frankopana</w:t>
            </w:r>
          </w:p>
        </w:tc>
        <w:tc>
          <w:tcPr>
            <w:tcW w:w="2500" w:type="pct"/>
            <w:vAlign w:val="center"/>
          </w:tcPr>
          <w:p w14:paraId="7E22B91C" w14:textId="77777777" w:rsidR="00276947" w:rsidRDefault="003451BB">
            <w:r>
              <w:t>2.329.956,35 € </w:t>
            </w:r>
          </w:p>
        </w:tc>
      </w:tr>
      <w:tr w:rsidR="00276947" w14:paraId="30A5DFDC" w14:textId="77777777">
        <w:trPr>
          <w:trHeight w:val="542"/>
        </w:trPr>
        <w:tc>
          <w:tcPr>
            <w:tcW w:w="2500" w:type="pct"/>
            <w:vAlign w:val="center"/>
          </w:tcPr>
          <w:p w14:paraId="31CF51EA" w14:textId="77777777" w:rsidR="00276947" w:rsidRDefault="003451BB">
            <w:r>
              <w:t>OŠ Cvjetno</w:t>
            </w:r>
          </w:p>
        </w:tc>
        <w:tc>
          <w:tcPr>
            <w:tcW w:w="2500" w:type="pct"/>
            <w:vAlign w:val="center"/>
          </w:tcPr>
          <w:p w14:paraId="79864F87" w14:textId="77777777" w:rsidR="00276947" w:rsidRDefault="003451BB">
            <w:r>
              <w:t>1.368.714,20 € </w:t>
            </w:r>
          </w:p>
        </w:tc>
      </w:tr>
      <w:tr w:rsidR="00276947" w14:paraId="32835DCB" w14:textId="77777777">
        <w:trPr>
          <w:trHeight w:val="542"/>
        </w:trPr>
        <w:tc>
          <w:tcPr>
            <w:tcW w:w="2500" w:type="pct"/>
            <w:vAlign w:val="center"/>
          </w:tcPr>
          <w:p w14:paraId="6689D176" w14:textId="77777777" w:rsidR="00276947" w:rsidRDefault="003451BB">
            <w:r>
              <w:t xml:space="preserve">OŠ </w:t>
            </w:r>
            <w:proofErr w:type="spellStart"/>
            <w:r>
              <w:t>Retfala</w:t>
            </w:r>
            <w:proofErr w:type="spellEnd"/>
          </w:p>
        </w:tc>
        <w:tc>
          <w:tcPr>
            <w:tcW w:w="2500" w:type="pct"/>
            <w:vAlign w:val="center"/>
          </w:tcPr>
          <w:p w14:paraId="50359434" w14:textId="77777777" w:rsidR="00276947" w:rsidRDefault="003451BB">
            <w:r>
              <w:t>2.561.560,97 € </w:t>
            </w:r>
          </w:p>
        </w:tc>
      </w:tr>
      <w:tr w:rsidR="00276947" w14:paraId="312BA1BA" w14:textId="77777777">
        <w:trPr>
          <w:trHeight w:val="542"/>
        </w:trPr>
        <w:tc>
          <w:tcPr>
            <w:tcW w:w="2500" w:type="pct"/>
            <w:vAlign w:val="center"/>
          </w:tcPr>
          <w:p w14:paraId="74B1F27C" w14:textId="77777777" w:rsidR="00276947" w:rsidRDefault="003451BB">
            <w:r>
              <w:rPr>
                <w:b/>
              </w:rPr>
              <w:t>Ukupno prihodi poslovanja</w:t>
            </w:r>
          </w:p>
        </w:tc>
        <w:tc>
          <w:tcPr>
            <w:tcW w:w="2500" w:type="pct"/>
            <w:vAlign w:val="center"/>
          </w:tcPr>
          <w:p w14:paraId="69B072A9" w14:textId="77777777" w:rsidR="00276947" w:rsidRDefault="003451BB">
            <w:r>
              <w:rPr>
                <w:b/>
              </w:rPr>
              <w:t>182.479.129,60 € </w:t>
            </w:r>
          </w:p>
        </w:tc>
      </w:tr>
      <w:tr w:rsidR="00276947" w14:paraId="1E5DEC3D" w14:textId="77777777">
        <w:trPr>
          <w:trHeight w:val="542"/>
        </w:trPr>
        <w:tc>
          <w:tcPr>
            <w:tcW w:w="2500" w:type="pct"/>
            <w:vAlign w:val="center"/>
          </w:tcPr>
          <w:p w14:paraId="71E8185C" w14:textId="77777777" w:rsidR="00276947" w:rsidRDefault="003451BB">
            <w:r>
              <w:t>Prijenos korisnicima (konto 671)</w:t>
            </w:r>
          </w:p>
        </w:tc>
        <w:tc>
          <w:tcPr>
            <w:tcW w:w="2500" w:type="pct"/>
            <w:vAlign w:val="center"/>
          </w:tcPr>
          <w:p w14:paraId="6FFB7FAC" w14:textId="77777777" w:rsidR="00276947" w:rsidRDefault="003451BB">
            <w:r>
              <w:t>31.893.032,75 € </w:t>
            </w:r>
          </w:p>
        </w:tc>
      </w:tr>
      <w:tr w:rsidR="00276947" w14:paraId="070D5CD3" w14:textId="77777777">
        <w:trPr>
          <w:trHeight w:val="878"/>
        </w:trPr>
        <w:tc>
          <w:tcPr>
            <w:tcW w:w="2500" w:type="pct"/>
            <w:vAlign w:val="center"/>
          </w:tcPr>
          <w:p w14:paraId="143C924A" w14:textId="77777777" w:rsidR="00276947" w:rsidRDefault="003451BB">
            <w:r>
              <w:t>Tekući prijenosi između proračunskih korisnika istog proračuna (639)</w:t>
            </w:r>
          </w:p>
        </w:tc>
        <w:tc>
          <w:tcPr>
            <w:tcW w:w="2500" w:type="pct"/>
            <w:vAlign w:val="center"/>
          </w:tcPr>
          <w:p w14:paraId="72C4E836" w14:textId="77777777" w:rsidR="00276947" w:rsidRDefault="003451BB">
            <w:r>
              <w:t>483,45 € </w:t>
            </w:r>
          </w:p>
        </w:tc>
      </w:tr>
      <w:tr w:rsidR="00276947" w14:paraId="28BC0C7C" w14:textId="77777777">
        <w:trPr>
          <w:trHeight w:val="542"/>
        </w:trPr>
        <w:tc>
          <w:tcPr>
            <w:tcW w:w="2500" w:type="pct"/>
            <w:vAlign w:val="center"/>
          </w:tcPr>
          <w:p w14:paraId="26AED236" w14:textId="77777777" w:rsidR="00276947" w:rsidRDefault="003451BB">
            <w:r>
              <w:rPr>
                <w:b/>
              </w:rPr>
              <w:t>Ukupno prihodi poslovanja</w:t>
            </w:r>
          </w:p>
        </w:tc>
        <w:tc>
          <w:tcPr>
            <w:tcW w:w="2500" w:type="pct"/>
            <w:vAlign w:val="center"/>
          </w:tcPr>
          <w:p w14:paraId="1BC32701" w14:textId="77777777" w:rsidR="00276947" w:rsidRDefault="003451BB">
            <w:r>
              <w:rPr>
                <w:b/>
              </w:rPr>
              <w:t>150.585.613,40 € </w:t>
            </w:r>
          </w:p>
        </w:tc>
      </w:tr>
    </w:tbl>
    <w:p w14:paraId="5137B096" w14:textId="77777777" w:rsidR="00276947" w:rsidRDefault="00276947"/>
    <w:p w14:paraId="607E4587" w14:textId="77777777" w:rsidR="00276947" w:rsidRDefault="003451BB">
      <w:pPr>
        <w:keepNext/>
        <w:spacing w:line="240" w:lineRule="auto"/>
        <w:jc w:val="center"/>
      </w:pPr>
      <w:r>
        <w:rPr>
          <w:sz w:val="28"/>
        </w:rPr>
        <w:lastRenderedPageBreak/>
        <w:t>Bilješka 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3DCD2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3E407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3C92D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DAFC8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15C0F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99D232"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21C705" w14:textId="77777777" w:rsidR="00276947" w:rsidRDefault="003451BB">
            <w:pPr>
              <w:keepNext/>
              <w:keepLines/>
              <w:spacing w:after="0" w:line="240" w:lineRule="auto"/>
              <w:jc w:val="center"/>
            </w:pPr>
            <w:r>
              <w:rPr>
                <w:b/>
                <w:sz w:val="18"/>
              </w:rPr>
              <w:t>Indeks (%)</w:t>
            </w:r>
          </w:p>
        </w:tc>
      </w:tr>
      <w:tr w:rsidR="00276947" w14:paraId="608E9C1A" w14:textId="77777777">
        <w:tblPrEx>
          <w:tblCellMar>
            <w:top w:w="0" w:type="dxa"/>
            <w:bottom w:w="0" w:type="dxa"/>
          </w:tblCellMar>
        </w:tblPrEx>
        <w:trPr>
          <w:cantSplit/>
          <w:trHeight w:val="560"/>
        </w:trPr>
        <w:tc>
          <w:tcPr>
            <w:tcW w:w="700" w:type="dxa"/>
            <w:tcMar>
              <w:top w:w="0" w:type="dxa"/>
              <w:bottom w:w="0" w:type="dxa"/>
            </w:tcMar>
            <w:vAlign w:val="center"/>
          </w:tcPr>
          <w:p w14:paraId="3979B285" w14:textId="77777777" w:rsidR="00276947" w:rsidRDefault="003451BB">
            <w:pPr>
              <w:keepNext/>
              <w:keepLines/>
              <w:spacing w:after="0" w:line="240" w:lineRule="auto"/>
            </w:pPr>
            <w:r>
              <w:rPr>
                <w:sz w:val="18"/>
              </w:rPr>
              <w:t>611</w:t>
            </w:r>
          </w:p>
        </w:tc>
        <w:tc>
          <w:tcPr>
            <w:tcW w:w="3180" w:type="dxa"/>
            <w:tcMar>
              <w:top w:w="0" w:type="dxa"/>
              <w:bottom w:w="0" w:type="dxa"/>
            </w:tcMar>
            <w:vAlign w:val="center"/>
          </w:tcPr>
          <w:p w14:paraId="0CC25BAE" w14:textId="77777777" w:rsidR="00276947" w:rsidRDefault="003451BB">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743E101" w14:textId="77777777" w:rsidR="00276947" w:rsidRDefault="003451BB">
            <w:pPr>
              <w:keepNext/>
              <w:keepLines/>
              <w:spacing w:after="0" w:line="240" w:lineRule="auto"/>
            </w:pPr>
            <w:r>
              <w:rPr>
                <w:sz w:val="18"/>
              </w:rPr>
              <w:t>611</w:t>
            </w:r>
          </w:p>
        </w:tc>
        <w:tc>
          <w:tcPr>
            <w:tcW w:w="1860" w:type="dxa"/>
            <w:tcMar>
              <w:top w:w="0" w:type="dxa"/>
              <w:bottom w:w="0" w:type="dxa"/>
            </w:tcMar>
            <w:vAlign w:val="center"/>
          </w:tcPr>
          <w:p w14:paraId="221B9F15" w14:textId="77777777" w:rsidR="00276947" w:rsidRDefault="003451BB">
            <w:pPr>
              <w:keepNext/>
              <w:keepLines/>
              <w:spacing w:after="0" w:line="240" w:lineRule="auto"/>
              <w:jc w:val="right"/>
            </w:pPr>
            <w:r>
              <w:rPr>
                <w:sz w:val="18"/>
              </w:rPr>
              <w:t>62.503.450,20</w:t>
            </w:r>
          </w:p>
        </w:tc>
        <w:tc>
          <w:tcPr>
            <w:tcW w:w="1860" w:type="dxa"/>
            <w:tcMar>
              <w:top w:w="0" w:type="dxa"/>
              <w:bottom w:w="0" w:type="dxa"/>
            </w:tcMar>
            <w:vAlign w:val="center"/>
          </w:tcPr>
          <w:p w14:paraId="18B2B98E" w14:textId="77777777" w:rsidR="00276947" w:rsidRDefault="003451BB">
            <w:pPr>
              <w:keepNext/>
              <w:keepLines/>
              <w:spacing w:after="0" w:line="240" w:lineRule="auto"/>
              <w:jc w:val="right"/>
            </w:pPr>
            <w:r>
              <w:rPr>
                <w:sz w:val="18"/>
              </w:rPr>
              <w:t>73.313.893,27</w:t>
            </w:r>
          </w:p>
        </w:tc>
        <w:tc>
          <w:tcPr>
            <w:tcW w:w="700" w:type="dxa"/>
            <w:tcMar>
              <w:top w:w="0" w:type="dxa"/>
              <w:bottom w:w="0" w:type="dxa"/>
            </w:tcMar>
            <w:vAlign w:val="center"/>
          </w:tcPr>
          <w:p w14:paraId="1B8536A8" w14:textId="77777777" w:rsidR="00276947" w:rsidRDefault="003451BB">
            <w:pPr>
              <w:keepNext/>
              <w:keepLines/>
              <w:spacing w:after="0" w:line="240" w:lineRule="auto"/>
              <w:jc w:val="right"/>
            </w:pPr>
            <w:r>
              <w:rPr>
                <w:sz w:val="18"/>
              </w:rPr>
              <w:t>117,3</w:t>
            </w:r>
          </w:p>
        </w:tc>
      </w:tr>
    </w:tbl>
    <w:p w14:paraId="5A077FD0" w14:textId="77777777" w:rsidR="00276947" w:rsidRDefault="00276947">
      <w:pPr>
        <w:spacing w:after="0"/>
      </w:pPr>
    </w:p>
    <w:p w14:paraId="6CBF3DC1" w14:textId="77777777" w:rsidR="00276947" w:rsidRDefault="003451BB" w:rsidP="00DE3FE0">
      <w:pPr>
        <w:jc w:val="both"/>
      </w:pPr>
      <w:r>
        <w:t>Porez na dohodak veći je za 10.810.443,07 eura u odnosu na isto razdoblje prethodne godine. Ovaj rast vezan je za nastavak trenda povećanja broja zaposlenih na području grada Osijeka te rast plaća u privatnom i javnom sektoru. Ovo je posebice izraženo u dijelu vezanom za državne službenike i namještenike te javne službe uslijed rasta osnovice (3% od veljače 2025. + 3% od rujna 2025.).</w:t>
      </w:r>
    </w:p>
    <w:p w14:paraId="7FB1043A" w14:textId="77777777" w:rsidR="00276947" w:rsidRDefault="00276947" w:rsidP="00DE3FE0"/>
    <w:p w14:paraId="44FC33A9" w14:textId="77777777" w:rsidR="00276947" w:rsidRDefault="003451BB" w:rsidP="00DE3FE0">
      <w:pPr>
        <w:keepNext/>
        <w:spacing w:line="240" w:lineRule="auto"/>
      </w:pPr>
      <w:r>
        <w:rPr>
          <w:sz w:val="28"/>
        </w:rPr>
        <w:t>Bilješka 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1F647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56A759" w14:textId="77777777" w:rsidR="00276947" w:rsidRDefault="003451BB" w:rsidP="00DE3FE0">
            <w:pPr>
              <w:keepNext/>
              <w:keepLines/>
              <w:spacing w:after="0" w:line="240" w:lineRule="auto"/>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5EC9B7" w14:textId="77777777" w:rsidR="00276947" w:rsidRDefault="003451BB" w:rsidP="00DE3FE0">
            <w:pPr>
              <w:keepNext/>
              <w:keepLines/>
              <w:spacing w:after="0" w:line="240" w:lineRule="auto"/>
            </w:pPr>
            <w:r>
              <w:rPr>
                <w:b/>
                <w:sz w:val="18"/>
              </w:rPr>
              <w:t>Opis stavke</w:t>
            </w:r>
          </w:p>
        </w:tc>
        <w:tc>
          <w:tcPr>
            <w:tcW w:w="700" w:type="dxa"/>
            <w:shd w:val="clear" w:color="auto" w:fill="E7F0F9"/>
            <w:tcMar>
              <w:top w:w="0" w:type="dxa"/>
              <w:bottom w:w="0" w:type="dxa"/>
            </w:tcMar>
            <w:vAlign w:val="center"/>
          </w:tcPr>
          <w:p w14:paraId="146D36CB" w14:textId="77777777" w:rsidR="00276947" w:rsidRDefault="003451BB" w:rsidP="00DE3FE0">
            <w:pPr>
              <w:keepNext/>
              <w:keepLines/>
              <w:spacing w:after="0" w:line="240" w:lineRule="auto"/>
            </w:pPr>
            <w:r>
              <w:rPr>
                <w:b/>
                <w:sz w:val="18"/>
              </w:rPr>
              <w:t>Šifra</w:t>
            </w:r>
          </w:p>
        </w:tc>
        <w:tc>
          <w:tcPr>
            <w:tcW w:w="1860" w:type="dxa"/>
            <w:shd w:val="clear" w:color="auto" w:fill="E7F0F9"/>
            <w:tcMar>
              <w:top w:w="0" w:type="dxa"/>
              <w:bottom w:w="0" w:type="dxa"/>
            </w:tcMar>
            <w:vAlign w:val="center"/>
          </w:tcPr>
          <w:p w14:paraId="3CDBBDE6" w14:textId="77777777" w:rsidR="00276947" w:rsidRDefault="003451BB" w:rsidP="00DE3FE0">
            <w:pPr>
              <w:keepNext/>
              <w:keepLines/>
              <w:spacing w:after="0" w:line="240" w:lineRule="auto"/>
            </w:pPr>
            <w:r>
              <w:rPr>
                <w:b/>
                <w:sz w:val="18"/>
              </w:rPr>
              <w:t>Ostvareno u izvještajnom razdoblju prethodne godine</w:t>
            </w:r>
          </w:p>
        </w:tc>
        <w:tc>
          <w:tcPr>
            <w:tcW w:w="1860" w:type="dxa"/>
            <w:shd w:val="clear" w:color="auto" w:fill="E7F0F9"/>
            <w:tcMar>
              <w:top w:w="0" w:type="dxa"/>
              <w:bottom w:w="0" w:type="dxa"/>
            </w:tcMar>
            <w:vAlign w:val="center"/>
          </w:tcPr>
          <w:p w14:paraId="5510E437" w14:textId="77777777" w:rsidR="00276947" w:rsidRDefault="003451BB" w:rsidP="00DE3FE0">
            <w:pPr>
              <w:keepNext/>
              <w:keepLines/>
              <w:spacing w:after="0" w:line="240" w:lineRule="auto"/>
            </w:pPr>
            <w:r>
              <w:rPr>
                <w:b/>
                <w:sz w:val="18"/>
              </w:rPr>
              <w:t>Ostvareno u izvještajnom razdoblju tekuće godine</w:t>
            </w:r>
          </w:p>
        </w:tc>
        <w:tc>
          <w:tcPr>
            <w:tcW w:w="700" w:type="dxa"/>
            <w:shd w:val="clear" w:color="auto" w:fill="E7F0F9"/>
            <w:tcMar>
              <w:top w:w="0" w:type="dxa"/>
              <w:bottom w:w="0" w:type="dxa"/>
            </w:tcMar>
            <w:vAlign w:val="center"/>
          </w:tcPr>
          <w:p w14:paraId="040FECA6" w14:textId="77777777" w:rsidR="00276947" w:rsidRDefault="003451BB" w:rsidP="00DE3FE0">
            <w:pPr>
              <w:keepNext/>
              <w:keepLines/>
              <w:spacing w:after="0" w:line="240" w:lineRule="auto"/>
            </w:pPr>
            <w:r>
              <w:rPr>
                <w:b/>
                <w:sz w:val="18"/>
              </w:rPr>
              <w:t>Indeks (%)</w:t>
            </w:r>
          </w:p>
        </w:tc>
      </w:tr>
      <w:tr w:rsidR="00276947" w14:paraId="61072345" w14:textId="77777777">
        <w:tblPrEx>
          <w:tblCellMar>
            <w:top w:w="0" w:type="dxa"/>
            <w:bottom w:w="0" w:type="dxa"/>
          </w:tblCellMar>
        </w:tblPrEx>
        <w:trPr>
          <w:cantSplit/>
          <w:trHeight w:val="560"/>
        </w:trPr>
        <w:tc>
          <w:tcPr>
            <w:tcW w:w="700" w:type="dxa"/>
            <w:tcMar>
              <w:top w:w="0" w:type="dxa"/>
              <w:bottom w:w="0" w:type="dxa"/>
            </w:tcMar>
            <w:vAlign w:val="center"/>
          </w:tcPr>
          <w:p w14:paraId="10234B8F" w14:textId="77777777" w:rsidR="00276947" w:rsidRDefault="003451BB" w:rsidP="00DE3FE0">
            <w:pPr>
              <w:keepNext/>
              <w:keepLines/>
              <w:spacing w:after="0" w:line="240" w:lineRule="auto"/>
            </w:pPr>
            <w:r>
              <w:rPr>
                <w:sz w:val="18"/>
              </w:rPr>
              <w:t>613</w:t>
            </w:r>
          </w:p>
        </w:tc>
        <w:tc>
          <w:tcPr>
            <w:tcW w:w="3180" w:type="dxa"/>
            <w:tcMar>
              <w:top w:w="0" w:type="dxa"/>
              <w:bottom w:w="0" w:type="dxa"/>
            </w:tcMar>
            <w:vAlign w:val="center"/>
          </w:tcPr>
          <w:p w14:paraId="351658EF" w14:textId="77777777" w:rsidR="00276947" w:rsidRDefault="003451BB" w:rsidP="00DE3FE0">
            <w:pPr>
              <w:keepNext/>
              <w:keepLines/>
              <w:spacing w:after="0" w:line="240" w:lineRule="auto"/>
            </w:pPr>
            <w:r>
              <w:rPr>
                <w:sz w:val="18"/>
              </w:rPr>
              <w:t>Porezi na imovinu (šifre 6131 do 6135)</w:t>
            </w:r>
          </w:p>
        </w:tc>
        <w:tc>
          <w:tcPr>
            <w:tcW w:w="700" w:type="dxa"/>
            <w:tcMar>
              <w:top w:w="0" w:type="dxa"/>
              <w:bottom w:w="0" w:type="dxa"/>
            </w:tcMar>
            <w:vAlign w:val="center"/>
          </w:tcPr>
          <w:p w14:paraId="355E9434" w14:textId="77777777" w:rsidR="00276947" w:rsidRDefault="003451BB" w:rsidP="00DE3FE0">
            <w:pPr>
              <w:keepNext/>
              <w:keepLines/>
              <w:spacing w:after="0" w:line="240" w:lineRule="auto"/>
            </w:pPr>
            <w:r>
              <w:rPr>
                <w:sz w:val="18"/>
              </w:rPr>
              <w:t>613</w:t>
            </w:r>
          </w:p>
        </w:tc>
        <w:tc>
          <w:tcPr>
            <w:tcW w:w="1860" w:type="dxa"/>
            <w:tcMar>
              <w:top w:w="0" w:type="dxa"/>
              <w:bottom w:w="0" w:type="dxa"/>
            </w:tcMar>
            <w:vAlign w:val="center"/>
          </w:tcPr>
          <w:p w14:paraId="08685E65" w14:textId="77777777" w:rsidR="00276947" w:rsidRDefault="003451BB" w:rsidP="00DE3FE0">
            <w:pPr>
              <w:keepNext/>
              <w:keepLines/>
              <w:spacing w:after="0" w:line="240" w:lineRule="auto"/>
            </w:pPr>
            <w:r>
              <w:rPr>
                <w:sz w:val="18"/>
              </w:rPr>
              <w:t>4.783.980,36</w:t>
            </w:r>
          </w:p>
        </w:tc>
        <w:tc>
          <w:tcPr>
            <w:tcW w:w="1860" w:type="dxa"/>
            <w:tcMar>
              <w:top w:w="0" w:type="dxa"/>
              <w:bottom w:w="0" w:type="dxa"/>
            </w:tcMar>
            <w:vAlign w:val="center"/>
          </w:tcPr>
          <w:p w14:paraId="26F9F174" w14:textId="77777777" w:rsidR="00276947" w:rsidRDefault="003451BB" w:rsidP="00DE3FE0">
            <w:pPr>
              <w:keepNext/>
              <w:keepLines/>
              <w:spacing w:after="0" w:line="240" w:lineRule="auto"/>
            </w:pPr>
            <w:r>
              <w:rPr>
                <w:sz w:val="18"/>
              </w:rPr>
              <w:t>4.656.193,46</w:t>
            </w:r>
          </w:p>
        </w:tc>
        <w:tc>
          <w:tcPr>
            <w:tcW w:w="700" w:type="dxa"/>
            <w:tcMar>
              <w:top w:w="0" w:type="dxa"/>
              <w:bottom w:w="0" w:type="dxa"/>
            </w:tcMar>
            <w:vAlign w:val="center"/>
          </w:tcPr>
          <w:p w14:paraId="5DB0C1C9" w14:textId="77777777" w:rsidR="00276947" w:rsidRDefault="003451BB" w:rsidP="00DE3FE0">
            <w:pPr>
              <w:keepNext/>
              <w:keepLines/>
              <w:spacing w:after="0" w:line="240" w:lineRule="auto"/>
            </w:pPr>
            <w:r>
              <w:rPr>
                <w:sz w:val="18"/>
              </w:rPr>
              <w:t>97,3</w:t>
            </w:r>
          </w:p>
        </w:tc>
      </w:tr>
    </w:tbl>
    <w:p w14:paraId="69E0F371" w14:textId="77777777" w:rsidR="00276947" w:rsidRDefault="00276947" w:rsidP="00DE3FE0">
      <w:pPr>
        <w:spacing w:after="0"/>
      </w:pPr>
    </w:p>
    <w:p w14:paraId="75E82D09" w14:textId="77777777" w:rsidR="00276947" w:rsidRDefault="003451BB" w:rsidP="00DE3FE0">
      <w:pPr>
        <w:jc w:val="both"/>
      </w:pPr>
      <w:r>
        <w:t>Porez na imovinu je manji za 127.786,90 eura u odnosu na isto razdoblje prethodne godine uslijed nešto manjeg obujma prometa nekretninama na području Grada Osijeka.</w:t>
      </w:r>
    </w:p>
    <w:p w14:paraId="67149D31" w14:textId="77777777" w:rsidR="00276947" w:rsidRDefault="00276947"/>
    <w:p w14:paraId="1CDF426F" w14:textId="77777777" w:rsidR="00276947" w:rsidRDefault="003451BB">
      <w:pPr>
        <w:keepNext/>
        <w:spacing w:line="240" w:lineRule="auto"/>
        <w:jc w:val="center"/>
      </w:pPr>
      <w:r>
        <w:rPr>
          <w:sz w:val="28"/>
        </w:rPr>
        <w:t>Bilješka 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FB6D8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0469C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5BB04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8615E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02A8F7"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18DD1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E71254" w14:textId="77777777" w:rsidR="00276947" w:rsidRDefault="003451BB">
            <w:pPr>
              <w:keepNext/>
              <w:keepLines/>
              <w:spacing w:after="0" w:line="240" w:lineRule="auto"/>
              <w:jc w:val="center"/>
            </w:pPr>
            <w:r>
              <w:rPr>
                <w:b/>
                <w:sz w:val="18"/>
              </w:rPr>
              <w:t>Indeks (%)</w:t>
            </w:r>
          </w:p>
        </w:tc>
      </w:tr>
      <w:tr w:rsidR="00276947" w14:paraId="3665882B" w14:textId="77777777">
        <w:tblPrEx>
          <w:tblCellMar>
            <w:top w:w="0" w:type="dxa"/>
            <w:bottom w:w="0" w:type="dxa"/>
          </w:tblCellMar>
        </w:tblPrEx>
        <w:trPr>
          <w:cantSplit/>
          <w:trHeight w:val="560"/>
        </w:trPr>
        <w:tc>
          <w:tcPr>
            <w:tcW w:w="700" w:type="dxa"/>
            <w:tcMar>
              <w:top w:w="0" w:type="dxa"/>
              <w:bottom w:w="0" w:type="dxa"/>
            </w:tcMar>
            <w:vAlign w:val="center"/>
          </w:tcPr>
          <w:p w14:paraId="14AD406A" w14:textId="77777777" w:rsidR="00276947" w:rsidRDefault="003451BB">
            <w:pPr>
              <w:keepNext/>
              <w:keepLines/>
              <w:spacing w:after="0" w:line="240" w:lineRule="auto"/>
            </w:pPr>
            <w:r>
              <w:rPr>
                <w:sz w:val="18"/>
              </w:rPr>
              <w:t>6131</w:t>
            </w:r>
          </w:p>
        </w:tc>
        <w:tc>
          <w:tcPr>
            <w:tcW w:w="3180" w:type="dxa"/>
            <w:tcMar>
              <w:top w:w="0" w:type="dxa"/>
              <w:bottom w:w="0" w:type="dxa"/>
            </w:tcMar>
            <w:vAlign w:val="center"/>
          </w:tcPr>
          <w:p w14:paraId="558CD216" w14:textId="77777777" w:rsidR="00276947" w:rsidRDefault="003451BB">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16647CF2" w14:textId="77777777" w:rsidR="00276947" w:rsidRDefault="003451BB">
            <w:pPr>
              <w:keepNext/>
              <w:keepLines/>
              <w:spacing w:after="0" w:line="240" w:lineRule="auto"/>
            </w:pPr>
            <w:r>
              <w:rPr>
                <w:sz w:val="18"/>
              </w:rPr>
              <w:t>6131</w:t>
            </w:r>
          </w:p>
        </w:tc>
        <w:tc>
          <w:tcPr>
            <w:tcW w:w="1860" w:type="dxa"/>
            <w:tcMar>
              <w:top w:w="0" w:type="dxa"/>
              <w:bottom w:w="0" w:type="dxa"/>
            </w:tcMar>
            <w:vAlign w:val="center"/>
          </w:tcPr>
          <w:p w14:paraId="281A196C" w14:textId="77777777" w:rsidR="00276947" w:rsidRDefault="003451BB">
            <w:pPr>
              <w:keepNext/>
              <w:keepLines/>
              <w:spacing w:after="0" w:line="240" w:lineRule="auto"/>
              <w:jc w:val="right"/>
            </w:pPr>
            <w:r>
              <w:rPr>
                <w:sz w:val="18"/>
              </w:rPr>
              <w:t>0,00</w:t>
            </w:r>
          </w:p>
        </w:tc>
        <w:tc>
          <w:tcPr>
            <w:tcW w:w="1860" w:type="dxa"/>
            <w:tcMar>
              <w:top w:w="0" w:type="dxa"/>
              <w:bottom w:w="0" w:type="dxa"/>
            </w:tcMar>
            <w:vAlign w:val="center"/>
          </w:tcPr>
          <w:p w14:paraId="0C4DFEFB" w14:textId="77777777" w:rsidR="00276947" w:rsidRDefault="003451BB">
            <w:pPr>
              <w:keepNext/>
              <w:keepLines/>
              <w:spacing w:after="0" w:line="240" w:lineRule="auto"/>
              <w:jc w:val="right"/>
            </w:pPr>
            <w:r>
              <w:rPr>
                <w:sz w:val="18"/>
              </w:rPr>
              <w:t>11.315,64</w:t>
            </w:r>
          </w:p>
        </w:tc>
        <w:tc>
          <w:tcPr>
            <w:tcW w:w="700" w:type="dxa"/>
            <w:tcMar>
              <w:top w:w="0" w:type="dxa"/>
              <w:bottom w:w="0" w:type="dxa"/>
            </w:tcMar>
            <w:vAlign w:val="center"/>
          </w:tcPr>
          <w:p w14:paraId="273BA63F" w14:textId="77777777" w:rsidR="00276947" w:rsidRDefault="003451BB">
            <w:pPr>
              <w:keepNext/>
              <w:keepLines/>
              <w:spacing w:after="0" w:line="240" w:lineRule="auto"/>
              <w:jc w:val="right"/>
            </w:pPr>
            <w:r>
              <w:rPr>
                <w:sz w:val="18"/>
              </w:rPr>
              <w:t>-</w:t>
            </w:r>
          </w:p>
        </w:tc>
      </w:tr>
    </w:tbl>
    <w:p w14:paraId="7025A5D2" w14:textId="77777777" w:rsidR="00276947" w:rsidRDefault="00276947">
      <w:pPr>
        <w:spacing w:after="0"/>
      </w:pPr>
    </w:p>
    <w:p w14:paraId="6F575F13" w14:textId="77777777" w:rsidR="00276947" w:rsidRDefault="003451BB" w:rsidP="00DE3FE0">
      <w:pPr>
        <w:jc w:val="both"/>
      </w:pPr>
      <w:r>
        <w:t>Iskazani prihod vezan je za naplatu poreza na nekretnine (raspodjela 80% Grad, 20% županija).</w:t>
      </w:r>
    </w:p>
    <w:p w14:paraId="05E74A6D" w14:textId="77777777" w:rsidR="00276947" w:rsidRDefault="00276947"/>
    <w:p w14:paraId="151EE814" w14:textId="77777777" w:rsidR="00276947" w:rsidRDefault="003451BB">
      <w:pPr>
        <w:keepNext/>
        <w:spacing w:line="240" w:lineRule="auto"/>
        <w:jc w:val="center"/>
      </w:pPr>
      <w:r>
        <w:rPr>
          <w:sz w:val="28"/>
        </w:rPr>
        <w:t>Bilješka 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A170D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BA0EB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D49A2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2B22D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E5377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8D1556"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786712" w14:textId="77777777" w:rsidR="00276947" w:rsidRDefault="003451BB">
            <w:pPr>
              <w:keepNext/>
              <w:keepLines/>
              <w:spacing w:after="0" w:line="240" w:lineRule="auto"/>
              <w:jc w:val="center"/>
            </w:pPr>
            <w:r>
              <w:rPr>
                <w:b/>
                <w:sz w:val="18"/>
              </w:rPr>
              <w:t>Indeks (%)</w:t>
            </w:r>
          </w:p>
        </w:tc>
      </w:tr>
      <w:tr w:rsidR="00276947" w14:paraId="0FA7EC0B" w14:textId="77777777">
        <w:tblPrEx>
          <w:tblCellMar>
            <w:top w:w="0" w:type="dxa"/>
            <w:bottom w:w="0" w:type="dxa"/>
          </w:tblCellMar>
        </w:tblPrEx>
        <w:trPr>
          <w:cantSplit/>
          <w:trHeight w:val="560"/>
        </w:trPr>
        <w:tc>
          <w:tcPr>
            <w:tcW w:w="700" w:type="dxa"/>
            <w:tcMar>
              <w:top w:w="0" w:type="dxa"/>
              <w:bottom w:w="0" w:type="dxa"/>
            </w:tcMar>
            <w:vAlign w:val="center"/>
          </w:tcPr>
          <w:p w14:paraId="61788F3D" w14:textId="77777777" w:rsidR="00276947" w:rsidRDefault="003451BB">
            <w:pPr>
              <w:keepNext/>
              <w:keepLines/>
              <w:spacing w:after="0" w:line="240" w:lineRule="auto"/>
            </w:pPr>
            <w:r>
              <w:rPr>
                <w:sz w:val="18"/>
              </w:rPr>
              <w:t>631</w:t>
            </w:r>
          </w:p>
        </w:tc>
        <w:tc>
          <w:tcPr>
            <w:tcW w:w="3180" w:type="dxa"/>
            <w:tcMar>
              <w:top w:w="0" w:type="dxa"/>
              <w:bottom w:w="0" w:type="dxa"/>
            </w:tcMar>
            <w:vAlign w:val="center"/>
          </w:tcPr>
          <w:p w14:paraId="691C126A" w14:textId="77777777" w:rsidR="00276947" w:rsidRDefault="003451BB">
            <w:pPr>
              <w:keepNext/>
              <w:keepLines/>
              <w:spacing w:after="0" w:line="240" w:lineRule="auto"/>
            </w:pPr>
            <w:r>
              <w:rPr>
                <w:sz w:val="18"/>
              </w:rPr>
              <w:t>Pomoći od inozemnih vlada (šifre 6311+6312)</w:t>
            </w:r>
          </w:p>
        </w:tc>
        <w:tc>
          <w:tcPr>
            <w:tcW w:w="700" w:type="dxa"/>
            <w:tcMar>
              <w:top w:w="0" w:type="dxa"/>
              <w:bottom w:w="0" w:type="dxa"/>
            </w:tcMar>
            <w:vAlign w:val="center"/>
          </w:tcPr>
          <w:p w14:paraId="74FB64FD" w14:textId="77777777" w:rsidR="00276947" w:rsidRDefault="003451BB">
            <w:pPr>
              <w:keepNext/>
              <w:keepLines/>
              <w:spacing w:after="0" w:line="240" w:lineRule="auto"/>
            </w:pPr>
            <w:r>
              <w:rPr>
                <w:sz w:val="18"/>
              </w:rPr>
              <w:t>631</w:t>
            </w:r>
          </w:p>
        </w:tc>
        <w:tc>
          <w:tcPr>
            <w:tcW w:w="1860" w:type="dxa"/>
            <w:tcMar>
              <w:top w:w="0" w:type="dxa"/>
              <w:bottom w:w="0" w:type="dxa"/>
            </w:tcMar>
            <w:vAlign w:val="center"/>
          </w:tcPr>
          <w:p w14:paraId="6B5E411B" w14:textId="77777777" w:rsidR="00276947" w:rsidRDefault="003451BB">
            <w:pPr>
              <w:keepNext/>
              <w:keepLines/>
              <w:spacing w:after="0" w:line="240" w:lineRule="auto"/>
              <w:jc w:val="right"/>
            </w:pPr>
            <w:r>
              <w:rPr>
                <w:sz w:val="18"/>
              </w:rPr>
              <w:t>204.309,32</w:t>
            </w:r>
          </w:p>
        </w:tc>
        <w:tc>
          <w:tcPr>
            <w:tcW w:w="1860" w:type="dxa"/>
            <w:tcMar>
              <w:top w:w="0" w:type="dxa"/>
              <w:bottom w:w="0" w:type="dxa"/>
            </w:tcMar>
            <w:vAlign w:val="center"/>
          </w:tcPr>
          <w:p w14:paraId="19F4AB1D" w14:textId="77777777" w:rsidR="00276947" w:rsidRDefault="003451BB">
            <w:pPr>
              <w:keepNext/>
              <w:keepLines/>
              <w:spacing w:after="0" w:line="240" w:lineRule="auto"/>
              <w:jc w:val="right"/>
            </w:pPr>
            <w:r>
              <w:rPr>
                <w:sz w:val="18"/>
              </w:rPr>
              <w:t>154.678,26</w:t>
            </w:r>
          </w:p>
        </w:tc>
        <w:tc>
          <w:tcPr>
            <w:tcW w:w="700" w:type="dxa"/>
            <w:tcMar>
              <w:top w:w="0" w:type="dxa"/>
              <w:bottom w:w="0" w:type="dxa"/>
            </w:tcMar>
            <w:vAlign w:val="center"/>
          </w:tcPr>
          <w:p w14:paraId="5A552637" w14:textId="77777777" w:rsidR="00276947" w:rsidRDefault="003451BB">
            <w:pPr>
              <w:keepNext/>
              <w:keepLines/>
              <w:spacing w:after="0" w:line="240" w:lineRule="auto"/>
              <w:jc w:val="right"/>
            </w:pPr>
            <w:r>
              <w:rPr>
                <w:sz w:val="18"/>
              </w:rPr>
              <w:t>75,7</w:t>
            </w:r>
          </w:p>
        </w:tc>
      </w:tr>
    </w:tbl>
    <w:p w14:paraId="3817103A" w14:textId="77777777" w:rsidR="00276947" w:rsidRDefault="00276947">
      <w:pPr>
        <w:spacing w:after="0"/>
      </w:pPr>
    </w:p>
    <w:p w14:paraId="67D65DAE" w14:textId="77777777" w:rsidR="00276947" w:rsidRDefault="003451BB" w:rsidP="00DE3FE0">
      <w:pPr>
        <w:jc w:val="both"/>
      </w:pPr>
      <w:r>
        <w:t xml:space="preserve">U okviru ove šifre vidljiva je  doznaka sredstva Gradu Osijeku za projekt UHHUR HORIZON, WELDI i URBAN BLUE HEALTH, te doznaka korisniku PKCM za projekt </w:t>
      </w:r>
      <w:proofErr w:type="spellStart"/>
      <w:r>
        <w:t>Bethlen</w:t>
      </w:r>
      <w:proofErr w:type="spellEnd"/>
      <w:r>
        <w:t xml:space="preserve"> Gabor</w:t>
      </w:r>
    </w:p>
    <w:p w14:paraId="25D4C989" w14:textId="77777777" w:rsidR="00276947" w:rsidRDefault="00276947"/>
    <w:p w14:paraId="6F4440C4" w14:textId="77777777" w:rsidR="00276947" w:rsidRDefault="003451BB">
      <w:pPr>
        <w:keepNext/>
        <w:spacing w:line="240" w:lineRule="auto"/>
        <w:jc w:val="center"/>
      </w:pPr>
      <w:r>
        <w:rPr>
          <w:sz w:val="28"/>
        </w:rPr>
        <w:lastRenderedPageBreak/>
        <w:t>Bilješka 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6B0E0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75A1A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C766A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B9C61F"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F2689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A3D7E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9D96D8" w14:textId="77777777" w:rsidR="00276947" w:rsidRDefault="003451BB">
            <w:pPr>
              <w:keepNext/>
              <w:keepLines/>
              <w:spacing w:after="0" w:line="240" w:lineRule="auto"/>
              <w:jc w:val="center"/>
            </w:pPr>
            <w:r>
              <w:rPr>
                <w:b/>
                <w:sz w:val="18"/>
              </w:rPr>
              <w:t>Indeks (%)</w:t>
            </w:r>
          </w:p>
        </w:tc>
      </w:tr>
      <w:tr w:rsidR="00276947" w14:paraId="6308DC21" w14:textId="77777777">
        <w:tblPrEx>
          <w:tblCellMar>
            <w:top w:w="0" w:type="dxa"/>
            <w:bottom w:w="0" w:type="dxa"/>
          </w:tblCellMar>
        </w:tblPrEx>
        <w:trPr>
          <w:cantSplit/>
          <w:trHeight w:val="560"/>
        </w:trPr>
        <w:tc>
          <w:tcPr>
            <w:tcW w:w="700" w:type="dxa"/>
            <w:tcMar>
              <w:top w:w="0" w:type="dxa"/>
              <w:bottom w:w="0" w:type="dxa"/>
            </w:tcMar>
            <w:vAlign w:val="center"/>
          </w:tcPr>
          <w:p w14:paraId="1AB25CCA" w14:textId="77777777" w:rsidR="00276947" w:rsidRDefault="003451BB">
            <w:pPr>
              <w:keepNext/>
              <w:keepLines/>
              <w:spacing w:after="0" w:line="240" w:lineRule="auto"/>
            </w:pPr>
            <w:r>
              <w:rPr>
                <w:sz w:val="18"/>
              </w:rPr>
              <w:t>633</w:t>
            </w:r>
          </w:p>
        </w:tc>
        <w:tc>
          <w:tcPr>
            <w:tcW w:w="3180" w:type="dxa"/>
            <w:tcMar>
              <w:top w:w="0" w:type="dxa"/>
              <w:bottom w:w="0" w:type="dxa"/>
            </w:tcMar>
            <w:vAlign w:val="center"/>
          </w:tcPr>
          <w:p w14:paraId="479E5FB0" w14:textId="77777777" w:rsidR="00276947" w:rsidRDefault="003451BB">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21C9C685" w14:textId="77777777" w:rsidR="00276947" w:rsidRDefault="003451BB">
            <w:pPr>
              <w:keepNext/>
              <w:keepLines/>
              <w:spacing w:after="0" w:line="240" w:lineRule="auto"/>
            </w:pPr>
            <w:r>
              <w:rPr>
                <w:sz w:val="18"/>
              </w:rPr>
              <w:t>633</w:t>
            </w:r>
          </w:p>
        </w:tc>
        <w:tc>
          <w:tcPr>
            <w:tcW w:w="1860" w:type="dxa"/>
            <w:tcMar>
              <w:top w:w="0" w:type="dxa"/>
              <w:bottom w:w="0" w:type="dxa"/>
            </w:tcMar>
            <w:vAlign w:val="center"/>
          </w:tcPr>
          <w:p w14:paraId="54D19F27" w14:textId="77777777" w:rsidR="00276947" w:rsidRDefault="003451BB">
            <w:pPr>
              <w:keepNext/>
              <w:keepLines/>
              <w:spacing w:after="0" w:line="240" w:lineRule="auto"/>
              <w:jc w:val="right"/>
            </w:pPr>
            <w:r>
              <w:rPr>
                <w:sz w:val="18"/>
              </w:rPr>
              <w:t>3.761.531,34</w:t>
            </w:r>
          </w:p>
        </w:tc>
        <w:tc>
          <w:tcPr>
            <w:tcW w:w="1860" w:type="dxa"/>
            <w:tcMar>
              <w:top w:w="0" w:type="dxa"/>
              <w:bottom w:w="0" w:type="dxa"/>
            </w:tcMar>
            <w:vAlign w:val="center"/>
          </w:tcPr>
          <w:p w14:paraId="08D375E9" w14:textId="77777777" w:rsidR="00276947" w:rsidRDefault="003451BB">
            <w:pPr>
              <w:keepNext/>
              <w:keepLines/>
              <w:spacing w:after="0" w:line="240" w:lineRule="auto"/>
              <w:jc w:val="right"/>
            </w:pPr>
            <w:r>
              <w:rPr>
                <w:sz w:val="18"/>
              </w:rPr>
              <w:t>3.293.051,19</w:t>
            </w:r>
          </w:p>
        </w:tc>
        <w:tc>
          <w:tcPr>
            <w:tcW w:w="700" w:type="dxa"/>
            <w:tcMar>
              <w:top w:w="0" w:type="dxa"/>
              <w:bottom w:w="0" w:type="dxa"/>
            </w:tcMar>
            <w:vAlign w:val="center"/>
          </w:tcPr>
          <w:p w14:paraId="335F1DD9" w14:textId="77777777" w:rsidR="00276947" w:rsidRDefault="003451BB">
            <w:pPr>
              <w:keepNext/>
              <w:keepLines/>
              <w:spacing w:after="0" w:line="240" w:lineRule="auto"/>
              <w:jc w:val="right"/>
            </w:pPr>
            <w:r>
              <w:rPr>
                <w:sz w:val="18"/>
              </w:rPr>
              <w:t>87,5</w:t>
            </w:r>
          </w:p>
        </w:tc>
      </w:tr>
    </w:tbl>
    <w:p w14:paraId="65F1D712" w14:textId="77777777" w:rsidR="00276947" w:rsidRDefault="00276947">
      <w:pPr>
        <w:spacing w:after="0"/>
      </w:pPr>
    </w:p>
    <w:p w14:paraId="09D4BBC3" w14:textId="77777777" w:rsidR="00276947" w:rsidRDefault="003451BB" w:rsidP="004D63E1">
      <w:pPr>
        <w:jc w:val="both"/>
      </w:pPr>
      <w:r>
        <w:t xml:space="preserve">Ostvarenje ovih pomoći u 2025. iznosi 3.293.051,19 eura. Značajno povećanje u okviru ove šifre vezano je za doznaku  sredstva MRRFEU-a za uređenje dvorane Kulturnog centra u iznosu od 579.670,95 eura, temeljem izvršenih rashoda u 2024., doznačenu pomoć Osječko-baranjske županije za sufinanciranje i postavljanje vanjske rasvjete na sportskom centru </w:t>
      </w:r>
      <w:proofErr w:type="spellStart"/>
      <w:r>
        <w:t>Bikara</w:t>
      </w:r>
      <w:proofErr w:type="spellEnd"/>
      <w:r>
        <w:t xml:space="preserve"> u iznosu od 50.000,00 eura te za zajedničko tretiranje komaraca u iznosu 200.000,00 eura. Sredstva su doznačena i od strane Državnog proračuna u iznosu 100.000,00 eura.  Značajnu stavku predstavlja i fiskalna održivost Dječjih vrtića Osijek u iznosu od 1.798.742,00 eura. U sklopu projekta Osigurajmo im jednakost 8 doznačena su sredstva Fonda za sufinanciranje u iznosu od 125.010,00 eura. Također, doznačena su sredstva Fonda za izgradnju biciklističkih staza u iznosu 89.949,39 eura, za opremanje dječj</w:t>
      </w:r>
      <w:r>
        <w:t>ih igrališta (NK Metalac) u iznosu od 50.000,00 eura kao i kapitalna pomoć za opremanje dječjeg vrtića Krijesnica u iznosu 37.672,90 eura. Na temelju odluke o dodjeli pomoći na ime poticaja za dobrovoljno funkcionalno spajanje jedinca lokalne samouprave s trgovačkim društvom Gradski prijevoz d.o.o. putnika uplaćena su sredstva u iznosu od 66.361,40 eura.</w:t>
      </w:r>
    </w:p>
    <w:p w14:paraId="4133E2BC" w14:textId="77777777" w:rsidR="00276947" w:rsidRDefault="00276947"/>
    <w:p w14:paraId="7E8E174A" w14:textId="77777777" w:rsidR="00276947" w:rsidRDefault="003451BB">
      <w:pPr>
        <w:keepNext/>
        <w:spacing w:line="240" w:lineRule="auto"/>
        <w:jc w:val="center"/>
      </w:pPr>
      <w:r>
        <w:rPr>
          <w:sz w:val="28"/>
        </w:rPr>
        <w:t>Bilješka 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FABD2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207FA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CDD04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BB3C5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075AE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365243"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FEBD2A" w14:textId="77777777" w:rsidR="00276947" w:rsidRDefault="003451BB">
            <w:pPr>
              <w:keepNext/>
              <w:keepLines/>
              <w:spacing w:after="0" w:line="240" w:lineRule="auto"/>
              <w:jc w:val="center"/>
            </w:pPr>
            <w:r>
              <w:rPr>
                <w:b/>
                <w:sz w:val="18"/>
              </w:rPr>
              <w:t>Indeks (%)</w:t>
            </w:r>
          </w:p>
        </w:tc>
      </w:tr>
      <w:tr w:rsidR="00276947" w14:paraId="2E4B7ADA" w14:textId="77777777">
        <w:tblPrEx>
          <w:tblCellMar>
            <w:top w:w="0" w:type="dxa"/>
            <w:bottom w:w="0" w:type="dxa"/>
          </w:tblCellMar>
        </w:tblPrEx>
        <w:trPr>
          <w:cantSplit/>
          <w:trHeight w:val="560"/>
        </w:trPr>
        <w:tc>
          <w:tcPr>
            <w:tcW w:w="700" w:type="dxa"/>
            <w:tcMar>
              <w:top w:w="0" w:type="dxa"/>
              <w:bottom w:w="0" w:type="dxa"/>
            </w:tcMar>
            <w:vAlign w:val="center"/>
          </w:tcPr>
          <w:p w14:paraId="1DB7FF20" w14:textId="77777777" w:rsidR="00276947" w:rsidRDefault="003451BB">
            <w:pPr>
              <w:keepNext/>
              <w:keepLines/>
              <w:spacing w:after="0" w:line="240" w:lineRule="auto"/>
            </w:pPr>
            <w:r>
              <w:rPr>
                <w:sz w:val="18"/>
              </w:rPr>
              <w:t>634</w:t>
            </w:r>
          </w:p>
        </w:tc>
        <w:tc>
          <w:tcPr>
            <w:tcW w:w="3180" w:type="dxa"/>
            <w:tcMar>
              <w:top w:w="0" w:type="dxa"/>
              <w:bottom w:w="0" w:type="dxa"/>
            </w:tcMar>
            <w:vAlign w:val="center"/>
          </w:tcPr>
          <w:p w14:paraId="36C33B0E" w14:textId="77777777" w:rsidR="00276947" w:rsidRDefault="003451BB">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7ABD460C" w14:textId="77777777" w:rsidR="00276947" w:rsidRDefault="003451BB">
            <w:pPr>
              <w:keepNext/>
              <w:keepLines/>
              <w:spacing w:after="0" w:line="240" w:lineRule="auto"/>
            </w:pPr>
            <w:r>
              <w:rPr>
                <w:sz w:val="18"/>
              </w:rPr>
              <w:t>634</w:t>
            </w:r>
          </w:p>
        </w:tc>
        <w:tc>
          <w:tcPr>
            <w:tcW w:w="1860" w:type="dxa"/>
            <w:tcMar>
              <w:top w:w="0" w:type="dxa"/>
              <w:bottom w:w="0" w:type="dxa"/>
            </w:tcMar>
            <w:vAlign w:val="center"/>
          </w:tcPr>
          <w:p w14:paraId="4A3542E1" w14:textId="77777777" w:rsidR="00276947" w:rsidRDefault="003451BB">
            <w:pPr>
              <w:keepNext/>
              <w:keepLines/>
              <w:spacing w:after="0" w:line="240" w:lineRule="auto"/>
              <w:jc w:val="right"/>
            </w:pPr>
            <w:r>
              <w:rPr>
                <w:sz w:val="18"/>
              </w:rPr>
              <w:t>782.575,22</w:t>
            </w:r>
          </w:p>
        </w:tc>
        <w:tc>
          <w:tcPr>
            <w:tcW w:w="1860" w:type="dxa"/>
            <w:tcMar>
              <w:top w:w="0" w:type="dxa"/>
              <w:bottom w:w="0" w:type="dxa"/>
            </w:tcMar>
            <w:vAlign w:val="center"/>
          </w:tcPr>
          <w:p w14:paraId="785389C7" w14:textId="77777777" w:rsidR="00276947" w:rsidRDefault="003451BB">
            <w:pPr>
              <w:keepNext/>
              <w:keepLines/>
              <w:spacing w:after="0" w:line="240" w:lineRule="auto"/>
              <w:jc w:val="right"/>
            </w:pPr>
            <w:r>
              <w:rPr>
                <w:sz w:val="18"/>
              </w:rPr>
              <w:t>1.408.315,08</w:t>
            </w:r>
          </w:p>
        </w:tc>
        <w:tc>
          <w:tcPr>
            <w:tcW w:w="700" w:type="dxa"/>
            <w:tcMar>
              <w:top w:w="0" w:type="dxa"/>
              <w:bottom w:w="0" w:type="dxa"/>
            </w:tcMar>
            <w:vAlign w:val="center"/>
          </w:tcPr>
          <w:p w14:paraId="37D9818B" w14:textId="77777777" w:rsidR="00276947" w:rsidRDefault="003451BB">
            <w:pPr>
              <w:keepNext/>
              <w:keepLines/>
              <w:spacing w:after="0" w:line="240" w:lineRule="auto"/>
              <w:jc w:val="right"/>
            </w:pPr>
            <w:r>
              <w:rPr>
                <w:sz w:val="18"/>
              </w:rPr>
              <w:t>180,0</w:t>
            </w:r>
          </w:p>
        </w:tc>
      </w:tr>
    </w:tbl>
    <w:p w14:paraId="20B4D05E" w14:textId="77777777" w:rsidR="00276947" w:rsidRDefault="00276947">
      <w:pPr>
        <w:spacing w:after="0"/>
      </w:pPr>
    </w:p>
    <w:p w14:paraId="53AA7173" w14:textId="77777777" w:rsidR="00276947" w:rsidRDefault="003451BB" w:rsidP="004D63E1">
      <w:pPr>
        <w:jc w:val="both"/>
      </w:pPr>
      <w:r>
        <w:t>U 2025. uplate su najvećim dijelom vezane za doznake sredstava ŽUC-a za održavanje nerazvrstanih cesta u iznosu 830.854,25 eura te povrat sredstava za projekt ozelenjivanja gradskih i prigradskih naselja (Fond za zaštitu okoliša i energetsku učinkovitost) u iznosu 523.811,74 eura.</w:t>
      </w:r>
    </w:p>
    <w:p w14:paraId="4CCF37AC" w14:textId="77777777" w:rsidR="00276947" w:rsidRDefault="00276947"/>
    <w:p w14:paraId="449794BB" w14:textId="77777777" w:rsidR="00276947" w:rsidRDefault="003451BB">
      <w:pPr>
        <w:keepNext/>
        <w:spacing w:line="240" w:lineRule="auto"/>
        <w:jc w:val="center"/>
      </w:pPr>
      <w:r>
        <w:rPr>
          <w:sz w:val="28"/>
        </w:rPr>
        <w:t>Bilješka 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A6B17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319C3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4261A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A98A6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E79FD"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0AB513"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D195C3" w14:textId="77777777" w:rsidR="00276947" w:rsidRDefault="003451BB">
            <w:pPr>
              <w:keepNext/>
              <w:keepLines/>
              <w:spacing w:after="0" w:line="240" w:lineRule="auto"/>
              <w:jc w:val="center"/>
            </w:pPr>
            <w:r>
              <w:rPr>
                <w:b/>
                <w:sz w:val="18"/>
              </w:rPr>
              <w:t>Indeks (%)</w:t>
            </w:r>
          </w:p>
        </w:tc>
      </w:tr>
      <w:tr w:rsidR="00276947" w14:paraId="52291E59" w14:textId="77777777">
        <w:tblPrEx>
          <w:tblCellMar>
            <w:top w:w="0" w:type="dxa"/>
            <w:bottom w:w="0" w:type="dxa"/>
          </w:tblCellMar>
        </w:tblPrEx>
        <w:trPr>
          <w:cantSplit/>
          <w:trHeight w:val="560"/>
        </w:trPr>
        <w:tc>
          <w:tcPr>
            <w:tcW w:w="700" w:type="dxa"/>
            <w:tcMar>
              <w:top w:w="0" w:type="dxa"/>
              <w:bottom w:w="0" w:type="dxa"/>
            </w:tcMar>
            <w:vAlign w:val="center"/>
          </w:tcPr>
          <w:p w14:paraId="29605D49" w14:textId="77777777" w:rsidR="00276947" w:rsidRDefault="003451BB">
            <w:pPr>
              <w:keepNext/>
              <w:keepLines/>
              <w:spacing w:after="0" w:line="240" w:lineRule="auto"/>
            </w:pPr>
            <w:r>
              <w:rPr>
                <w:sz w:val="18"/>
              </w:rPr>
              <w:t>635</w:t>
            </w:r>
          </w:p>
        </w:tc>
        <w:tc>
          <w:tcPr>
            <w:tcW w:w="3180" w:type="dxa"/>
            <w:tcMar>
              <w:top w:w="0" w:type="dxa"/>
              <w:bottom w:w="0" w:type="dxa"/>
            </w:tcMar>
            <w:vAlign w:val="center"/>
          </w:tcPr>
          <w:p w14:paraId="70E79441" w14:textId="77777777" w:rsidR="00276947" w:rsidRDefault="003451BB">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7F2F808A" w14:textId="77777777" w:rsidR="00276947" w:rsidRDefault="003451BB">
            <w:pPr>
              <w:keepNext/>
              <w:keepLines/>
              <w:spacing w:after="0" w:line="240" w:lineRule="auto"/>
            </w:pPr>
            <w:r>
              <w:rPr>
                <w:sz w:val="18"/>
              </w:rPr>
              <w:t>635</w:t>
            </w:r>
          </w:p>
        </w:tc>
        <w:tc>
          <w:tcPr>
            <w:tcW w:w="1860" w:type="dxa"/>
            <w:tcMar>
              <w:top w:w="0" w:type="dxa"/>
              <w:bottom w:w="0" w:type="dxa"/>
            </w:tcMar>
            <w:vAlign w:val="center"/>
          </w:tcPr>
          <w:p w14:paraId="5C6322F2" w14:textId="77777777" w:rsidR="00276947" w:rsidRDefault="003451BB">
            <w:pPr>
              <w:keepNext/>
              <w:keepLines/>
              <w:spacing w:after="0" w:line="240" w:lineRule="auto"/>
              <w:jc w:val="right"/>
            </w:pPr>
            <w:r>
              <w:rPr>
                <w:sz w:val="18"/>
              </w:rPr>
              <w:t>1.585.547,39</w:t>
            </w:r>
          </w:p>
        </w:tc>
        <w:tc>
          <w:tcPr>
            <w:tcW w:w="1860" w:type="dxa"/>
            <w:tcMar>
              <w:top w:w="0" w:type="dxa"/>
              <w:bottom w:w="0" w:type="dxa"/>
            </w:tcMar>
            <w:vAlign w:val="center"/>
          </w:tcPr>
          <w:p w14:paraId="62407EA5" w14:textId="77777777" w:rsidR="00276947" w:rsidRDefault="003451BB">
            <w:pPr>
              <w:keepNext/>
              <w:keepLines/>
              <w:spacing w:after="0" w:line="240" w:lineRule="auto"/>
              <w:jc w:val="right"/>
            </w:pPr>
            <w:r>
              <w:rPr>
                <w:sz w:val="18"/>
              </w:rPr>
              <w:t>1.391.180,21</w:t>
            </w:r>
          </w:p>
        </w:tc>
        <w:tc>
          <w:tcPr>
            <w:tcW w:w="700" w:type="dxa"/>
            <w:tcMar>
              <w:top w:w="0" w:type="dxa"/>
              <w:bottom w:w="0" w:type="dxa"/>
            </w:tcMar>
            <w:vAlign w:val="center"/>
          </w:tcPr>
          <w:p w14:paraId="5F476CE3" w14:textId="77777777" w:rsidR="00276947" w:rsidRDefault="003451BB">
            <w:pPr>
              <w:keepNext/>
              <w:keepLines/>
              <w:spacing w:after="0" w:line="240" w:lineRule="auto"/>
              <w:jc w:val="right"/>
            </w:pPr>
            <w:r>
              <w:rPr>
                <w:sz w:val="18"/>
              </w:rPr>
              <w:t>87,7</w:t>
            </w:r>
          </w:p>
        </w:tc>
      </w:tr>
    </w:tbl>
    <w:p w14:paraId="0E7E2D07" w14:textId="77777777" w:rsidR="00276947" w:rsidRDefault="00276947">
      <w:pPr>
        <w:spacing w:after="0"/>
      </w:pPr>
    </w:p>
    <w:p w14:paraId="19922037" w14:textId="77777777" w:rsidR="00276947" w:rsidRDefault="003451BB" w:rsidP="004D63E1">
      <w:pPr>
        <w:jc w:val="both"/>
      </w:pPr>
      <w:r>
        <w:lastRenderedPageBreak/>
        <w:t>Pomoći izravnavanja za decentralizirane funkcije manje su za 194.367,18 eura u odnosu na prethodno razdoblje kao rezultat rasta prihoda od poreza, a time i sredstava od poreza za financiranje decentraliziranih funkcija osnovnog školstva i vatrogastva.</w:t>
      </w:r>
    </w:p>
    <w:p w14:paraId="15EA9A13" w14:textId="77777777" w:rsidR="00276947" w:rsidRDefault="00276947"/>
    <w:p w14:paraId="6425984D" w14:textId="77777777" w:rsidR="00276947" w:rsidRDefault="003451BB">
      <w:pPr>
        <w:keepNext/>
        <w:spacing w:line="240" w:lineRule="auto"/>
        <w:jc w:val="center"/>
      </w:pPr>
      <w:r>
        <w:rPr>
          <w:sz w:val="28"/>
        </w:rPr>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FB348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50B42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1C823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BBE1A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C989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059E6E"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9BE52A" w14:textId="77777777" w:rsidR="00276947" w:rsidRDefault="003451BB">
            <w:pPr>
              <w:keepNext/>
              <w:keepLines/>
              <w:spacing w:after="0" w:line="240" w:lineRule="auto"/>
              <w:jc w:val="center"/>
            </w:pPr>
            <w:r>
              <w:rPr>
                <w:b/>
                <w:sz w:val="18"/>
              </w:rPr>
              <w:t>Indeks (%)</w:t>
            </w:r>
          </w:p>
        </w:tc>
      </w:tr>
      <w:tr w:rsidR="00276947" w14:paraId="17D1B826" w14:textId="77777777">
        <w:tblPrEx>
          <w:tblCellMar>
            <w:top w:w="0" w:type="dxa"/>
            <w:bottom w:w="0" w:type="dxa"/>
          </w:tblCellMar>
        </w:tblPrEx>
        <w:trPr>
          <w:cantSplit/>
          <w:trHeight w:val="560"/>
        </w:trPr>
        <w:tc>
          <w:tcPr>
            <w:tcW w:w="700" w:type="dxa"/>
            <w:tcMar>
              <w:top w:w="0" w:type="dxa"/>
              <w:bottom w:w="0" w:type="dxa"/>
            </w:tcMar>
            <w:vAlign w:val="center"/>
          </w:tcPr>
          <w:p w14:paraId="2BFB25C7" w14:textId="77777777" w:rsidR="00276947" w:rsidRDefault="003451BB">
            <w:pPr>
              <w:keepNext/>
              <w:keepLines/>
              <w:spacing w:after="0" w:line="240" w:lineRule="auto"/>
            </w:pPr>
            <w:r>
              <w:rPr>
                <w:sz w:val="18"/>
              </w:rPr>
              <w:t>6361</w:t>
            </w:r>
          </w:p>
        </w:tc>
        <w:tc>
          <w:tcPr>
            <w:tcW w:w="3180" w:type="dxa"/>
            <w:tcMar>
              <w:top w:w="0" w:type="dxa"/>
              <w:bottom w:w="0" w:type="dxa"/>
            </w:tcMar>
            <w:vAlign w:val="center"/>
          </w:tcPr>
          <w:p w14:paraId="5CE4FAF7" w14:textId="77777777" w:rsidR="00276947" w:rsidRDefault="003451BB">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577CADFF" w14:textId="77777777" w:rsidR="00276947" w:rsidRDefault="003451BB">
            <w:pPr>
              <w:keepNext/>
              <w:keepLines/>
              <w:spacing w:after="0" w:line="240" w:lineRule="auto"/>
            </w:pPr>
            <w:r>
              <w:rPr>
                <w:sz w:val="18"/>
              </w:rPr>
              <w:t>6361</w:t>
            </w:r>
          </w:p>
        </w:tc>
        <w:tc>
          <w:tcPr>
            <w:tcW w:w="1860" w:type="dxa"/>
            <w:tcMar>
              <w:top w:w="0" w:type="dxa"/>
              <w:bottom w:w="0" w:type="dxa"/>
            </w:tcMar>
            <w:vAlign w:val="center"/>
          </w:tcPr>
          <w:p w14:paraId="652BE86D" w14:textId="77777777" w:rsidR="00276947" w:rsidRDefault="003451BB">
            <w:pPr>
              <w:keepNext/>
              <w:keepLines/>
              <w:spacing w:after="0" w:line="240" w:lineRule="auto"/>
              <w:jc w:val="right"/>
            </w:pPr>
            <w:r>
              <w:rPr>
                <w:sz w:val="18"/>
              </w:rPr>
              <w:t>35.457.717,12</w:t>
            </w:r>
          </w:p>
        </w:tc>
        <w:tc>
          <w:tcPr>
            <w:tcW w:w="1860" w:type="dxa"/>
            <w:tcMar>
              <w:top w:w="0" w:type="dxa"/>
              <w:bottom w:w="0" w:type="dxa"/>
            </w:tcMar>
            <w:vAlign w:val="center"/>
          </w:tcPr>
          <w:p w14:paraId="608080CD" w14:textId="77777777" w:rsidR="00276947" w:rsidRDefault="003451BB">
            <w:pPr>
              <w:keepNext/>
              <w:keepLines/>
              <w:spacing w:after="0" w:line="240" w:lineRule="auto"/>
              <w:jc w:val="right"/>
            </w:pPr>
            <w:r>
              <w:rPr>
                <w:sz w:val="18"/>
              </w:rPr>
              <w:t>37.889.033,08</w:t>
            </w:r>
          </w:p>
        </w:tc>
        <w:tc>
          <w:tcPr>
            <w:tcW w:w="700" w:type="dxa"/>
            <w:tcMar>
              <w:top w:w="0" w:type="dxa"/>
              <w:bottom w:w="0" w:type="dxa"/>
            </w:tcMar>
            <w:vAlign w:val="center"/>
          </w:tcPr>
          <w:p w14:paraId="3CDA2532" w14:textId="77777777" w:rsidR="00276947" w:rsidRDefault="003451BB">
            <w:pPr>
              <w:keepNext/>
              <w:keepLines/>
              <w:spacing w:after="0" w:line="240" w:lineRule="auto"/>
              <w:jc w:val="right"/>
            </w:pPr>
            <w:r>
              <w:rPr>
                <w:sz w:val="18"/>
              </w:rPr>
              <w:t>106,9</w:t>
            </w:r>
          </w:p>
        </w:tc>
      </w:tr>
    </w:tbl>
    <w:p w14:paraId="63923A22" w14:textId="77777777" w:rsidR="00276947" w:rsidRDefault="00276947">
      <w:pPr>
        <w:spacing w:after="0"/>
      </w:pPr>
    </w:p>
    <w:p w14:paraId="7BCD0A42" w14:textId="77777777" w:rsidR="00276947" w:rsidRDefault="003451BB" w:rsidP="004D63E1">
      <w:pPr>
        <w:jc w:val="both"/>
      </w:pPr>
      <w:r>
        <w:t>Rast ovih prihoda prvenstveno je vezan za financiranje rashoda za zaposlene u osnovnim školama iz Državnog proračuna. Isti su rasli u skladu s rastom plaća i drugih rashoda za zaposlene temeljem odluke vlade RH o povećanju osnovice.</w:t>
      </w:r>
    </w:p>
    <w:p w14:paraId="040F7300" w14:textId="77777777" w:rsidR="00276947" w:rsidRDefault="00276947"/>
    <w:p w14:paraId="5FBB8590" w14:textId="77777777" w:rsidR="00276947" w:rsidRDefault="003451BB">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B2CD8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FFD8D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2F007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324DF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E6E4EA"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E89E1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063505" w14:textId="77777777" w:rsidR="00276947" w:rsidRDefault="003451BB">
            <w:pPr>
              <w:keepNext/>
              <w:keepLines/>
              <w:spacing w:after="0" w:line="240" w:lineRule="auto"/>
              <w:jc w:val="center"/>
            </w:pPr>
            <w:r>
              <w:rPr>
                <w:b/>
                <w:sz w:val="18"/>
              </w:rPr>
              <w:t>Indeks (%)</w:t>
            </w:r>
          </w:p>
        </w:tc>
      </w:tr>
      <w:tr w:rsidR="00276947" w14:paraId="04F630D4" w14:textId="77777777">
        <w:tblPrEx>
          <w:tblCellMar>
            <w:top w:w="0" w:type="dxa"/>
            <w:bottom w:w="0" w:type="dxa"/>
          </w:tblCellMar>
        </w:tblPrEx>
        <w:trPr>
          <w:cantSplit/>
          <w:trHeight w:val="560"/>
        </w:trPr>
        <w:tc>
          <w:tcPr>
            <w:tcW w:w="700" w:type="dxa"/>
            <w:tcMar>
              <w:top w:w="0" w:type="dxa"/>
              <w:bottom w:w="0" w:type="dxa"/>
            </w:tcMar>
            <w:vAlign w:val="center"/>
          </w:tcPr>
          <w:p w14:paraId="4268953B" w14:textId="77777777" w:rsidR="00276947" w:rsidRDefault="003451BB">
            <w:pPr>
              <w:keepNext/>
              <w:keepLines/>
              <w:spacing w:after="0" w:line="240" w:lineRule="auto"/>
            </w:pPr>
            <w:r>
              <w:rPr>
                <w:sz w:val="18"/>
              </w:rPr>
              <w:t>6413</w:t>
            </w:r>
          </w:p>
        </w:tc>
        <w:tc>
          <w:tcPr>
            <w:tcW w:w="3180" w:type="dxa"/>
            <w:tcMar>
              <w:top w:w="0" w:type="dxa"/>
              <w:bottom w:w="0" w:type="dxa"/>
            </w:tcMar>
            <w:vAlign w:val="center"/>
          </w:tcPr>
          <w:p w14:paraId="4131C89B" w14:textId="77777777" w:rsidR="00276947" w:rsidRDefault="003451BB">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2DE9C9C9" w14:textId="77777777" w:rsidR="00276947" w:rsidRDefault="003451BB">
            <w:pPr>
              <w:keepNext/>
              <w:keepLines/>
              <w:spacing w:after="0" w:line="240" w:lineRule="auto"/>
            </w:pPr>
            <w:r>
              <w:rPr>
                <w:sz w:val="18"/>
              </w:rPr>
              <w:t>6413</w:t>
            </w:r>
          </w:p>
        </w:tc>
        <w:tc>
          <w:tcPr>
            <w:tcW w:w="1860" w:type="dxa"/>
            <w:tcMar>
              <w:top w:w="0" w:type="dxa"/>
              <w:bottom w:w="0" w:type="dxa"/>
            </w:tcMar>
            <w:vAlign w:val="center"/>
          </w:tcPr>
          <w:p w14:paraId="7CEEF7F0" w14:textId="77777777" w:rsidR="00276947" w:rsidRDefault="003451BB">
            <w:pPr>
              <w:keepNext/>
              <w:keepLines/>
              <w:spacing w:after="0" w:line="240" w:lineRule="auto"/>
              <w:jc w:val="right"/>
            </w:pPr>
            <w:r>
              <w:rPr>
                <w:sz w:val="18"/>
              </w:rPr>
              <w:t>529.889,21</w:t>
            </w:r>
          </w:p>
        </w:tc>
        <w:tc>
          <w:tcPr>
            <w:tcW w:w="1860" w:type="dxa"/>
            <w:tcMar>
              <w:top w:w="0" w:type="dxa"/>
              <w:bottom w:w="0" w:type="dxa"/>
            </w:tcMar>
            <w:vAlign w:val="center"/>
          </w:tcPr>
          <w:p w14:paraId="76AA9CCF" w14:textId="77777777" w:rsidR="00276947" w:rsidRDefault="003451BB">
            <w:pPr>
              <w:keepNext/>
              <w:keepLines/>
              <w:spacing w:after="0" w:line="240" w:lineRule="auto"/>
              <w:jc w:val="right"/>
            </w:pPr>
            <w:r>
              <w:rPr>
                <w:sz w:val="18"/>
              </w:rPr>
              <w:t>289.833,14</w:t>
            </w:r>
          </w:p>
        </w:tc>
        <w:tc>
          <w:tcPr>
            <w:tcW w:w="700" w:type="dxa"/>
            <w:tcMar>
              <w:top w:w="0" w:type="dxa"/>
              <w:bottom w:w="0" w:type="dxa"/>
            </w:tcMar>
            <w:vAlign w:val="center"/>
          </w:tcPr>
          <w:p w14:paraId="0A4E9D53" w14:textId="77777777" w:rsidR="00276947" w:rsidRDefault="003451BB">
            <w:pPr>
              <w:keepNext/>
              <w:keepLines/>
              <w:spacing w:after="0" w:line="240" w:lineRule="auto"/>
              <w:jc w:val="right"/>
            </w:pPr>
            <w:r>
              <w:rPr>
                <w:sz w:val="18"/>
              </w:rPr>
              <w:t>54,7</w:t>
            </w:r>
          </w:p>
        </w:tc>
      </w:tr>
    </w:tbl>
    <w:p w14:paraId="73BBE6EA" w14:textId="77777777" w:rsidR="00276947" w:rsidRDefault="00276947">
      <w:pPr>
        <w:spacing w:after="0"/>
      </w:pPr>
    </w:p>
    <w:p w14:paraId="0A969E2A" w14:textId="73E0D762" w:rsidR="00276947" w:rsidRDefault="003451BB" w:rsidP="004D63E1">
      <w:pPr>
        <w:jc w:val="both"/>
      </w:pPr>
      <w:r>
        <w:t>U okviru ove šifre za izvještajno razdoblje ostvaren je manji prihod od kamata na oročena novčana sredstva u odnosu na isto izvještajno razdoblje prethodne godine uslijed sniženja kamatnih stopa te manjeg iznosa oročenih sredstava</w:t>
      </w:r>
      <w:r w:rsidR="004D63E1">
        <w:t>.</w:t>
      </w:r>
    </w:p>
    <w:p w14:paraId="4F3E6E2D" w14:textId="77777777" w:rsidR="00276947" w:rsidRDefault="00276947"/>
    <w:p w14:paraId="291581AD" w14:textId="77777777" w:rsidR="00276947" w:rsidRDefault="003451BB">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05BD9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1C8EB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9B8CD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630A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63543"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A6321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DB9124" w14:textId="77777777" w:rsidR="00276947" w:rsidRDefault="003451BB">
            <w:pPr>
              <w:keepNext/>
              <w:keepLines/>
              <w:spacing w:after="0" w:line="240" w:lineRule="auto"/>
              <w:jc w:val="center"/>
            </w:pPr>
            <w:r>
              <w:rPr>
                <w:b/>
                <w:sz w:val="18"/>
              </w:rPr>
              <w:t>Indeks (%)</w:t>
            </w:r>
          </w:p>
        </w:tc>
      </w:tr>
      <w:tr w:rsidR="00276947" w14:paraId="7A792DFB" w14:textId="77777777">
        <w:tblPrEx>
          <w:tblCellMar>
            <w:top w:w="0" w:type="dxa"/>
            <w:bottom w:w="0" w:type="dxa"/>
          </w:tblCellMar>
        </w:tblPrEx>
        <w:trPr>
          <w:cantSplit/>
          <w:trHeight w:val="560"/>
        </w:trPr>
        <w:tc>
          <w:tcPr>
            <w:tcW w:w="700" w:type="dxa"/>
            <w:tcMar>
              <w:top w:w="0" w:type="dxa"/>
              <w:bottom w:w="0" w:type="dxa"/>
            </w:tcMar>
            <w:vAlign w:val="center"/>
          </w:tcPr>
          <w:p w14:paraId="4EA7C860" w14:textId="77777777" w:rsidR="00276947" w:rsidRDefault="003451BB">
            <w:pPr>
              <w:keepNext/>
              <w:keepLines/>
              <w:spacing w:after="0" w:line="240" w:lineRule="auto"/>
            </w:pPr>
            <w:r>
              <w:rPr>
                <w:sz w:val="18"/>
              </w:rPr>
              <w:t>642</w:t>
            </w:r>
          </w:p>
        </w:tc>
        <w:tc>
          <w:tcPr>
            <w:tcW w:w="3180" w:type="dxa"/>
            <w:tcMar>
              <w:top w:w="0" w:type="dxa"/>
              <w:bottom w:w="0" w:type="dxa"/>
            </w:tcMar>
            <w:vAlign w:val="center"/>
          </w:tcPr>
          <w:p w14:paraId="15BEDEB9" w14:textId="77777777" w:rsidR="00276947" w:rsidRDefault="003451BB">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56731C7F" w14:textId="77777777" w:rsidR="00276947" w:rsidRDefault="003451BB">
            <w:pPr>
              <w:keepNext/>
              <w:keepLines/>
              <w:spacing w:after="0" w:line="240" w:lineRule="auto"/>
            </w:pPr>
            <w:r>
              <w:rPr>
                <w:sz w:val="18"/>
              </w:rPr>
              <w:t>642</w:t>
            </w:r>
          </w:p>
        </w:tc>
        <w:tc>
          <w:tcPr>
            <w:tcW w:w="1860" w:type="dxa"/>
            <w:tcMar>
              <w:top w:w="0" w:type="dxa"/>
              <w:bottom w:w="0" w:type="dxa"/>
            </w:tcMar>
            <w:vAlign w:val="center"/>
          </w:tcPr>
          <w:p w14:paraId="1919244F" w14:textId="77777777" w:rsidR="00276947" w:rsidRDefault="003451BB">
            <w:pPr>
              <w:keepNext/>
              <w:keepLines/>
              <w:spacing w:after="0" w:line="240" w:lineRule="auto"/>
              <w:jc w:val="right"/>
            </w:pPr>
            <w:r>
              <w:rPr>
                <w:sz w:val="18"/>
              </w:rPr>
              <w:t>3.051.474,32</w:t>
            </w:r>
          </w:p>
        </w:tc>
        <w:tc>
          <w:tcPr>
            <w:tcW w:w="1860" w:type="dxa"/>
            <w:tcMar>
              <w:top w:w="0" w:type="dxa"/>
              <w:bottom w:w="0" w:type="dxa"/>
            </w:tcMar>
            <w:vAlign w:val="center"/>
          </w:tcPr>
          <w:p w14:paraId="74929AF3" w14:textId="77777777" w:rsidR="00276947" w:rsidRDefault="003451BB">
            <w:pPr>
              <w:keepNext/>
              <w:keepLines/>
              <w:spacing w:after="0" w:line="240" w:lineRule="auto"/>
              <w:jc w:val="right"/>
            </w:pPr>
            <w:r>
              <w:rPr>
                <w:sz w:val="18"/>
              </w:rPr>
              <w:t>2.660.152,68</w:t>
            </w:r>
          </w:p>
        </w:tc>
        <w:tc>
          <w:tcPr>
            <w:tcW w:w="700" w:type="dxa"/>
            <w:tcMar>
              <w:top w:w="0" w:type="dxa"/>
              <w:bottom w:w="0" w:type="dxa"/>
            </w:tcMar>
            <w:vAlign w:val="center"/>
          </w:tcPr>
          <w:p w14:paraId="374F5B95" w14:textId="77777777" w:rsidR="00276947" w:rsidRDefault="003451BB">
            <w:pPr>
              <w:keepNext/>
              <w:keepLines/>
              <w:spacing w:after="0" w:line="240" w:lineRule="auto"/>
              <w:jc w:val="right"/>
            </w:pPr>
            <w:r>
              <w:rPr>
                <w:sz w:val="18"/>
              </w:rPr>
              <w:t>87,2</w:t>
            </w:r>
          </w:p>
        </w:tc>
      </w:tr>
    </w:tbl>
    <w:p w14:paraId="15E5E1A2" w14:textId="77777777" w:rsidR="00276947" w:rsidRDefault="00276947">
      <w:pPr>
        <w:spacing w:after="0"/>
      </w:pPr>
    </w:p>
    <w:p w14:paraId="2F0DC99C" w14:textId="77777777" w:rsidR="00276947" w:rsidRDefault="003451BB" w:rsidP="004D63E1">
      <w:pPr>
        <w:jc w:val="both"/>
      </w:pPr>
      <w:r>
        <w:t>Prihodi s osnova nefinancijske imovine manji su u odnosu na isto razdoblje prošle godine za 391.321,64 eura. Razlog istome je ukidanje koncesije za naplatu parkinga te ne plaćanje cjelokupnog iznosa obračunate naknade od strane Hrvatskog telekoma za zakup DTK kablova.</w:t>
      </w:r>
    </w:p>
    <w:p w14:paraId="3EFC43A2" w14:textId="77777777" w:rsidR="00276947" w:rsidRDefault="00276947"/>
    <w:p w14:paraId="6EBB6F25" w14:textId="77777777" w:rsidR="00276947" w:rsidRDefault="003451BB">
      <w:pPr>
        <w:keepNext/>
        <w:spacing w:line="240" w:lineRule="auto"/>
        <w:jc w:val="center"/>
      </w:pPr>
      <w:r>
        <w:rPr>
          <w:sz w:val="28"/>
        </w:rPr>
        <w:lastRenderedPageBreak/>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C0C06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3E1B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170C4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4022F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9552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93F49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1BD6CB" w14:textId="77777777" w:rsidR="00276947" w:rsidRDefault="003451BB">
            <w:pPr>
              <w:keepNext/>
              <w:keepLines/>
              <w:spacing w:after="0" w:line="240" w:lineRule="auto"/>
              <w:jc w:val="center"/>
            </w:pPr>
            <w:r>
              <w:rPr>
                <w:b/>
                <w:sz w:val="18"/>
              </w:rPr>
              <w:t>Indeks (%)</w:t>
            </w:r>
          </w:p>
        </w:tc>
      </w:tr>
      <w:tr w:rsidR="00276947" w14:paraId="623A34C2" w14:textId="77777777">
        <w:tblPrEx>
          <w:tblCellMar>
            <w:top w:w="0" w:type="dxa"/>
            <w:bottom w:w="0" w:type="dxa"/>
          </w:tblCellMar>
        </w:tblPrEx>
        <w:trPr>
          <w:cantSplit/>
          <w:trHeight w:val="560"/>
        </w:trPr>
        <w:tc>
          <w:tcPr>
            <w:tcW w:w="700" w:type="dxa"/>
            <w:tcMar>
              <w:top w:w="0" w:type="dxa"/>
              <w:bottom w:w="0" w:type="dxa"/>
            </w:tcMar>
            <w:vAlign w:val="center"/>
          </w:tcPr>
          <w:p w14:paraId="74655DFD" w14:textId="77777777" w:rsidR="00276947" w:rsidRDefault="003451BB">
            <w:pPr>
              <w:keepNext/>
              <w:keepLines/>
              <w:spacing w:after="0" w:line="240" w:lineRule="auto"/>
            </w:pPr>
            <w:r>
              <w:rPr>
                <w:sz w:val="18"/>
              </w:rPr>
              <w:t>6421</w:t>
            </w:r>
          </w:p>
        </w:tc>
        <w:tc>
          <w:tcPr>
            <w:tcW w:w="3180" w:type="dxa"/>
            <w:tcMar>
              <w:top w:w="0" w:type="dxa"/>
              <w:bottom w:w="0" w:type="dxa"/>
            </w:tcMar>
            <w:vAlign w:val="center"/>
          </w:tcPr>
          <w:p w14:paraId="6FD3A76C" w14:textId="77777777" w:rsidR="00276947" w:rsidRDefault="003451BB">
            <w:pPr>
              <w:keepNext/>
              <w:keepLines/>
              <w:spacing w:after="0" w:line="240" w:lineRule="auto"/>
            </w:pPr>
            <w:r>
              <w:rPr>
                <w:sz w:val="18"/>
              </w:rPr>
              <w:t>Naknade za koncesije</w:t>
            </w:r>
          </w:p>
        </w:tc>
        <w:tc>
          <w:tcPr>
            <w:tcW w:w="700" w:type="dxa"/>
            <w:tcMar>
              <w:top w:w="0" w:type="dxa"/>
              <w:bottom w:w="0" w:type="dxa"/>
            </w:tcMar>
            <w:vAlign w:val="center"/>
          </w:tcPr>
          <w:p w14:paraId="25CAC575" w14:textId="77777777" w:rsidR="00276947" w:rsidRDefault="003451BB">
            <w:pPr>
              <w:keepNext/>
              <w:keepLines/>
              <w:spacing w:after="0" w:line="240" w:lineRule="auto"/>
            </w:pPr>
            <w:r>
              <w:rPr>
                <w:sz w:val="18"/>
              </w:rPr>
              <w:t>6421</w:t>
            </w:r>
          </w:p>
        </w:tc>
        <w:tc>
          <w:tcPr>
            <w:tcW w:w="1860" w:type="dxa"/>
            <w:tcMar>
              <w:top w:w="0" w:type="dxa"/>
              <w:bottom w:w="0" w:type="dxa"/>
            </w:tcMar>
            <w:vAlign w:val="center"/>
          </w:tcPr>
          <w:p w14:paraId="6F05F0A5" w14:textId="77777777" w:rsidR="00276947" w:rsidRDefault="003451BB">
            <w:pPr>
              <w:keepNext/>
              <w:keepLines/>
              <w:spacing w:after="0" w:line="240" w:lineRule="auto"/>
              <w:jc w:val="right"/>
            </w:pPr>
            <w:r>
              <w:rPr>
                <w:sz w:val="18"/>
              </w:rPr>
              <w:t>516.971,18</w:t>
            </w:r>
          </w:p>
        </w:tc>
        <w:tc>
          <w:tcPr>
            <w:tcW w:w="1860" w:type="dxa"/>
            <w:tcMar>
              <w:top w:w="0" w:type="dxa"/>
              <w:bottom w:w="0" w:type="dxa"/>
            </w:tcMar>
            <w:vAlign w:val="center"/>
          </w:tcPr>
          <w:p w14:paraId="51EDCD4C" w14:textId="77777777" w:rsidR="00276947" w:rsidRDefault="003451BB">
            <w:pPr>
              <w:keepNext/>
              <w:keepLines/>
              <w:spacing w:after="0" w:line="240" w:lineRule="auto"/>
              <w:jc w:val="right"/>
            </w:pPr>
            <w:r>
              <w:rPr>
                <w:sz w:val="18"/>
              </w:rPr>
              <w:t>146.934,15</w:t>
            </w:r>
          </w:p>
        </w:tc>
        <w:tc>
          <w:tcPr>
            <w:tcW w:w="700" w:type="dxa"/>
            <w:tcMar>
              <w:top w:w="0" w:type="dxa"/>
              <w:bottom w:w="0" w:type="dxa"/>
            </w:tcMar>
            <w:vAlign w:val="center"/>
          </w:tcPr>
          <w:p w14:paraId="2AE9B10E" w14:textId="77777777" w:rsidR="00276947" w:rsidRDefault="003451BB">
            <w:pPr>
              <w:keepNext/>
              <w:keepLines/>
              <w:spacing w:after="0" w:line="240" w:lineRule="auto"/>
              <w:jc w:val="right"/>
            </w:pPr>
            <w:r>
              <w:rPr>
                <w:sz w:val="18"/>
              </w:rPr>
              <w:t>28,4</w:t>
            </w:r>
          </w:p>
        </w:tc>
      </w:tr>
    </w:tbl>
    <w:p w14:paraId="6E06EC09" w14:textId="77777777" w:rsidR="00276947" w:rsidRDefault="00276947">
      <w:pPr>
        <w:spacing w:after="0"/>
      </w:pPr>
    </w:p>
    <w:p w14:paraId="1A9A1540" w14:textId="77777777" w:rsidR="00276947" w:rsidRDefault="003451BB" w:rsidP="004D63E1">
      <w:pPr>
        <w:jc w:val="both"/>
      </w:pPr>
      <w:r>
        <w:t>Naknade za koncesije manje su u odnosu na prošlu godinu iz razloga što je tvrtki ELEKTROMODUL D.O.O. u 2025. godini istekao ugovor o koncesija sklopljen s Gradom Osijekom vezano za održavanje i naplatu parkiranja osobnih vozila. Za  organizaciju i naplatu parkiranja neće se raspisivati nova koncesija nego se isto  povjerava trgovačkom društvu u većinskom vlasništvu Grada Osijeka. U 2025. uplaćena je  koncesija za poljoprivredno zemljište i HEP-TOPLINARSTVO. </w:t>
      </w:r>
    </w:p>
    <w:p w14:paraId="242DF505" w14:textId="77777777" w:rsidR="00276947" w:rsidRDefault="003451BB">
      <w:r>
        <w:t> </w:t>
      </w:r>
    </w:p>
    <w:p w14:paraId="121D8035" w14:textId="77777777" w:rsidR="00276947" w:rsidRDefault="00276947"/>
    <w:p w14:paraId="10CC3E5C" w14:textId="77777777" w:rsidR="00276947" w:rsidRDefault="003451BB">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175E9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80FF6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D1E94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F0309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54090"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AAC22"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7A4355" w14:textId="77777777" w:rsidR="00276947" w:rsidRDefault="003451BB">
            <w:pPr>
              <w:keepNext/>
              <w:keepLines/>
              <w:spacing w:after="0" w:line="240" w:lineRule="auto"/>
              <w:jc w:val="center"/>
            </w:pPr>
            <w:r>
              <w:rPr>
                <w:b/>
                <w:sz w:val="18"/>
              </w:rPr>
              <w:t>Indeks (%)</w:t>
            </w:r>
          </w:p>
        </w:tc>
      </w:tr>
      <w:tr w:rsidR="00276947" w14:paraId="0B3B90FF" w14:textId="77777777">
        <w:tblPrEx>
          <w:tblCellMar>
            <w:top w:w="0" w:type="dxa"/>
            <w:bottom w:w="0" w:type="dxa"/>
          </w:tblCellMar>
        </w:tblPrEx>
        <w:trPr>
          <w:cantSplit/>
          <w:trHeight w:val="560"/>
        </w:trPr>
        <w:tc>
          <w:tcPr>
            <w:tcW w:w="700" w:type="dxa"/>
            <w:tcMar>
              <w:top w:w="0" w:type="dxa"/>
              <w:bottom w:w="0" w:type="dxa"/>
            </w:tcMar>
            <w:vAlign w:val="center"/>
          </w:tcPr>
          <w:p w14:paraId="3389B286" w14:textId="77777777" w:rsidR="00276947" w:rsidRDefault="003451BB">
            <w:pPr>
              <w:keepNext/>
              <w:keepLines/>
              <w:spacing w:after="0" w:line="240" w:lineRule="auto"/>
            </w:pPr>
            <w:r>
              <w:rPr>
                <w:sz w:val="18"/>
              </w:rPr>
              <w:t>6512</w:t>
            </w:r>
          </w:p>
        </w:tc>
        <w:tc>
          <w:tcPr>
            <w:tcW w:w="3180" w:type="dxa"/>
            <w:tcMar>
              <w:top w:w="0" w:type="dxa"/>
              <w:bottom w:w="0" w:type="dxa"/>
            </w:tcMar>
            <w:vAlign w:val="center"/>
          </w:tcPr>
          <w:p w14:paraId="44929F0A" w14:textId="77777777" w:rsidR="00276947" w:rsidRDefault="003451BB">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47EC0CBD" w14:textId="77777777" w:rsidR="00276947" w:rsidRDefault="003451BB">
            <w:pPr>
              <w:keepNext/>
              <w:keepLines/>
              <w:spacing w:after="0" w:line="240" w:lineRule="auto"/>
            </w:pPr>
            <w:r>
              <w:rPr>
                <w:sz w:val="18"/>
              </w:rPr>
              <w:t>6512</w:t>
            </w:r>
          </w:p>
        </w:tc>
        <w:tc>
          <w:tcPr>
            <w:tcW w:w="1860" w:type="dxa"/>
            <w:tcMar>
              <w:top w:w="0" w:type="dxa"/>
              <w:bottom w:w="0" w:type="dxa"/>
            </w:tcMar>
            <w:vAlign w:val="center"/>
          </w:tcPr>
          <w:p w14:paraId="45B17ACA" w14:textId="77777777" w:rsidR="00276947" w:rsidRDefault="003451BB">
            <w:pPr>
              <w:keepNext/>
              <w:keepLines/>
              <w:spacing w:after="0" w:line="240" w:lineRule="auto"/>
              <w:jc w:val="right"/>
            </w:pPr>
            <w:r>
              <w:rPr>
                <w:sz w:val="18"/>
              </w:rPr>
              <w:t>365.372,49</w:t>
            </w:r>
          </w:p>
        </w:tc>
        <w:tc>
          <w:tcPr>
            <w:tcW w:w="1860" w:type="dxa"/>
            <w:tcMar>
              <w:top w:w="0" w:type="dxa"/>
              <w:bottom w:w="0" w:type="dxa"/>
            </w:tcMar>
            <w:vAlign w:val="center"/>
          </w:tcPr>
          <w:p w14:paraId="44C05FD7" w14:textId="77777777" w:rsidR="00276947" w:rsidRDefault="003451BB">
            <w:pPr>
              <w:keepNext/>
              <w:keepLines/>
              <w:spacing w:after="0" w:line="240" w:lineRule="auto"/>
              <w:jc w:val="right"/>
            </w:pPr>
            <w:r>
              <w:rPr>
                <w:sz w:val="18"/>
              </w:rPr>
              <w:t>226.431,60</w:t>
            </w:r>
          </w:p>
        </w:tc>
        <w:tc>
          <w:tcPr>
            <w:tcW w:w="700" w:type="dxa"/>
            <w:tcMar>
              <w:top w:w="0" w:type="dxa"/>
              <w:bottom w:w="0" w:type="dxa"/>
            </w:tcMar>
            <w:vAlign w:val="center"/>
          </w:tcPr>
          <w:p w14:paraId="23298762" w14:textId="77777777" w:rsidR="00276947" w:rsidRDefault="003451BB">
            <w:pPr>
              <w:keepNext/>
              <w:keepLines/>
              <w:spacing w:after="0" w:line="240" w:lineRule="auto"/>
              <w:jc w:val="right"/>
            </w:pPr>
            <w:r>
              <w:rPr>
                <w:sz w:val="18"/>
              </w:rPr>
              <w:t>62,0</w:t>
            </w:r>
          </w:p>
        </w:tc>
      </w:tr>
    </w:tbl>
    <w:p w14:paraId="07364AAD" w14:textId="77777777" w:rsidR="00276947" w:rsidRDefault="00276947">
      <w:pPr>
        <w:spacing w:after="0"/>
      </w:pPr>
    </w:p>
    <w:p w14:paraId="48DB7FA0" w14:textId="77777777" w:rsidR="00276947" w:rsidRDefault="003451BB" w:rsidP="004D63E1">
      <w:pPr>
        <w:jc w:val="both"/>
      </w:pPr>
      <w:r>
        <w:t>Manja naplata prihoda u iznosu od 138.940,89 eura  vezana je za ostvarenje naknade za pravo građenja te naplaćene gradske pristojbe.</w:t>
      </w:r>
    </w:p>
    <w:p w14:paraId="27BC007B" w14:textId="77777777" w:rsidR="00276947" w:rsidRDefault="00276947"/>
    <w:p w14:paraId="726B42FA" w14:textId="77777777" w:rsidR="00276947" w:rsidRDefault="003451BB">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CDCE7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557E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3AD02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51273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5A2CCB"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752A0E"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DB51C5" w14:textId="77777777" w:rsidR="00276947" w:rsidRDefault="003451BB">
            <w:pPr>
              <w:keepNext/>
              <w:keepLines/>
              <w:spacing w:after="0" w:line="240" w:lineRule="auto"/>
              <w:jc w:val="center"/>
            </w:pPr>
            <w:r>
              <w:rPr>
                <w:b/>
                <w:sz w:val="18"/>
              </w:rPr>
              <w:t>Indeks (%)</w:t>
            </w:r>
          </w:p>
        </w:tc>
      </w:tr>
      <w:tr w:rsidR="00276947" w14:paraId="7BF00787" w14:textId="77777777">
        <w:tblPrEx>
          <w:tblCellMar>
            <w:top w:w="0" w:type="dxa"/>
            <w:bottom w:w="0" w:type="dxa"/>
          </w:tblCellMar>
        </w:tblPrEx>
        <w:trPr>
          <w:cantSplit/>
          <w:trHeight w:val="560"/>
        </w:trPr>
        <w:tc>
          <w:tcPr>
            <w:tcW w:w="700" w:type="dxa"/>
            <w:tcMar>
              <w:top w:w="0" w:type="dxa"/>
              <w:bottom w:w="0" w:type="dxa"/>
            </w:tcMar>
            <w:vAlign w:val="center"/>
          </w:tcPr>
          <w:p w14:paraId="51BC53DC" w14:textId="77777777" w:rsidR="00276947" w:rsidRDefault="003451BB">
            <w:pPr>
              <w:keepNext/>
              <w:keepLines/>
              <w:spacing w:after="0" w:line="240" w:lineRule="auto"/>
            </w:pPr>
            <w:r>
              <w:rPr>
                <w:sz w:val="18"/>
              </w:rPr>
              <w:t>6513</w:t>
            </w:r>
          </w:p>
        </w:tc>
        <w:tc>
          <w:tcPr>
            <w:tcW w:w="3180" w:type="dxa"/>
            <w:tcMar>
              <w:top w:w="0" w:type="dxa"/>
              <w:bottom w:w="0" w:type="dxa"/>
            </w:tcMar>
            <w:vAlign w:val="center"/>
          </w:tcPr>
          <w:p w14:paraId="40EA0A4B" w14:textId="77777777" w:rsidR="00276947" w:rsidRDefault="003451BB">
            <w:pPr>
              <w:keepNext/>
              <w:keepLines/>
              <w:spacing w:after="0" w:line="240" w:lineRule="auto"/>
            </w:pPr>
            <w:r>
              <w:rPr>
                <w:sz w:val="18"/>
              </w:rPr>
              <w:t>Ostale upravne pristojbe i naknade</w:t>
            </w:r>
          </w:p>
        </w:tc>
        <w:tc>
          <w:tcPr>
            <w:tcW w:w="700" w:type="dxa"/>
            <w:tcMar>
              <w:top w:w="0" w:type="dxa"/>
              <w:bottom w:w="0" w:type="dxa"/>
            </w:tcMar>
            <w:vAlign w:val="center"/>
          </w:tcPr>
          <w:p w14:paraId="6D99C43F" w14:textId="77777777" w:rsidR="00276947" w:rsidRDefault="003451BB">
            <w:pPr>
              <w:keepNext/>
              <w:keepLines/>
              <w:spacing w:after="0" w:line="240" w:lineRule="auto"/>
            </w:pPr>
            <w:r>
              <w:rPr>
                <w:sz w:val="18"/>
              </w:rPr>
              <w:t>6513</w:t>
            </w:r>
          </w:p>
        </w:tc>
        <w:tc>
          <w:tcPr>
            <w:tcW w:w="1860" w:type="dxa"/>
            <w:tcMar>
              <w:top w:w="0" w:type="dxa"/>
              <w:bottom w:w="0" w:type="dxa"/>
            </w:tcMar>
            <w:vAlign w:val="center"/>
          </w:tcPr>
          <w:p w14:paraId="3F0A9F65" w14:textId="77777777" w:rsidR="00276947" w:rsidRDefault="003451BB">
            <w:pPr>
              <w:keepNext/>
              <w:keepLines/>
              <w:spacing w:after="0" w:line="240" w:lineRule="auto"/>
              <w:jc w:val="right"/>
            </w:pPr>
            <w:r>
              <w:rPr>
                <w:sz w:val="18"/>
              </w:rPr>
              <w:t>29.874,84</w:t>
            </w:r>
          </w:p>
        </w:tc>
        <w:tc>
          <w:tcPr>
            <w:tcW w:w="1860" w:type="dxa"/>
            <w:tcMar>
              <w:top w:w="0" w:type="dxa"/>
              <w:bottom w:w="0" w:type="dxa"/>
            </w:tcMar>
            <w:vAlign w:val="center"/>
          </w:tcPr>
          <w:p w14:paraId="1591BEEF" w14:textId="77777777" w:rsidR="00276947" w:rsidRDefault="003451BB">
            <w:pPr>
              <w:keepNext/>
              <w:keepLines/>
              <w:spacing w:after="0" w:line="240" w:lineRule="auto"/>
              <w:jc w:val="right"/>
            </w:pPr>
            <w:r>
              <w:rPr>
                <w:sz w:val="18"/>
              </w:rPr>
              <w:t>9.520,59</w:t>
            </w:r>
          </w:p>
        </w:tc>
        <w:tc>
          <w:tcPr>
            <w:tcW w:w="700" w:type="dxa"/>
            <w:tcMar>
              <w:top w:w="0" w:type="dxa"/>
              <w:bottom w:w="0" w:type="dxa"/>
            </w:tcMar>
            <w:vAlign w:val="center"/>
          </w:tcPr>
          <w:p w14:paraId="1356971E" w14:textId="77777777" w:rsidR="00276947" w:rsidRDefault="003451BB">
            <w:pPr>
              <w:keepNext/>
              <w:keepLines/>
              <w:spacing w:after="0" w:line="240" w:lineRule="auto"/>
              <w:jc w:val="right"/>
            </w:pPr>
            <w:r>
              <w:rPr>
                <w:sz w:val="18"/>
              </w:rPr>
              <w:t>31,9</w:t>
            </w:r>
          </w:p>
        </w:tc>
      </w:tr>
    </w:tbl>
    <w:p w14:paraId="425DB7A2" w14:textId="77777777" w:rsidR="00276947" w:rsidRDefault="00276947">
      <w:pPr>
        <w:spacing w:after="0"/>
      </w:pPr>
    </w:p>
    <w:p w14:paraId="205AA9C8" w14:textId="77777777" w:rsidR="00276947" w:rsidRDefault="003451BB">
      <w:r>
        <w:t>U odnosu na prošlu godinu prihod s osnova državnih biljega manji je za 20.354,25 eura.</w:t>
      </w:r>
    </w:p>
    <w:p w14:paraId="51300EA9" w14:textId="77777777" w:rsidR="00276947" w:rsidRDefault="00276947"/>
    <w:p w14:paraId="734734DA" w14:textId="77777777" w:rsidR="004D63E1" w:rsidRDefault="004D63E1">
      <w:pPr>
        <w:keepNext/>
        <w:spacing w:line="240" w:lineRule="auto"/>
        <w:jc w:val="center"/>
        <w:rPr>
          <w:sz w:val="28"/>
        </w:rPr>
      </w:pPr>
    </w:p>
    <w:p w14:paraId="3BAF3B4B" w14:textId="13B3C988" w:rsidR="00276947" w:rsidRDefault="003451BB">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A929B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82742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AFCA9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B364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5E299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6D8F78"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5C8BC" w14:textId="77777777" w:rsidR="00276947" w:rsidRDefault="003451BB">
            <w:pPr>
              <w:keepNext/>
              <w:keepLines/>
              <w:spacing w:after="0" w:line="240" w:lineRule="auto"/>
              <w:jc w:val="center"/>
            </w:pPr>
            <w:r>
              <w:rPr>
                <w:b/>
                <w:sz w:val="18"/>
              </w:rPr>
              <w:t>Indeks (%)</w:t>
            </w:r>
          </w:p>
        </w:tc>
      </w:tr>
      <w:tr w:rsidR="00276947" w14:paraId="1E5C5455" w14:textId="77777777">
        <w:tblPrEx>
          <w:tblCellMar>
            <w:top w:w="0" w:type="dxa"/>
            <w:bottom w:w="0" w:type="dxa"/>
          </w:tblCellMar>
        </w:tblPrEx>
        <w:trPr>
          <w:cantSplit/>
          <w:trHeight w:val="560"/>
        </w:trPr>
        <w:tc>
          <w:tcPr>
            <w:tcW w:w="700" w:type="dxa"/>
            <w:tcMar>
              <w:top w:w="0" w:type="dxa"/>
              <w:bottom w:w="0" w:type="dxa"/>
            </w:tcMar>
            <w:vAlign w:val="center"/>
          </w:tcPr>
          <w:p w14:paraId="65638696" w14:textId="77777777" w:rsidR="00276947" w:rsidRDefault="003451BB">
            <w:pPr>
              <w:keepNext/>
              <w:keepLines/>
              <w:spacing w:after="0" w:line="240" w:lineRule="auto"/>
            </w:pPr>
            <w:r>
              <w:rPr>
                <w:sz w:val="18"/>
              </w:rPr>
              <w:t>6522</w:t>
            </w:r>
          </w:p>
        </w:tc>
        <w:tc>
          <w:tcPr>
            <w:tcW w:w="3180" w:type="dxa"/>
            <w:tcMar>
              <w:top w:w="0" w:type="dxa"/>
              <w:bottom w:w="0" w:type="dxa"/>
            </w:tcMar>
            <w:vAlign w:val="center"/>
          </w:tcPr>
          <w:p w14:paraId="362F1EA8" w14:textId="77777777" w:rsidR="00276947" w:rsidRDefault="003451BB">
            <w:pPr>
              <w:keepNext/>
              <w:keepLines/>
              <w:spacing w:after="0" w:line="240" w:lineRule="auto"/>
            </w:pPr>
            <w:r>
              <w:rPr>
                <w:sz w:val="18"/>
              </w:rPr>
              <w:t>Prihodi vodnog gospodarstva</w:t>
            </w:r>
          </w:p>
        </w:tc>
        <w:tc>
          <w:tcPr>
            <w:tcW w:w="700" w:type="dxa"/>
            <w:tcMar>
              <w:top w:w="0" w:type="dxa"/>
              <w:bottom w:w="0" w:type="dxa"/>
            </w:tcMar>
            <w:vAlign w:val="center"/>
          </w:tcPr>
          <w:p w14:paraId="48B7D7AA" w14:textId="77777777" w:rsidR="00276947" w:rsidRDefault="003451BB">
            <w:pPr>
              <w:keepNext/>
              <w:keepLines/>
              <w:spacing w:after="0" w:line="240" w:lineRule="auto"/>
            </w:pPr>
            <w:r>
              <w:rPr>
                <w:sz w:val="18"/>
              </w:rPr>
              <w:t>6522</w:t>
            </w:r>
          </w:p>
        </w:tc>
        <w:tc>
          <w:tcPr>
            <w:tcW w:w="1860" w:type="dxa"/>
            <w:tcMar>
              <w:top w:w="0" w:type="dxa"/>
              <w:bottom w:w="0" w:type="dxa"/>
            </w:tcMar>
            <w:vAlign w:val="center"/>
          </w:tcPr>
          <w:p w14:paraId="4FD97D48" w14:textId="77777777" w:rsidR="00276947" w:rsidRDefault="003451BB">
            <w:pPr>
              <w:keepNext/>
              <w:keepLines/>
              <w:spacing w:after="0" w:line="240" w:lineRule="auto"/>
              <w:jc w:val="right"/>
            </w:pPr>
            <w:r>
              <w:rPr>
                <w:sz w:val="18"/>
              </w:rPr>
              <w:t>15.006,12</w:t>
            </w:r>
          </w:p>
        </w:tc>
        <w:tc>
          <w:tcPr>
            <w:tcW w:w="1860" w:type="dxa"/>
            <w:tcMar>
              <w:top w:w="0" w:type="dxa"/>
              <w:bottom w:w="0" w:type="dxa"/>
            </w:tcMar>
            <w:vAlign w:val="center"/>
          </w:tcPr>
          <w:p w14:paraId="65A81BE7" w14:textId="77777777" w:rsidR="00276947" w:rsidRDefault="003451BB">
            <w:pPr>
              <w:keepNext/>
              <w:keepLines/>
              <w:spacing w:after="0" w:line="240" w:lineRule="auto"/>
              <w:jc w:val="right"/>
            </w:pPr>
            <w:r>
              <w:rPr>
                <w:sz w:val="18"/>
              </w:rPr>
              <w:t>2.370,78</w:t>
            </w:r>
          </w:p>
        </w:tc>
        <w:tc>
          <w:tcPr>
            <w:tcW w:w="700" w:type="dxa"/>
            <w:tcMar>
              <w:top w:w="0" w:type="dxa"/>
              <w:bottom w:w="0" w:type="dxa"/>
            </w:tcMar>
            <w:vAlign w:val="center"/>
          </w:tcPr>
          <w:p w14:paraId="7D436A92" w14:textId="77777777" w:rsidR="00276947" w:rsidRDefault="003451BB">
            <w:pPr>
              <w:keepNext/>
              <w:keepLines/>
              <w:spacing w:after="0" w:line="240" w:lineRule="auto"/>
              <w:jc w:val="right"/>
            </w:pPr>
            <w:r>
              <w:rPr>
                <w:sz w:val="18"/>
              </w:rPr>
              <w:t>15,8</w:t>
            </w:r>
          </w:p>
        </w:tc>
      </w:tr>
    </w:tbl>
    <w:p w14:paraId="571C0CEE" w14:textId="77777777" w:rsidR="00276947" w:rsidRDefault="00276947">
      <w:pPr>
        <w:spacing w:after="0"/>
      </w:pPr>
    </w:p>
    <w:p w14:paraId="6A28EE4F" w14:textId="77777777" w:rsidR="00276947" w:rsidRDefault="003451BB" w:rsidP="004D63E1">
      <w:pPr>
        <w:jc w:val="both"/>
      </w:pPr>
      <w:r>
        <w:t>Manja naplata u okviru ovih prihoda rezultat je zakonskog ukidanja obračuna vodnog doprinosa, naplaćeni iznos predstavlja obvezu iz prethodnih godina.</w:t>
      </w:r>
    </w:p>
    <w:p w14:paraId="3F4B4376" w14:textId="77777777" w:rsidR="00276947" w:rsidRDefault="00276947"/>
    <w:p w14:paraId="4567DBE3" w14:textId="77777777" w:rsidR="00276947" w:rsidRDefault="003451BB">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02B3F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B5B0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8FBA8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F507C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38DCBA"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788736"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E812F0" w14:textId="77777777" w:rsidR="00276947" w:rsidRDefault="003451BB">
            <w:pPr>
              <w:keepNext/>
              <w:keepLines/>
              <w:spacing w:after="0" w:line="240" w:lineRule="auto"/>
              <w:jc w:val="center"/>
            </w:pPr>
            <w:r>
              <w:rPr>
                <w:b/>
                <w:sz w:val="18"/>
              </w:rPr>
              <w:t>Indeks (%)</w:t>
            </w:r>
          </w:p>
        </w:tc>
      </w:tr>
      <w:tr w:rsidR="00276947" w14:paraId="0B892231" w14:textId="77777777">
        <w:tblPrEx>
          <w:tblCellMar>
            <w:top w:w="0" w:type="dxa"/>
            <w:bottom w:w="0" w:type="dxa"/>
          </w:tblCellMar>
        </w:tblPrEx>
        <w:trPr>
          <w:cantSplit/>
          <w:trHeight w:val="560"/>
        </w:trPr>
        <w:tc>
          <w:tcPr>
            <w:tcW w:w="700" w:type="dxa"/>
            <w:tcMar>
              <w:top w:w="0" w:type="dxa"/>
              <w:bottom w:w="0" w:type="dxa"/>
            </w:tcMar>
            <w:vAlign w:val="center"/>
          </w:tcPr>
          <w:p w14:paraId="162E1CCF" w14:textId="77777777" w:rsidR="00276947" w:rsidRDefault="003451BB">
            <w:pPr>
              <w:keepNext/>
              <w:keepLines/>
              <w:spacing w:after="0" w:line="240" w:lineRule="auto"/>
            </w:pPr>
            <w:r>
              <w:rPr>
                <w:sz w:val="18"/>
              </w:rPr>
              <w:t>653</w:t>
            </w:r>
          </w:p>
        </w:tc>
        <w:tc>
          <w:tcPr>
            <w:tcW w:w="3180" w:type="dxa"/>
            <w:tcMar>
              <w:top w:w="0" w:type="dxa"/>
              <w:bottom w:w="0" w:type="dxa"/>
            </w:tcMar>
            <w:vAlign w:val="center"/>
          </w:tcPr>
          <w:p w14:paraId="0213F89D" w14:textId="77777777" w:rsidR="00276947" w:rsidRDefault="003451BB">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53353E7C" w14:textId="77777777" w:rsidR="00276947" w:rsidRDefault="003451BB">
            <w:pPr>
              <w:keepNext/>
              <w:keepLines/>
              <w:spacing w:after="0" w:line="240" w:lineRule="auto"/>
            </w:pPr>
            <w:r>
              <w:rPr>
                <w:sz w:val="18"/>
              </w:rPr>
              <w:t>653</w:t>
            </w:r>
          </w:p>
        </w:tc>
        <w:tc>
          <w:tcPr>
            <w:tcW w:w="1860" w:type="dxa"/>
            <w:tcMar>
              <w:top w:w="0" w:type="dxa"/>
              <w:bottom w:w="0" w:type="dxa"/>
            </w:tcMar>
            <w:vAlign w:val="center"/>
          </w:tcPr>
          <w:p w14:paraId="3CAB07D4" w14:textId="77777777" w:rsidR="00276947" w:rsidRDefault="003451BB">
            <w:pPr>
              <w:keepNext/>
              <w:keepLines/>
              <w:spacing w:after="0" w:line="240" w:lineRule="auto"/>
              <w:jc w:val="right"/>
            </w:pPr>
            <w:r>
              <w:rPr>
                <w:sz w:val="18"/>
              </w:rPr>
              <w:t>10.541.967,75</w:t>
            </w:r>
          </w:p>
        </w:tc>
        <w:tc>
          <w:tcPr>
            <w:tcW w:w="1860" w:type="dxa"/>
            <w:tcMar>
              <w:top w:w="0" w:type="dxa"/>
              <w:bottom w:w="0" w:type="dxa"/>
            </w:tcMar>
            <w:vAlign w:val="center"/>
          </w:tcPr>
          <w:p w14:paraId="0858187A" w14:textId="77777777" w:rsidR="00276947" w:rsidRDefault="003451BB">
            <w:pPr>
              <w:keepNext/>
              <w:keepLines/>
              <w:spacing w:after="0" w:line="240" w:lineRule="auto"/>
              <w:jc w:val="right"/>
            </w:pPr>
            <w:r>
              <w:rPr>
                <w:sz w:val="18"/>
              </w:rPr>
              <w:t>10.058.974,83</w:t>
            </w:r>
          </w:p>
        </w:tc>
        <w:tc>
          <w:tcPr>
            <w:tcW w:w="700" w:type="dxa"/>
            <w:tcMar>
              <w:top w:w="0" w:type="dxa"/>
              <w:bottom w:w="0" w:type="dxa"/>
            </w:tcMar>
            <w:vAlign w:val="center"/>
          </w:tcPr>
          <w:p w14:paraId="36AFA63C" w14:textId="77777777" w:rsidR="00276947" w:rsidRDefault="003451BB">
            <w:pPr>
              <w:keepNext/>
              <w:keepLines/>
              <w:spacing w:after="0" w:line="240" w:lineRule="auto"/>
              <w:jc w:val="right"/>
            </w:pPr>
            <w:r>
              <w:rPr>
                <w:sz w:val="18"/>
              </w:rPr>
              <w:t>95,4</w:t>
            </w:r>
          </w:p>
        </w:tc>
      </w:tr>
    </w:tbl>
    <w:p w14:paraId="26F175D6" w14:textId="77777777" w:rsidR="00276947" w:rsidRDefault="00276947">
      <w:pPr>
        <w:spacing w:after="0"/>
      </w:pPr>
    </w:p>
    <w:p w14:paraId="184269E3" w14:textId="77777777" w:rsidR="00276947" w:rsidRDefault="003451BB" w:rsidP="004D63E1">
      <w:pPr>
        <w:jc w:val="both"/>
      </w:pPr>
      <w:r>
        <w:t>U okviru ove šifre u odnosu na isto razdoblje prethodne godine vidljiv je pad naplate komunalnog doprinosa uslijed manjeg broja izdanih rješenja, dok je naplata komunalne naknade veća nego u istom razdoblju prethodne godine kao rezultat poduzetih mjera naplate.</w:t>
      </w:r>
    </w:p>
    <w:p w14:paraId="46E4E675" w14:textId="77777777" w:rsidR="00276947" w:rsidRDefault="003451BB">
      <w:r>
        <w:t> </w:t>
      </w:r>
    </w:p>
    <w:p w14:paraId="5669EACC" w14:textId="77777777" w:rsidR="00276947" w:rsidRDefault="00276947"/>
    <w:p w14:paraId="38617B36" w14:textId="77777777" w:rsidR="00276947" w:rsidRDefault="003451BB">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5359E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C09E1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7C7E5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06AD3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30BF6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2B756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441064" w14:textId="77777777" w:rsidR="00276947" w:rsidRDefault="003451BB">
            <w:pPr>
              <w:keepNext/>
              <w:keepLines/>
              <w:spacing w:after="0" w:line="240" w:lineRule="auto"/>
              <w:jc w:val="center"/>
            </w:pPr>
            <w:r>
              <w:rPr>
                <w:b/>
                <w:sz w:val="18"/>
              </w:rPr>
              <w:t>Indeks (%)</w:t>
            </w:r>
          </w:p>
        </w:tc>
      </w:tr>
      <w:tr w:rsidR="00276947" w14:paraId="40EEDAB3" w14:textId="77777777">
        <w:tblPrEx>
          <w:tblCellMar>
            <w:top w:w="0" w:type="dxa"/>
            <w:bottom w:w="0" w:type="dxa"/>
          </w:tblCellMar>
        </w:tblPrEx>
        <w:trPr>
          <w:cantSplit/>
          <w:trHeight w:val="560"/>
        </w:trPr>
        <w:tc>
          <w:tcPr>
            <w:tcW w:w="700" w:type="dxa"/>
            <w:tcMar>
              <w:top w:w="0" w:type="dxa"/>
              <w:bottom w:w="0" w:type="dxa"/>
            </w:tcMar>
            <w:vAlign w:val="center"/>
          </w:tcPr>
          <w:p w14:paraId="05123E5C" w14:textId="77777777" w:rsidR="00276947" w:rsidRDefault="003451BB">
            <w:pPr>
              <w:keepNext/>
              <w:keepLines/>
              <w:spacing w:after="0" w:line="240" w:lineRule="auto"/>
            </w:pPr>
            <w:r>
              <w:rPr>
                <w:sz w:val="18"/>
              </w:rPr>
              <w:t>6615</w:t>
            </w:r>
          </w:p>
        </w:tc>
        <w:tc>
          <w:tcPr>
            <w:tcW w:w="3180" w:type="dxa"/>
            <w:tcMar>
              <w:top w:w="0" w:type="dxa"/>
              <w:bottom w:w="0" w:type="dxa"/>
            </w:tcMar>
            <w:vAlign w:val="center"/>
          </w:tcPr>
          <w:p w14:paraId="27EEFCAE" w14:textId="77777777" w:rsidR="00276947" w:rsidRDefault="003451BB">
            <w:pPr>
              <w:keepNext/>
              <w:keepLines/>
              <w:spacing w:after="0" w:line="240" w:lineRule="auto"/>
            </w:pPr>
            <w:r>
              <w:rPr>
                <w:sz w:val="18"/>
              </w:rPr>
              <w:t>Prihodi od pruženih usluga</w:t>
            </w:r>
          </w:p>
        </w:tc>
        <w:tc>
          <w:tcPr>
            <w:tcW w:w="700" w:type="dxa"/>
            <w:tcMar>
              <w:top w:w="0" w:type="dxa"/>
              <w:bottom w:w="0" w:type="dxa"/>
            </w:tcMar>
            <w:vAlign w:val="center"/>
          </w:tcPr>
          <w:p w14:paraId="16606DF7" w14:textId="77777777" w:rsidR="00276947" w:rsidRDefault="003451BB">
            <w:pPr>
              <w:keepNext/>
              <w:keepLines/>
              <w:spacing w:after="0" w:line="240" w:lineRule="auto"/>
            </w:pPr>
            <w:r>
              <w:rPr>
                <w:sz w:val="18"/>
              </w:rPr>
              <w:t>6615</w:t>
            </w:r>
          </w:p>
        </w:tc>
        <w:tc>
          <w:tcPr>
            <w:tcW w:w="1860" w:type="dxa"/>
            <w:tcMar>
              <w:top w:w="0" w:type="dxa"/>
              <w:bottom w:w="0" w:type="dxa"/>
            </w:tcMar>
            <w:vAlign w:val="center"/>
          </w:tcPr>
          <w:p w14:paraId="0C674C8A" w14:textId="77777777" w:rsidR="00276947" w:rsidRDefault="003451BB">
            <w:pPr>
              <w:keepNext/>
              <w:keepLines/>
              <w:spacing w:after="0" w:line="240" w:lineRule="auto"/>
              <w:jc w:val="right"/>
            </w:pPr>
            <w:r>
              <w:rPr>
                <w:sz w:val="18"/>
              </w:rPr>
              <w:t>1.049.989,11</w:t>
            </w:r>
          </w:p>
        </w:tc>
        <w:tc>
          <w:tcPr>
            <w:tcW w:w="1860" w:type="dxa"/>
            <w:tcMar>
              <w:top w:w="0" w:type="dxa"/>
              <w:bottom w:w="0" w:type="dxa"/>
            </w:tcMar>
            <w:vAlign w:val="center"/>
          </w:tcPr>
          <w:p w14:paraId="71EFF943" w14:textId="77777777" w:rsidR="00276947" w:rsidRDefault="003451BB">
            <w:pPr>
              <w:keepNext/>
              <w:keepLines/>
              <w:spacing w:after="0" w:line="240" w:lineRule="auto"/>
              <w:jc w:val="right"/>
            </w:pPr>
            <w:r>
              <w:rPr>
                <w:sz w:val="18"/>
              </w:rPr>
              <w:t>1.192.918,91</w:t>
            </w:r>
          </w:p>
        </w:tc>
        <w:tc>
          <w:tcPr>
            <w:tcW w:w="700" w:type="dxa"/>
            <w:tcMar>
              <w:top w:w="0" w:type="dxa"/>
              <w:bottom w:w="0" w:type="dxa"/>
            </w:tcMar>
            <w:vAlign w:val="center"/>
          </w:tcPr>
          <w:p w14:paraId="1E3A62D9" w14:textId="77777777" w:rsidR="00276947" w:rsidRDefault="003451BB">
            <w:pPr>
              <w:keepNext/>
              <w:keepLines/>
              <w:spacing w:after="0" w:line="240" w:lineRule="auto"/>
              <w:jc w:val="right"/>
            </w:pPr>
            <w:r>
              <w:rPr>
                <w:sz w:val="18"/>
              </w:rPr>
              <w:t>113,6</w:t>
            </w:r>
          </w:p>
        </w:tc>
      </w:tr>
    </w:tbl>
    <w:p w14:paraId="2648E3E3" w14:textId="77777777" w:rsidR="00276947" w:rsidRDefault="00276947">
      <w:pPr>
        <w:spacing w:after="0"/>
      </w:pPr>
    </w:p>
    <w:p w14:paraId="555B53A8" w14:textId="77777777" w:rsidR="00276947" w:rsidRDefault="003451BB" w:rsidP="004D63E1">
      <w:pPr>
        <w:jc w:val="both"/>
      </w:pPr>
      <w:r>
        <w:t>Prihod od pruženih usluga je veći u konsolidaciji za 142.929,80, odnosno za 13,6 %. Prvenstveno se to odnosi na povećanje prihoda Javne vatrogasne postrojbe u iznosu od 103.251,40 eura, a temelji se na povećanom broju korisnika primanja signala vatrodojave, dežurstva vatrogasaca u objektima od javnog interesa za Grad i Županiju, te u KBC-u. Ostatak povećanja prihoda od pruženih usluga vezan je za Kulturni centar, odnosno veći odaziv javnosti na programe Kulturnog Centra (otvorenje nove dvorane), dramske i p</w:t>
      </w:r>
      <w:r>
        <w:t>lesne radionice, te druge djelatnosti koje pruža Kulturni centar Osijek.</w:t>
      </w:r>
    </w:p>
    <w:p w14:paraId="2BA525DB" w14:textId="77777777" w:rsidR="00276947" w:rsidRDefault="00276947"/>
    <w:p w14:paraId="79AA0385" w14:textId="77777777" w:rsidR="00276947" w:rsidRDefault="003451BB">
      <w:pPr>
        <w:keepNext/>
        <w:spacing w:line="240" w:lineRule="auto"/>
        <w:jc w:val="center"/>
      </w:pPr>
      <w:r>
        <w:rPr>
          <w:sz w:val="28"/>
        </w:rPr>
        <w:lastRenderedPageBreak/>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5203F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55F1A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24D36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F360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580D3E"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102E7"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D929AA" w14:textId="77777777" w:rsidR="00276947" w:rsidRDefault="003451BB">
            <w:pPr>
              <w:keepNext/>
              <w:keepLines/>
              <w:spacing w:after="0" w:line="240" w:lineRule="auto"/>
              <w:jc w:val="center"/>
            </w:pPr>
            <w:r>
              <w:rPr>
                <w:b/>
                <w:sz w:val="18"/>
              </w:rPr>
              <w:t>Indeks (%)</w:t>
            </w:r>
          </w:p>
        </w:tc>
      </w:tr>
      <w:tr w:rsidR="00276947" w14:paraId="56DFCD44" w14:textId="77777777">
        <w:tblPrEx>
          <w:tblCellMar>
            <w:top w:w="0" w:type="dxa"/>
            <w:bottom w:w="0" w:type="dxa"/>
          </w:tblCellMar>
        </w:tblPrEx>
        <w:trPr>
          <w:cantSplit/>
          <w:trHeight w:val="560"/>
        </w:trPr>
        <w:tc>
          <w:tcPr>
            <w:tcW w:w="700" w:type="dxa"/>
            <w:tcMar>
              <w:top w:w="0" w:type="dxa"/>
              <w:bottom w:w="0" w:type="dxa"/>
            </w:tcMar>
            <w:vAlign w:val="center"/>
          </w:tcPr>
          <w:p w14:paraId="11222C01" w14:textId="77777777" w:rsidR="00276947" w:rsidRDefault="003451BB">
            <w:pPr>
              <w:keepNext/>
              <w:keepLines/>
              <w:spacing w:after="0" w:line="240" w:lineRule="auto"/>
            </w:pPr>
            <w:r>
              <w:rPr>
                <w:sz w:val="18"/>
              </w:rPr>
              <w:t>6632</w:t>
            </w:r>
          </w:p>
        </w:tc>
        <w:tc>
          <w:tcPr>
            <w:tcW w:w="3180" w:type="dxa"/>
            <w:tcMar>
              <w:top w:w="0" w:type="dxa"/>
              <w:bottom w:w="0" w:type="dxa"/>
            </w:tcMar>
            <w:vAlign w:val="center"/>
          </w:tcPr>
          <w:p w14:paraId="66FEEE7D" w14:textId="77777777" w:rsidR="00276947" w:rsidRDefault="003451BB">
            <w:pPr>
              <w:keepNext/>
              <w:keepLines/>
              <w:spacing w:after="0" w:line="240" w:lineRule="auto"/>
            </w:pPr>
            <w:r>
              <w:rPr>
                <w:sz w:val="18"/>
              </w:rPr>
              <w:t>Kapitalne donacije</w:t>
            </w:r>
          </w:p>
        </w:tc>
        <w:tc>
          <w:tcPr>
            <w:tcW w:w="700" w:type="dxa"/>
            <w:tcMar>
              <w:top w:w="0" w:type="dxa"/>
              <w:bottom w:w="0" w:type="dxa"/>
            </w:tcMar>
            <w:vAlign w:val="center"/>
          </w:tcPr>
          <w:p w14:paraId="5D10203A" w14:textId="77777777" w:rsidR="00276947" w:rsidRDefault="003451BB">
            <w:pPr>
              <w:keepNext/>
              <w:keepLines/>
              <w:spacing w:after="0" w:line="240" w:lineRule="auto"/>
            </w:pPr>
            <w:r>
              <w:rPr>
                <w:sz w:val="18"/>
              </w:rPr>
              <w:t>6632</w:t>
            </w:r>
          </w:p>
        </w:tc>
        <w:tc>
          <w:tcPr>
            <w:tcW w:w="1860" w:type="dxa"/>
            <w:tcMar>
              <w:top w:w="0" w:type="dxa"/>
              <w:bottom w:w="0" w:type="dxa"/>
            </w:tcMar>
            <w:vAlign w:val="center"/>
          </w:tcPr>
          <w:p w14:paraId="4EB143B6" w14:textId="77777777" w:rsidR="00276947" w:rsidRDefault="003451BB">
            <w:pPr>
              <w:keepNext/>
              <w:keepLines/>
              <w:spacing w:after="0" w:line="240" w:lineRule="auto"/>
              <w:jc w:val="right"/>
            </w:pPr>
            <w:r>
              <w:rPr>
                <w:sz w:val="18"/>
              </w:rPr>
              <w:t>54.532,21</w:t>
            </w:r>
          </w:p>
        </w:tc>
        <w:tc>
          <w:tcPr>
            <w:tcW w:w="1860" w:type="dxa"/>
            <w:tcMar>
              <w:top w:w="0" w:type="dxa"/>
              <w:bottom w:w="0" w:type="dxa"/>
            </w:tcMar>
            <w:vAlign w:val="center"/>
          </w:tcPr>
          <w:p w14:paraId="017F7383" w14:textId="77777777" w:rsidR="00276947" w:rsidRDefault="003451BB">
            <w:pPr>
              <w:keepNext/>
              <w:keepLines/>
              <w:spacing w:after="0" w:line="240" w:lineRule="auto"/>
              <w:jc w:val="right"/>
            </w:pPr>
            <w:r>
              <w:rPr>
                <w:sz w:val="18"/>
              </w:rPr>
              <w:t>40.898,48</w:t>
            </w:r>
          </w:p>
        </w:tc>
        <w:tc>
          <w:tcPr>
            <w:tcW w:w="700" w:type="dxa"/>
            <w:tcMar>
              <w:top w:w="0" w:type="dxa"/>
              <w:bottom w:w="0" w:type="dxa"/>
            </w:tcMar>
            <w:vAlign w:val="center"/>
          </w:tcPr>
          <w:p w14:paraId="117F2CA1" w14:textId="77777777" w:rsidR="00276947" w:rsidRDefault="003451BB">
            <w:pPr>
              <w:keepNext/>
              <w:keepLines/>
              <w:spacing w:after="0" w:line="240" w:lineRule="auto"/>
              <w:jc w:val="right"/>
            </w:pPr>
            <w:r>
              <w:rPr>
                <w:sz w:val="18"/>
              </w:rPr>
              <w:t>75,0</w:t>
            </w:r>
          </w:p>
        </w:tc>
      </w:tr>
    </w:tbl>
    <w:p w14:paraId="62D2988F" w14:textId="77777777" w:rsidR="00276947" w:rsidRDefault="00276947">
      <w:pPr>
        <w:spacing w:after="0"/>
      </w:pPr>
    </w:p>
    <w:p w14:paraId="443388DB" w14:textId="77777777" w:rsidR="00276947" w:rsidRDefault="003451BB" w:rsidP="004D63E1">
      <w:pPr>
        <w:jc w:val="both"/>
      </w:pPr>
      <w:r>
        <w:t>Na ovoj stavci je vidljiv pad prihoda u odnosu na prošlu godinu za 25%, a do pada je došlo iz razloga što je korisnik COO Ivan Štark u 2024. primio donaciju za izgradnju senzornog parka.</w:t>
      </w:r>
    </w:p>
    <w:p w14:paraId="08160A69" w14:textId="77777777" w:rsidR="00276947" w:rsidRDefault="00276947"/>
    <w:p w14:paraId="509A113F" w14:textId="77777777" w:rsidR="00276947" w:rsidRDefault="003451BB">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481A0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4731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0FB44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833AB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F75BD"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049A8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A999E5" w14:textId="77777777" w:rsidR="00276947" w:rsidRDefault="003451BB">
            <w:pPr>
              <w:keepNext/>
              <w:keepLines/>
              <w:spacing w:after="0" w:line="240" w:lineRule="auto"/>
              <w:jc w:val="center"/>
            </w:pPr>
            <w:r>
              <w:rPr>
                <w:b/>
                <w:sz w:val="18"/>
              </w:rPr>
              <w:t>Indeks (%)</w:t>
            </w:r>
          </w:p>
        </w:tc>
      </w:tr>
      <w:tr w:rsidR="00276947" w14:paraId="70B7843F" w14:textId="77777777">
        <w:tblPrEx>
          <w:tblCellMar>
            <w:top w:w="0" w:type="dxa"/>
            <w:bottom w:w="0" w:type="dxa"/>
          </w:tblCellMar>
        </w:tblPrEx>
        <w:trPr>
          <w:cantSplit/>
          <w:trHeight w:val="560"/>
        </w:trPr>
        <w:tc>
          <w:tcPr>
            <w:tcW w:w="700" w:type="dxa"/>
            <w:tcMar>
              <w:top w:w="0" w:type="dxa"/>
              <w:bottom w:w="0" w:type="dxa"/>
            </w:tcMar>
            <w:vAlign w:val="center"/>
          </w:tcPr>
          <w:p w14:paraId="0BE55BCE" w14:textId="77777777" w:rsidR="00276947" w:rsidRDefault="003451BB">
            <w:pPr>
              <w:keepNext/>
              <w:keepLines/>
              <w:spacing w:after="0" w:line="240" w:lineRule="auto"/>
            </w:pPr>
            <w:r>
              <w:rPr>
                <w:sz w:val="18"/>
              </w:rPr>
              <w:t>6819</w:t>
            </w:r>
          </w:p>
        </w:tc>
        <w:tc>
          <w:tcPr>
            <w:tcW w:w="3180" w:type="dxa"/>
            <w:tcMar>
              <w:top w:w="0" w:type="dxa"/>
              <w:bottom w:w="0" w:type="dxa"/>
            </w:tcMar>
            <w:vAlign w:val="center"/>
          </w:tcPr>
          <w:p w14:paraId="78FF9BD7" w14:textId="77777777" w:rsidR="00276947" w:rsidRDefault="003451BB">
            <w:pPr>
              <w:keepNext/>
              <w:keepLines/>
              <w:spacing w:after="0" w:line="240" w:lineRule="auto"/>
            </w:pPr>
            <w:r>
              <w:rPr>
                <w:sz w:val="18"/>
              </w:rPr>
              <w:t>Ostale kazne</w:t>
            </w:r>
          </w:p>
        </w:tc>
        <w:tc>
          <w:tcPr>
            <w:tcW w:w="700" w:type="dxa"/>
            <w:tcMar>
              <w:top w:w="0" w:type="dxa"/>
              <w:bottom w:w="0" w:type="dxa"/>
            </w:tcMar>
            <w:vAlign w:val="center"/>
          </w:tcPr>
          <w:p w14:paraId="010A752E" w14:textId="77777777" w:rsidR="00276947" w:rsidRDefault="003451BB">
            <w:pPr>
              <w:keepNext/>
              <w:keepLines/>
              <w:spacing w:after="0" w:line="240" w:lineRule="auto"/>
            </w:pPr>
            <w:r>
              <w:rPr>
                <w:sz w:val="18"/>
              </w:rPr>
              <w:t>6819</w:t>
            </w:r>
          </w:p>
        </w:tc>
        <w:tc>
          <w:tcPr>
            <w:tcW w:w="1860" w:type="dxa"/>
            <w:tcMar>
              <w:top w:w="0" w:type="dxa"/>
              <w:bottom w:w="0" w:type="dxa"/>
            </w:tcMar>
            <w:vAlign w:val="center"/>
          </w:tcPr>
          <w:p w14:paraId="093E12BF" w14:textId="77777777" w:rsidR="00276947" w:rsidRDefault="003451BB">
            <w:pPr>
              <w:keepNext/>
              <w:keepLines/>
              <w:spacing w:after="0" w:line="240" w:lineRule="auto"/>
              <w:jc w:val="right"/>
            </w:pPr>
            <w:r>
              <w:rPr>
                <w:sz w:val="18"/>
              </w:rPr>
              <w:t>441.975,22</w:t>
            </w:r>
          </w:p>
        </w:tc>
        <w:tc>
          <w:tcPr>
            <w:tcW w:w="1860" w:type="dxa"/>
            <w:tcMar>
              <w:top w:w="0" w:type="dxa"/>
              <w:bottom w:w="0" w:type="dxa"/>
            </w:tcMar>
            <w:vAlign w:val="center"/>
          </w:tcPr>
          <w:p w14:paraId="2D61E33C" w14:textId="77777777" w:rsidR="00276947" w:rsidRDefault="003451BB">
            <w:pPr>
              <w:keepNext/>
              <w:keepLines/>
              <w:spacing w:after="0" w:line="240" w:lineRule="auto"/>
              <w:jc w:val="right"/>
            </w:pPr>
            <w:r>
              <w:rPr>
                <w:sz w:val="18"/>
              </w:rPr>
              <w:t>1.043.983,84</w:t>
            </w:r>
          </w:p>
        </w:tc>
        <w:tc>
          <w:tcPr>
            <w:tcW w:w="700" w:type="dxa"/>
            <w:tcMar>
              <w:top w:w="0" w:type="dxa"/>
              <w:bottom w:w="0" w:type="dxa"/>
            </w:tcMar>
            <w:vAlign w:val="center"/>
          </w:tcPr>
          <w:p w14:paraId="1F573C78" w14:textId="77777777" w:rsidR="00276947" w:rsidRDefault="003451BB">
            <w:pPr>
              <w:keepNext/>
              <w:keepLines/>
              <w:spacing w:after="0" w:line="240" w:lineRule="auto"/>
              <w:jc w:val="right"/>
            </w:pPr>
            <w:r>
              <w:rPr>
                <w:sz w:val="18"/>
              </w:rPr>
              <w:t>236,2</w:t>
            </w:r>
          </w:p>
        </w:tc>
      </w:tr>
    </w:tbl>
    <w:p w14:paraId="4B59535E" w14:textId="77777777" w:rsidR="00276947" w:rsidRDefault="00276947">
      <w:pPr>
        <w:spacing w:after="0"/>
      </w:pPr>
    </w:p>
    <w:p w14:paraId="3CE023BA" w14:textId="77777777" w:rsidR="00276947" w:rsidRDefault="003451BB" w:rsidP="004D63E1">
      <w:pPr>
        <w:jc w:val="both"/>
      </w:pPr>
      <w:r>
        <w:t xml:space="preserve">Rast prihoda s osnova kazni vezan je za naplatu ugovorne kazne od tvrtke </w:t>
      </w:r>
      <w:proofErr w:type="spellStart"/>
      <w:r>
        <w:t>Cras</w:t>
      </w:r>
      <w:proofErr w:type="spellEnd"/>
      <w:r>
        <w:t xml:space="preserve"> d.o.o. uslijed neizvršavanja ugovornih obveza na energetskoj obnovi ETC </w:t>
      </w:r>
      <w:proofErr w:type="spellStart"/>
      <w:r>
        <w:t>Mačkamama</w:t>
      </w:r>
      <w:proofErr w:type="spellEnd"/>
      <w:r>
        <w:t>, kao i većeg broja izdanih prometnih i komunalnih kazni za prekršaje na području grada.</w:t>
      </w:r>
    </w:p>
    <w:p w14:paraId="7DC76398" w14:textId="77777777" w:rsidR="00276947" w:rsidRDefault="00276947"/>
    <w:p w14:paraId="6544B3EE" w14:textId="77777777" w:rsidR="00276947" w:rsidRDefault="003451BB">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3259F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B7991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78C2D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7E13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E7C17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F6AF53"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B0F7F7" w14:textId="77777777" w:rsidR="00276947" w:rsidRDefault="003451BB">
            <w:pPr>
              <w:keepNext/>
              <w:keepLines/>
              <w:spacing w:after="0" w:line="240" w:lineRule="auto"/>
              <w:jc w:val="center"/>
            </w:pPr>
            <w:r>
              <w:rPr>
                <w:b/>
                <w:sz w:val="18"/>
              </w:rPr>
              <w:t>Indeks (%)</w:t>
            </w:r>
          </w:p>
        </w:tc>
      </w:tr>
      <w:tr w:rsidR="00276947" w14:paraId="1FAD3763" w14:textId="77777777">
        <w:tblPrEx>
          <w:tblCellMar>
            <w:top w:w="0" w:type="dxa"/>
            <w:bottom w:w="0" w:type="dxa"/>
          </w:tblCellMar>
        </w:tblPrEx>
        <w:trPr>
          <w:cantSplit/>
          <w:trHeight w:val="560"/>
        </w:trPr>
        <w:tc>
          <w:tcPr>
            <w:tcW w:w="700" w:type="dxa"/>
            <w:tcMar>
              <w:top w:w="0" w:type="dxa"/>
              <w:bottom w:w="0" w:type="dxa"/>
            </w:tcMar>
            <w:vAlign w:val="center"/>
          </w:tcPr>
          <w:p w14:paraId="65607EF1" w14:textId="77777777" w:rsidR="00276947" w:rsidRDefault="003451BB">
            <w:pPr>
              <w:keepNext/>
              <w:keepLines/>
              <w:spacing w:after="0" w:line="240" w:lineRule="auto"/>
            </w:pPr>
            <w:r>
              <w:rPr>
                <w:sz w:val="18"/>
              </w:rPr>
              <w:t>683</w:t>
            </w:r>
          </w:p>
        </w:tc>
        <w:tc>
          <w:tcPr>
            <w:tcW w:w="3180" w:type="dxa"/>
            <w:tcMar>
              <w:top w:w="0" w:type="dxa"/>
              <w:bottom w:w="0" w:type="dxa"/>
            </w:tcMar>
            <w:vAlign w:val="center"/>
          </w:tcPr>
          <w:p w14:paraId="41F2C58F" w14:textId="77777777" w:rsidR="00276947" w:rsidRDefault="003451BB">
            <w:pPr>
              <w:keepNext/>
              <w:keepLines/>
              <w:spacing w:after="0" w:line="240" w:lineRule="auto"/>
            </w:pPr>
            <w:r>
              <w:rPr>
                <w:sz w:val="18"/>
              </w:rPr>
              <w:t>Ostali prihodi</w:t>
            </w:r>
          </w:p>
        </w:tc>
        <w:tc>
          <w:tcPr>
            <w:tcW w:w="700" w:type="dxa"/>
            <w:tcMar>
              <w:top w:w="0" w:type="dxa"/>
              <w:bottom w:w="0" w:type="dxa"/>
            </w:tcMar>
            <w:vAlign w:val="center"/>
          </w:tcPr>
          <w:p w14:paraId="1991C8E8" w14:textId="77777777" w:rsidR="00276947" w:rsidRDefault="003451BB">
            <w:pPr>
              <w:keepNext/>
              <w:keepLines/>
              <w:spacing w:after="0" w:line="240" w:lineRule="auto"/>
            </w:pPr>
            <w:r>
              <w:rPr>
                <w:sz w:val="18"/>
              </w:rPr>
              <w:t>683</w:t>
            </w:r>
          </w:p>
        </w:tc>
        <w:tc>
          <w:tcPr>
            <w:tcW w:w="1860" w:type="dxa"/>
            <w:tcMar>
              <w:top w:w="0" w:type="dxa"/>
              <w:bottom w:w="0" w:type="dxa"/>
            </w:tcMar>
            <w:vAlign w:val="center"/>
          </w:tcPr>
          <w:p w14:paraId="08D52A7A" w14:textId="77777777" w:rsidR="00276947" w:rsidRDefault="003451BB">
            <w:pPr>
              <w:keepNext/>
              <w:keepLines/>
              <w:spacing w:after="0" w:line="240" w:lineRule="auto"/>
              <w:jc w:val="right"/>
            </w:pPr>
            <w:r>
              <w:rPr>
                <w:sz w:val="18"/>
              </w:rPr>
              <w:t>287.361,66</w:t>
            </w:r>
          </w:p>
        </w:tc>
        <w:tc>
          <w:tcPr>
            <w:tcW w:w="1860" w:type="dxa"/>
            <w:tcMar>
              <w:top w:w="0" w:type="dxa"/>
              <w:bottom w:w="0" w:type="dxa"/>
            </w:tcMar>
            <w:vAlign w:val="center"/>
          </w:tcPr>
          <w:p w14:paraId="74CB34A7" w14:textId="77777777" w:rsidR="00276947" w:rsidRDefault="003451BB">
            <w:pPr>
              <w:keepNext/>
              <w:keepLines/>
              <w:spacing w:after="0" w:line="240" w:lineRule="auto"/>
              <w:jc w:val="right"/>
            </w:pPr>
            <w:r>
              <w:rPr>
                <w:sz w:val="18"/>
              </w:rPr>
              <w:t>3.298.691,02</w:t>
            </w:r>
          </w:p>
        </w:tc>
        <w:tc>
          <w:tcPr>
            <w:tcW w:w="700" w:type="dxa"/>
            <w:tcMar>
              <w:top w:w="0" w:type="dxa"/>
              <w:bottom w:w="0" w:type="dxa"/>
            </w:tcMar>
            <w:vAlign w:val="center"/>
          </w:tcPr>
          <w:p w14:paraId="32AFDC8F" w14:textId="77777777" w:rsidR="00276947" w:rsidRDefault="003451BB">
            <w:pPr>
              <w:keepNext/>
              <w:keepLines/>
              <w:spacing w:after="0" w:line="240" w:lineRule="auto"/>
              <w:jc w:val="right"/>
            </w:pPr>
            <w:r>
              <w:rPr>
                <w:sz w:val="18"/>
              </w:rPr>
              <w:t>1147,9</w:t>
            </w:r>
          </w:p>
        </w:tc>
      </w:tr>
    </w:tbl>
    <w:p w14:paraId="533297D9" w14:textId="77777777" w:rsidR="00276947" w:rsidRDefault="00276947">
      <w:pPr>
        <w:spacing w:after="0"/>
      </w:pPr>
    </w:p>
    <w:p w14:paraId="56F8333A" w14:textId="77777777" w:rsidR="00276947" w:rsidRDefault="003451BB" w:rsidP="004D63E1">
      <w:pPr>
        <w:jc w:val="both"/>
      </w:pPr>
      <w:r>
        <w:t>Povećanje u okviru ovih prihoda vezano je za povrat  sredstava kapitalne potpore GPP-u iz 2023. i 2024. godine danih za pred financiranje projekta Modernizacija tramvajske infrastrukture na području grada Osijeka, a za koja je izvršen povrat sredstava pomoći u okviru projekta.</w:t>
      </w:r>
    </w:p>
    <w:p w14:paraId="0AD21848" w14:textId="77777777" w:rsidR="00276947" w:rsidRDefault="00276947"/>
    <w:p w14:paraId="38FA3E53" w14:textId="77777777" w:rsidR="00276947" w:rsidRDefault="003451BB">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D0B14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35CA8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A73E6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112F5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52BCB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E2EE4"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F9B114" w14:textId="77777777" w:rsidR="00276947" w:rsidRDefault="003451BB">
            <w:pPr>
              <w:keepNext/>
              <w:keepLines/>
              <w:spacing w:after="0" w:line="240" w:lineRule="auto"/>
              <w:jc w:val="center"/>
            </w:pPr>
            <w:r>
              <w:rPr>
                <w:b/>
                <w:sz w:val="18"/>
              </w:rPr>
              <w:t>Indeks (%)</w:t>
            </w:r>
          </w:p>
        </w:tc>
      </w:tr>
      <w:tr w:rsidR="00276947" w14:paraId="1C293F80" w14:textId="77777777">
        <w:tblPrEx>
          <w:tblCellMar>
            <w:top w:w="0" w:type="dxa"/>
            <w:bottom w:w="0" w:type="dxa"/>
          </w:tblCellMar>
        </w:tblPrEx>
        <w:trPr>
          <w:cantSplit/>
          <w:trHeight w:val="560"/>
        </w:trPr>
        <w:tc>
          <w:tcPr>
            <w:tcW w:w="700" w:type="dxa"/>
            <w:tcMar>
              <w:top w:w="0" w:type="dxa"/>
              <w:bottom w:w="0" w:type="dxa"/>
            </w:tcMar>
            <w:vAlign w:val="center"/>
          </w:tcPr>
          <w:p w14:paraId="7D186A21" w14:textId="77777777" w:rsidR="00276947" w:rsidRDefault="003451BB">
            <w:pPr>
              <w:keepNext/>
              <w:keepLines/>
              <w:spacing w:after="0" w:line="240" w:lineRule="auto"/>
            </w:pPr>
            <w:r>
              <w:rPr>
                <w:sz w:val="18"/>
              </w:rPr>
              <w:t>31</w:t>
            </w:r>
          </w:p>
        </w:tc>
        <w:tc>
          <w:tcPr>
            <w:tcW w:w="3180" w:type="dxa"/>
            <w:tcMar>
              <w:top w:w="0" w:type="dxa"/>
              <w:bottom w:w="0" w:type="dxa"/>
            </w:tcMar>
            <w:vAlign w:val="center"/>
          </w:tcPr>
          <w:p w14:paraId="2CAC5EFD" w14:textId="77777777" w:rsidR="00276947" w:rsidRDefault="003451BB">
            <w:pPr>
              <w:keepNext/>
              <w:keepLines/>
              <w:spacing w:after="0" w:line="240" w:lineRule="auto"/>
            </w:pPr>
            <w:r>
              <w:rPr>
                <w:sz w:val="18"/>
              </w:rPr>
              <w:t>Rashodi za zaposlene (šifre 311+312+313)</w:t>
            </w:r>
          </w:p>
        </w:tc>
        <w:tc>
          <w:tcPr>
            <w:tcW w:w="700" w:type="dxa"/>
            <w:tcMar>
              <w:top w:w="0" w:type="dxa"/>
              <w:bottom w:w="0" w:type="dxa"/>
            </w:tcMar>
            <w:vAlign w:val="center"/>
          </w:tcPr>
          <w:p w14:paraId="6BC4D212" w14:textId="77777777" w:rsidR="00276947" w:rsidRDefault="003451BB">
            <w:pPr>
              <w:keepNext/>
              <w:keepLines/>
              <w:spacing w:after="0" w:line="240" w:lineRule="auto"/>
            </w:pPr>
            <w:r>
              <w:rPr>
                <w:sz w:val="18"/>
              </w:rPr>
              <w:t>31</w:t>
            </w:r>
          </w:p>
        </w:tc>
        <w:tc>
          <w:tcPr>
            <w:tcW w:w="1860" w:type="dxa"/>
            <w:tcMar>
              <w:top w:w="0" w:type="dxa"/>
              <w:bottom w:w="0" w:type="dxa"/>
            </w:tcMar>
            <w:vAlign w:val="center"/>
          </w:tcPr>
          <w:p w14:paraId="78BBE549" w14:textId="77777777" w:rsidR="00276947" w:rsidRDefault="003451BB">
            <w:pPr>
              <w:keepNext/>
              <w:keepLines/>
              <w:spacing w:after="0" w:line="240" w:lineRule="auto"/>
              <w:jc w:val="right"/>
            </w:pPr>
            <w:r>
              <w:rPr>
                <w:sz w:val="18"/>
              </w:rPr>
              <w:t>57.503.511,68</w:t>
            </w:r>
          </w:p>
        </w:tc>
        <w:tc>
          <w:tcPr>
            <w:tcW w:w="1860" w:type="dxa"/>
            <w:tcMar>
              <w:top w:w="0" w:type="dxa"/>
              <w:bottom w:w="0" w:type="dxa"/>
            </w:tcMar>
            <w:vAlign w:val="center"/>
          </w:tcPr>
          <w:p w14:paraId="5B581F53" w14:textId="77777777" w:rsidR="00276947" w:rsidRDefault="003451BB">
            <w:pPr>
              <w:keepNext/>
              <w:keepLines/>
              <w:spacing w:after="0" w:line="240" w:lineRule="auto"/>
              <w:jc w:val="right"/>
            </w:pPr>
            <w:r>
              <w:rPr>
                <w:sz w:val="18"/>
              </w:rPr>
              <w:t>71.430.742,97</w:t>
            </w:r>
          </w:p>
        </w:tc>
        <w:tc>
          <w:tcPr>
            <w:tcW w:w="700" w:type="dxa"/>
            <w:tcMar>
              <w:top w:w="0" w:type="dxa"/>
              <w:bottom w:w="0" w:type="dxa"/>
            </w:tcMar>
            <w:vAlign w:val="center"/>
          </w:tcPr>
          <w:p w14:paraId="5EB68C17" w14:textId="77777777" w:rsidR="00276947" w:rsidRDefault="003451BB">
            <w:pPr>
              <w:keepNext/>
              <w:keepLines/>
              <w:spacing w:after="0" w:line="240" w:lineRule="auto"/>
              <w:jc w:val="right"/>
            </w:pPr>
            <w:r>
              <w:rPr>
                <w:sz w:val="18"/>
              </w:rPr>
              <w:t>124,2</w:t>
            </w:r>
          </w:p>
        </w:tc>
      </w:tr>
    </w:tbl>
    <w:p w14:paraId="7575CF9D" w14:textId="77777777" w:rsidR="00276947" w:rsidRDefault="00276947">
      <w:pPr>
        <w:spacing w:after="0"/>
      </w:pPr>
    </w:p>
    <w:p w14:paraId="43AAAA21" w14:textId="77777777" w:rsidR="00276947" w:rsidRDefault="003451BB" w:rsidP="004D63E1">
      <w:pPr>
        <w:jc w:val="both"/>
      </w:pPr>
      <w:r>
        <w:t xml:space="preserve">Rast rashoda za zaposlene odraz je povećanja materijalnih prava za djelatnike Grada Osijeka i proračunske korisnike Grada. Tako su odlukom Gradskog vijeća Grada Osijeka iz listopada </w:t>
      </w:r>
      <w:r>
        <w:lastRenderedPageBreak/>
        <w:t>2024. povećani koeficijenti radnim mjesta zaposlenih u Gradskoj upravi. Nadalje, Grad Osijek i Sindikat državnih i lokalnih službenika i namještenika, Podružnica Osijek sklopili su dodatak II. Kolektivnog ugovora kojim je uvećan mjesečni fiksni bruto dodatak na plaću te povećana ostala materijalna prava (topli obrok). Također su zaključeni dodatci Kolektivnom ugovoru za HNK u Osijeku i Dječje kazalište Branka Mihaljevića. Odlukom Vlade Republike Hrvatske povećana su materijalna prava za zaposlene u državnim</w:t>
      </w:r>
      <w:r>
        <w:t xml:space="preserve"> i javnim službama (3% +3% s početkom isplate u ožujku i listopadu 2025.). Slijedom navedenog, povećana je plaća zaposlenima u osnovnim školama-proračunskim korisnicima Grada Osijeka, JVP Grada Osijeka te Dječjem vrtiću Osijek.</w:t>
      </w:r>
    </w:p>
    <w:p w14:paraId="3550890A" w14:textId="322D886E" w:rsidR="00276947" w:rsidRDefault="00276947"/>
    <w:p w14:paraId="6DA60FC9" w14:textId="77777777" w:rsidR="00276947" w:rsidRDefault="003451BB">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24425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B872F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1FBC7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8DB3F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3DCDF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126DC4"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09E286" w14:textId="77777777" w:rsidR="00276947" w:rsidRDefault="003451BB">
            <w:pPr>
              <w:keepNext/>
              <w:keepLines/>
              <w:spacing w:after="0" w:line="240" w:lineRule="auto"/>
              <w:jc w:val="center"/>
            </w:pPr>
            <w:r>
              <w:rPr>
                <w:b/>
                <w:sz w:val="18"/>
              </w:rPr>
              <w:t>Indeks (%)</w:t>
            </w:r>
          </w:p>
        </w:tc>
      </w:tr>
      <w:tr w:rsidR="00276947" w14:paraId="6A43212C" w14:textId="77777777">
        <w:tblPrEx>
          <w:tblCellMar>
            <w:top w:w="0" w:type="dxa"/>
            <w:bottom w:w="0" w:type="dxa"/>
          </w:tblCellMar>
        </w:tblPrEx>
        <w:trPr>
          <w:cantSplit/>
          <w:trHeight w:val="560"/>
        </w:trPr>
        <w:tc>
          <w:tcPr>
            <w:tcW w:w="700" w:type="dxa"/>
            <w:tcMar>
              <w:top w:w="0" w:type="dxa"/>
              <w:bottom w:w="0" w:type="dxa"/>
            </w:tcMar>
            <w:vAlign w:val="center"/>
          </w:tcPr>
          <w:p w14:paraId="1B54969C" w14:textId="77777777" w:rsidR="00276947" w:rsidRDefault="003451BB">
            <w:pPr>
              <w:keepNext/>
              <w:keepLines/>
              <w:spacing w:after="0" w:line="240" w:lineRule="auto"/>
            </w:pPr>
            <w:r>
              <w:rPr>
                <w:sz w:val="18"/>
              </w:rPr>
              <w:t>3113</w:t>
            </w:r>
          </w:p>
        </w:tc>
        <w:tc>
          <w:tcPr>
            <w:tcW w:w="3180" w:type="dxa"/>
            <w:tcMar>
              <w:top w:w="0" w:type="dxa"/>
              <w:bottom w:w="0" w:type="dxa"/>
            </w:tcMar>
            <w:vAlign w:val="center"/>
          </w:tcPr>
          <w:p w14:paraId="17229A2B" w14:textId="77777777" w:rsidR="00276947" w:rsidRDefault="003451BB">
            <w:pPr>
              <w:keepNext/>
              <w:keepLines/>
              <w:spacing w:after="0" w:line="240" w:lineRule="auto"/>
            </w:pPr>
            <w:r>
              <w:rPr>
                <w:sz w:val="18"/>
              </w:rPr>
              <w:t>Plaće za prekovremeni rad</w:t>
            </w:r>
          </w:p>
        </w:tc>
        <w:tc>
          <w:tcPr>
            <w:tcW w:w="700" w:type="dxa"/>
            <w:tcMar>
              <w:top w:w="0" w:type="dxa"/>
              <w:bottom w:w="0" w:type="dxa"/>
            </w:tcMar>
            <w:vAlign w:val="center"/>
          </w:tcPr>
          <w:p w14:paraId="25811FA4" w14:textId="77777777" w:rsidR="00276947" w:rsidRDefault="003451BB">
            <w:pPr>
              <w:keepNext/>
              <w:keepLines/>
              <w:spacing w:after="0" w:line="240" w:lineRule="auto"/>
            </w:pPr>
            <w:r>
              <w:rPr>
                <w:sz w:val="18"/>
              </w:rPr>
              <w:t>3113</w:t>
            </w:r>
          </w:p>
        </w:tc>
        <w:tc>
          <w:tcPr>
            <w:tcW w:w="1860" w:type="dxa"/>
            <w:tcMar>
              <w:top w:w="0" w:type="dxa"/>
              <w:bottom w:w="0" w:type="dxa"/>
            </w:tcMar>
            <w:vAlign w:val="center"/>
          </w:tcPr>
          <w:p w14:paraId="65A79D02" w14:textId="77777777" w:rsidR="00276947" w:rsidRDefault="003451BB">
            <w:pPr>
              <w:keepNext/>
              <w:keepLines/>
              <w:spacing w:after="0" w:line="240" w:lineRule="auto"/>
              <w:jc w:val="right"/>
            </w:pPr>
            <w:r>
              <w:rPr>
                <w:sz w:val="18"/>
              </w:rPr>
              <w:t>169.794,67</w:t>
            </w:r>
          </w:p>
        </w:tc>
        <w:tc>
          <w:tcPr>
            <w:tcW w:w="1860" w:type="dxa"/>
            <w:tcMar>
              <w:top w:w="0" w:type="dxa"/>
              <w:bottom w:w="0" w:type="dxa"/>
            </w:tcMar>
            <w:vAlign w:val="center"/>
          </w:tcPr>
          <w:p w14:paraId="6A3F4C09" w14:textId="77777777" w:rsidR="00276947" w:rsidRDefault="003451BB">
            <w:pPr>
              <w:keepNext/>
              <w:keepLines/>
              <w:spacing w:after="0" w:line="240" w:lineRule="auto"/>
              <w:jc w:val="right"/>
            </w:pPr>
            <w:r>
              <w:rPr>
                <w:sz w:val="18"/>
              </w:rPr>
              <w:t>276.198,81</w:t>
            </w:r>
          </w:p>
        </w:tc>
        <w:tc>
          <w:tcPr>
            <w:tcW w:w="700" w:type="dxa"/>
            <w:tcMar>
              <w:top w:w="0" w:type="dxa"/>
              <w:bottom w:w="0" w:type="dxa"/>
            </w:tcMar>
            <w:vAlign w:val="center"/>
          </w:tcPr>
          <w:p w14:paraId="1954EE35" w14:textId="77777777" w:rsidR="00276947" w:rsidRDefault="003451BB">
            <w:pPr>
              <w:keepNext/>
              <w:keepLines/>
              <w:spacing w:after="0" w:line="240" w:lineRule="auto"/>
              <w:jc w:val="right"/>
            </w:pPr>
            <w:r>
              <w:rPr>
                <w:sz w:val="18"/>
              </w:rPr>
              <w:t>162,7</w:t>
            </w:r>
          </w:p>
        </w:tc>
      </w:tr>
    </w:tbl>
    <w:p w14:paraId="2C5C7E7C" w14:textId="77777777" w:rsidR="00276947" w:rsidRDefault="00276947">
      <w:pPr>
        <w:spacing w:after="0"/>
      </w:pPr>
    </w:p>
    <w:p w14:paraId="736D2B4B" w14:textId="77777777" w:rsidR="00276947" w:rsidRDefault="003451BB" w:rsidP="004D63E1">
      <w:pPr>
        <w:jc w:val="both"/>
      </w:pPr>
      <w:r>
        <w:t>Povećanje u okviru ove šifre u odnosu na isto razdoblje prethodne godine vezano je za veću potrebu za prekovremenim radom u okviru određenih radnih mjesta, ali i za povećanje cijene sata i u Gradu Osijeku i kod korisnika.</w:t>
      </w:r>
    </w:p>
    <w:p w14:paraId="3E22CAB1" w14:textId="77777777" w:rsidR="00276947" w:rsidRDefault="00276947"/>
    <w:p w14:paraId="57C6B840" w14:textId="77777777" w:rsidR="00276947" w:rsidRDefault="003451BB">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BB2E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9741D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C4F59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DCB9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91D4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F40A93"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467993" w14:textId="77777777" w:rsidR="00276947" w:rsidRDefault="003451BB">
            <w:pPr>
              <w:keepNext/>
              <w:keepLines/>
              <w:spacing w:after="0" w:line="240" w:lineRule="auto"/>
              <w:jc w:val="center"/>
            </w:pPr>
            <w:r>
              <w:rPr>
                <w:b/>
                <w:sz w:val="18"/>
              </w:rPr>
              <w:t>Indeks (%)</w:t>
            </w:r>
          </w:p>
        </w:tc>
      </w:tr>
      <w:tr w:rsidR="00276947" w14:paraId="284ECEEF" w14:textId="77777777">
        <w:tblPrEx>
          <w:tblCellMar>
            <w:top w:w="0" w:type="dxa"/>
            <w:bottom w:w="0" w:type="dxa"/>
          </w:tblCellMar>
        </w:tblPrEx>
        <w:trPr>
          <w:cantSplit/>
          <w:trHeight w:val="560"/>
        </w:trPr>
        <w:tc>
          <w:tcPr>
            <w:tcW w:w="700" w:type="dxa"/>
            <w:tcMar>
              <w:top w:w="0" w:type="dxa"/>
              <w:bottom w:w="0" w:type="dxa"/>
            </w:tcMar>
            <w:vAlign w:val="center"/>
          </w:tcPr>
          <w:p w14:paraId="68DD02A8" w14:textId="77777777" w:rsidR="00276947" w:rsidRDefault="003451BB">
            <w:pPr>
              <w:keepNext/>
              <w:keepLines/>
              <w:spacing w:after="0" w:line="240" w:lineRule="auto"/>
            </w:pPr>
            <w:r>
              <w:rPr>
                <w:sz w:val="18"/>
              </w:rPr>
              <w:t>313</w:t>
            </w:r>
          </w:p>
        </w:tc>
        <w:tc>
          <w:tcPr>
            <w:tcW w:w="3180" w:type="dxa"/>
            <w:tcMar>
              <w:top w:w="0" w:type="dxa"/>
              <w:bottom w:w="0" w:type="dxa"/>
            </w:tcMar>
            <w:vAlign w:val="center"/>
          </w:tcPr>
          <w:p w14:paraId="01BBD1A9" w14:textId="77777777" w:rsidR="00276947" w:rsidRDefault="003451BB">
            <w:pPr>
              <w:keepNext/>
              <w:keepLines/>
              <w:spacing w:after="0" w:line="240" w:lineRule="auto"/>
            </w:pPr>
            <w:r>
              <w:rPr>
                <w:sz w:val="18"/>
              </w:rPr>
              <w:t>Doprinosi na plaće (šifre 3131 do 3133)</w:t>
            </w:r>
          </w:p>
        </w:tc>
        <w:tc>
          <w:tcPr>
            <w:tcW w:w="700" w:type="dxa"/>
            <w:tcMar>
              <w:top w:w="0" w:type="dxa"/>
              <w:bottom w:w="0" w:type="dxa"/>
            </w:tcMar>
            <w:vAlign w:val="center"/>
          </w:tcPr>
          <w:p w14:paraId="1D66DFB8" w14:textId="77777777" w:rsidR="00276947" w:rsidRDefault="003451BB">
            <w:pPr>
              <w:keepNext/>
              <w:keepLines/>
              <w:spacing w:after="0" w:line="240" w:lineRule="auto"/>
            </w:pPr>
            <w:r>
              <w:rPr>
                <w:sz w:val="18"/>
              </w:rPr>
              <w:t>313</w:t>
            </w:r>
          </w:p>
        </w:tc>
        <w:tc>
          <w:tcPr>
            <w:tcW w:w="1860" w:type="dxa"/>
            <w:tcMar>
              <w:top w:w="0" w:type="dxa"/>
              <w:bottom w:w="0" w:type="dxa"/>
            </w:tcMar>
            <w:vAlign w:val="center"/>
          </w:tcPr>
          <w:p w14:paraId="0EA1467A" w14:textId="77777777" w:rsidR="00276947" w:rsidRDefault="003451BB">
            <w:pPr>
              <w:keepNext/>
              <w:keepLines/>
              <w:spacing w:after="0" w:line="240" w:lineRule="auto"/>
              <w:jc w:val="right"/>
            </w:pPr>
            <w:r>
              <w:rPr>
                <w:sz w:val="18"/>
              </w:rPr>
              <w:t>7.438.033,36</w:t>
            </w:r>
          </w:p>
        </w:tc>
        <w:tc>
          <w:tcPr>
            <w:tcW w:w="1860" w:type="dxa"/>
            <w:tcMar>
              <w:top w:w="0" w:type="dxa"/>
              <w:bottom w:w="0" w:type="dxa"/>
            </w:tcMar>
            <w:vAlign w:val="center"/>
          </w:tcPr>
          <w:p w14:paraId="5C197C60" w14:textId="77777777" w:rsidR="00276947" w:rsidRDefault="003451BB">
            <w:pPr>
              <w:keepNext/>
              <w:keepLines/>
              <w:spacing w:after="0" w:line="240" w:lineRule="auto"/>
              <w:jc w:val="right"/>
            </w:pPr>
            <w:r>
              <w:rPr>
                <w:sz w:val="18"/>
              </w:rPr>
              <w:t>9.294.748,08</w:t>
            </w:r>
          </w:p>
        </w:tc>
        <w:tc>
          <w:tcPr>
            <w:tcW w:w="700" w:type="dxa"/>
            <w:tcMar>
              <w:top w:w="0" w:type="dxa"/>
              <w:bottom w:w="0" w:type="dxa"/>
            </w:tcMar>
            <w:vAlign w:val="center"/>
          </w:tcPr>
          <w:p w14:paraId="58C568B5" w14:textId="77777777" w:rsidR="00276947" w:rsidRDefault="003451BB">
            <w:pPr>
              <w:keepNext/>
              <w:keepLines/>
              <w:spacing w:after="0" w:line="240" w:lineRule="auto"/>
              <w:jc w:val="right"/>
            </w:pPr>
            <w:r>
              <w:rPr>
                <w:sz w:val="18"/>
              </w:rPr>
              <w:t>125,0</w:t>
            </w:r>
          </w:p>
        </w:tc>
      </w:tr>
    </w:tbl>
    <w:p w14:paraId="72655EDE" w14:textId="77777777" w:rsidR="00276947" w:rsidRDefault="00276947">
      <w:pPr>
        <w:spacing w:after="0"/>
      </w:pPr>
    </w:p>
    <w:p w14:paraId="35F565C2" w14:textId="77777777" w:rsidR="00276947" w:rsidRDefault="003451BB">
      <w:r>
        <w:t>Doprinosi su u 2025. u odnosu na 2024. godinu rasli u skladu sa rastom plaća.</w:t>
      </w:r>
    </w:p>
    <w:p w14:paraId="224D87BD" w14:textId="77777777" w:rsidR="00276947" w:rsidRDefault="00276947"/>
    <w:p w14:paraId="135D2359" w14:textId="77777777" w:rsidR="00276947" w:rsidRDefault="003451BB">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53D86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21BDF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815BC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AB0A8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0CFF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608A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B78A32" w14:textId="77777777" w:rsidR="00276947" w:rsidRDefault="003451BB">
            <w:pPr>
              <w:keepNext/>
              <w:keepLines/>
              <w:spacing w:after="0" w:line="240" w:lineRule="auto"/>
              <w:jc w:val="center"/>
            </w:pPr>
            <w:r>
              <w:rPr>
                <w:b/>
                <w:sz w:val="18"/>
              </w:rPr>
              <w:t>Indeks (%)</w:t>
            </w:r>
          </w:p>
        </w:tc>
      </w:tr>
      <w:tr w:rsidR="00276947" w14:paraId="030BD0F1" w14:textId="77777777">
        <w:tblPrEx>
          <w:tblCellMar>
            <w:top w:w="0" w:type="dxa"/>
            <w:bottom w:w="0" w:type="dxa"/>
          </w:tblCellMar>
        </w:tblPrEx>
        <w:trPr>
          <w:cantSplit/>
          <w:trHeight w:val="560"/>
        </w:trPr>
        <w:tc>
          <w:tcPr>
            <w:tcW w:w="700" w:type="dxa"/>
            <w:tcMar>
              <w:top w:w="0" w:type="dxa"/>
              <w:bottom w:w="0" w:type="dxa"/>
            </w:tcMar>
            <w:vAlign w:val="center"/>
          </w:tcPr>
          <w:p w14:paraId="7461344E" w14:textId="77777777" w:rsidR="00276947" w:rsidRDefault="003451BB">
            <w:pPr>
              <w:keepNext/>
              <w:keepLines/>
              <w:spacing w:after="0" w:line="240" w:lineRule="auto"/>
            </w:pPr>
            <w:r>
              <w:rPr>
                <w:sz w:val="18"/>
              </w:rPr>
              <w:t>32</w:t>
            </w:r>
          </w:p>
        </w:tc>
        <w:tc>
          <w:tcPr>
            <w:tcW w:w="3180" w:type="dxa"/>
            <w:tcMar>
              <w:top w:w="0" w:type="dxa"/>
              <w:bottom w:w="0" w:type="dxa"/>
            </w:tcMar>
            <w:vAlign w:val="center"/>
          </w:tcPr>
          <w:p w14:paraId="5020924A" w14:textId="77777777" w:rsidR="00276947" w:rsidRDefault="003451BB">
            <w:pPr>
              <w:keepNext/>
              <w:keepLines/>
              <w:spacing w:after="0" w:line="240" w:lineRule="auto"/>
            </w:pPr>
            <w:r>
              <w:rPr>
                <w:sz w:val="18"/>
              </w:rPr>
              <w:t>Materijalni rashodi (šifre 321+322+323+324+325+329)</w:t>
            </w:r>
          </w:p>
        </w:tc>
        <w:tc>
          <w:tcPr>
            <w:tcW w:w="700" w:type="dxa"/>
            <w:tcMar>
              <w:top w:w="0" w:type="dxa"/>
              <w:bottom w:w="0" w:type="dxa"/>
            </w:tcMar>
            <w:vAlign w:val="center"/>
          </w:tcPr>
          <w:p w14:paraId="0C9907C3" w14:textId="77777777" w:rsidR="00276947" w:rsidRDefault="003451BB">
            <w:pPr>
              <w:keepNext/>
              <w:keepLines/>
              <w:spacing w:after="0" w:line="240" w:lineRule="auto"/>
            </w:pPr>
            <w:r>
              <w:rPr>
                <w:sz w:val="18"/>
              </w:rPr>
              <w:t>32</w:t>
            </w:r>
          </w:p>
        </w:tc>
        <w:tc>
          <w:tcPr>
            <w:tcW w:w="1860" w:type="dxa"/>
            <w:tcMar>
              <w:top w:w="0" w:type="dxa"/>
              <w:bottom w:w="0" w:type="dxa"/>
            </w:tcMar>
            <w:vAlign w:val="center"/>
          </w:tcPr>
          <w:p w14:paraId="65CB8660" w14:textId="77777777" w:rsidR="00276947" w:rsidRDefault="003451BB">
            <w:pPr>
              <w:keepNext/>
              <w:keepLines/>
              <w:spacing w:after="0" w:line="240" w:lineRule="auto"/>
              <w:jc w:val="right"/>
            </w:pPr>
            <w:r>
              <w:rPr>
                <w:sz w:val="18"/>
              </w:rPr>
              <w:t>31.833.677,74</w:t>
            </w:r>
          </w:p>
        </w:tc>
        <w:tc>
          <w:tcPr>
            <w:tcW w:w="1860" w:type="dxa"/>
            <w:tcMar>
              <w:top w:w="0" w:type="dxa"/>
              <w:bottom w:w="0" w:type="dxa"/>
            </w:tcMar>
            <w:vAlign w:val="center"/>
          </w:tcPr>
          <w:p w14:paraId="4BEEF61A" w14:textId="77777777" w:rsidR="00276947" w:rsidRDefault="003451BB">
            <w:pPr>
              <w:keepNext/>
              <w:keepLines/>
              <w:spacing w:after="0" w:line="240" w:lineRule="auto"/>
              <w:jc w:val="right"/>
            </w:pPr>
            <w:r>
              <w:rPr>
                <w:sz w:val="18"/>
              </w:rPr>
              <w:t>36.323.253,41</w:t>
            </w:r>
          </w:p>
        </w:tc>
        <w:tc>
          <w:tcPr>
            <w:tcW w:w="700" w:type="dxa"/>
            <w:tcMar>
              <w:top w:w="0" w:type="dxa"/>
              <w:bottom w:w="0" w:type="dxa"/>
            </w:tcMar>
            <w:vAlign w:val="center"/>
          </w:tcPr>
          <w:p w14:paraId="29642C7F" w14:textId="77777777" w:rsidR="00276947" w:rsidRDefault="003451BB">
            <w:pPr>
              <w:keepNext/>
              <w:keepLines/>
              <w:spacing w:after="0" w:line="240" w:lineRule="auto"/>
              <w:jc w:val="right"/>
            </w:pPr>
            <w:r>
              <w:rPr>
                <w:sz w:val="18"/>
              </w:rPr>
              <w:t>114,1</w:t>
            </w:r>
          </w:p>
        </w:tc>
      </w:tr>
    </w:tbl>
    <w:p w14:paraId="775B67FE" w14:textId="77777777" w:rsidR="00276947" w:rsidRDefault="00276947">
      <w:pPr>
        <w:spacing w:after="0"/>
      </w:pPr>
    </w:p>
    <w:p w14:paraId="08B16F32" w14:textId="77777777" w:rsidR="00276947" w:rsidRDefault="003451BB" w:rsidP="004D63E1">
      <w:pPr>
        <w:jc w:val="both"/>
      </w:pPr>
      <w:r>
        <w:t>Rast na ovoj stavci ukazuje na generalno povećanje cijena na tržištu, a najvećim dijelom se odnosi na troškove tekućeg i investicijskog održavanja Grada Osijeka (javne i prometne površine), režijske troškove te intelektualne usluge Grada i proračunskih korisnika.</w:t>
      </w:r>
    </w:p>
    <w:p w14:paraId="1A037535" w14:textId="77777777" w:rsidR="00276947" w:rsidRDefault="00276947"/>
    <w:p w14:paraId="11B433E5" w14:textId="77777777" w:rsidR="00276947" w:rsidRDefault="003451BB">
      <w:pPr>
        <w:keepNext/>
        <w:spacing w:line="240" w:lineRule="auto"/>
        <w:jc w:val="center"/>
      </w:pPr>
      <w:r>
        <w:rPr>
          <w:sz w:val="28"/>
        </w:rPr>
        <w:lastRenderedPageBreak/>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3BAF5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37902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2690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4469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345A2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747C5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D1EE97" w14:textId="77777777" w:rsidR="00276947" w:rsidRDefault="003451BB">
            <w:pPr>
              <w:keepNext/>
              <w:keepLines/>
              <w:spacing w:after="0" w:line="240" w:lineRule="auto"/>
              <w:jc w:val="center"/>
            </w:pPr>
            <w:r>
              <w:rPr>
                <w:b/>
                <w:sz w:val="18"/>
              </w:rPr>
              <w:t>Indeks (%)</w:t>
            </w:r>
          </w:p>
        </w:tc>
      </w:tr>
      <w:tr w:rsidR="00276947" w14:paraId="4C68682A" w14:textId="77777777">
        <w:tblPrEx>
          <w:tblCellMar>
            <w:top w:w="0" w:type="dxa"/>
            <w:bottom w:w="0" w:type="dxa"/>
          </w:tblCellMar>
        </w:tblPrEx>
        <w:trPr>
          <w:cantSplit/>
          <w:trHeight w:val="560"/>
        </w:trPr>
        <w:tc>
          <w:tcPr>
            <w:tcW w:w="700" w:type="dxa"/>
            <w:tcMar>
              <w:top w:w="0" w:type="dxa"/>
              <w:bottom w:w="0" w:type="dxa"/>
            </w:tcMar>
            <w:vAlign w:val="center"/>
          </w:tcPr>
          <w:p w14:paraId="5665C630" w14:textId="77777777" w:rsidR="00276947" w:rsidRDefault="003451BB">
            <w:pPr>
              <w:keepNext/>
              <w:keepLines/>
              <w:spacing w:after="0" w:line="240" w:lineRule="auto"/>
            </w:pPr>
            <w:r>
              <w:rPr>
                <w:sz w:val="18"/>
              </w:rPr>
              <w:t>3213</w:t>
            </w:r>
          </w:p>
        </w:tc>
        <w:tc>
          <w:tcPr>
            <w:tcW w:w="3180" w:type="dxa"/>
            <w:tcMar>
              <w:top w:w="0" w:type="dxa"/>
              <w:bottom w:w="0" w:type="dxa"/>
            </w:tcMar>
            <w:vAlign w:val="center"/>
          </w:tcPr>
          <w:p w14:paraId="197101BF" w14:textId="77777777" w:rsidR="00276947" w:rsidRDefault="003451BB">
            <w:pPr>
              <w:keepNext/>
              <w:keepLines/>
              <w:spacing w:after="0" w:line="240" w:lineRule="auto"/>
            </w:pPr>
            <w:r>
              <w:rPr>
                <w:sz w:val="18"/>
              </w:rPr>
              <w:t>Stručno usavršavanje zaposlenika</w:t>
            </w:r>
          </w:p>
        </w:tc>
        <w:tc>
          <w:tcPr>
            <w:tcW w:w="700" w:type="dxa"/>
            <w:tcMar>
              <w:top w:w="0" w:type="dxa"/>
              <w:bottom w:w="0" w:type="dxa"/>
            </w:tcMar>
            <w:vAlign w:val="center"/>
          </w:tcPr>
          <w:p w14:paraId="1F5CBBDA" w14:textId="77777777" w:rsidR="00276947" w:rsidRDefault="003451BB">
            <w:pPr>
              <w:keepNext/>
              <w:keepLines/>
              <w:spacing w:after="0" w:line="240" w:lineRule="auto"/>
            </w:pPr>
            <w:r>
              <w:rPr>
                <w:sz w:val="18"/>
              </w:rPr>
              <w:t>3213</w:t>
            </w:r>
          </w:p>
        </w:tc>
        <w:tc>
          <w:tcPr>
            <w:tcW w:w="1860" w:type="dxa"/>
            <w:tcMar>
              <w:top w:w="0" w:type="dxa"/>
              <w:bottom w:w="0" w:type="dxa"/>
            </w:tcMar>
            <w:vAlign w:val="center"/>
          </w:tcPr>
          <w:p w14:paraId="439F6E44" w14:textId="77777777" w:rsidR="00276947" w:rsidRDefault="003451BB">
            <w:pPr>
              <w:keepNext/>
              <w:keepLines/>
              <w:spacing w:after="0" w:line="240" w:lineRule="auto"/>
              <w:jc w:val="right"/>
            </w:pPr>
            <w:r>
              <w:rPr>
                <w:sz w:val="18"/>
              </w:rPr>
              <w:t>173.217,26</w:t>
            </w:r>
          </w:p>
        </w:tc>
        <w:tc>
          <w:tcPr>
            <w:tcW w:w="1860" w:type="dxa"/>
            <w:tcMar>
              <w:top w:w="0" w:type="dxa"/>
              <w:bottom w:w="0" w:type="dxa"/>
            </w:tcMar>
            <w:vAlign w:val="center"/>
          </w:tcPr>
          <w:p w14:paraId="5655F8E6" w14:textId="77777777" w:rsidR="00276947" w:rsidRDefault="003451BB">
            <w:pPr>
              <w:keepNext/>
              <w:keepLines/>
              <w:spacing w:after="0" w:line="240" w:lineRule="auto"/>
              <w:jc w:val="right"/>
            </w:pPr>
            <w:r>
              <w:rPr>
                <w:sz w:val="18"/>
              </w:rPr>
              <w:t>276.624,82</w:t>
            </w:r>
          </w:p>
        </w:tc>
        <w:tc>
          <w:tcPr>
            <w:tcW w:w="700" w:type="dxa"/>
            <w:tcMar>
              <w:top w:w="0" w:type="dxa"/>
              <w:bottom w:w="0" w:type="dxa"/>
            </w:tcMar>
            <w:vAlign w:val="center"/>
          </w:tcPr>
          <w:p w14:paraId="3B3A735C" w14:textId="77777777" w:rsidR="00276947" w:rsidRDefault="003451BB">
            <w:pPr>
              <w:keepNext/>
              <w:keepLines/>
              <w:spacing w:after="0" w:line="240" w:lineRule="auto"/>
              <w:jc w:val="right"/>
            </w:pPr>
            <w:r>
              <w:rPr>
                <w:sz w:val="18"/>
              </w:rPr>
              <w:t>159,7</w:t>
            </w:r>
          </w:p>
        </w:tc>
      </w:tr>
    </w:tbl>
    <w:p w14:paraId="5C70E1A2" w14:textId="77777777" w:rsidR="00276947" w:rsidRDefault="00276947">
      <w:pPr>
        <w:spacing w:after="0"/>
      </w:pPr>
    </w:p>
    <w:p w14:paraId="718CDD8A" w14:textId="77777777" w:rsidR="00276947" w:rsidRDefault="003451BB" w:rsidP="004D63E1">
      <w:pPr>
        <w:jc w:val="both"/>
      </w:pPr>
      <w:r>
        <w:t>Na ovoj stavci, osim što je utjecaj na povećanje imao i rast cijena, bilo je i više stručnog usavršavanja i kod osnivača i kod korisnika.</w:t>
      </w:r>
    </w:p>
    <w:p w14:paraId="441BE13B" w14:textId="77777777" w:rsidR="00276947" w:rsidRDefault="00276947"/>
    <w:p w14:paraId="7C9C7610" w14:textId="77777777" w:rsidR="00276947" w:rsidRDefault="003451BB">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F3E02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A37A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E5D49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1A67C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0CD20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E1428F"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C34BC2" w14:textId="77777777" w:rsidR="00276947" w:rsidRDefault="003451BB">
            <w:pPr>
              <w:keepNext/>
              <w:keepLines/>
              <w:spacing w:after="0" w:line="240" w:lineRule="auto"/>
              <w:jc w:val="center"/>
            </w:pPr>
            <w:r>
              <w:rPr>
                <w:b/>
                <w:sz w:val="18"/>
              </w:rPr>
              <w:t>Indeks (%)</w:t>
            </w:r>
          </w:p>
        </w:tc>
      </w:tr>
      <w:tr w:rsidR="00276947" w14:paraId="3C77CF18" w14:textId="77777777">
        <w:tblPrEx>
          <w:tblCellMar>
            <w:top w:w="0" w:type="dxa"/>
            <w:bottom w:w="0" w:type="dxa"/>
          </w:tblCellMar>
        </w:tblPrEx>
        <w:trPr>
          <w:cantSplit/>
          <w:trHeight w:val="560"/>
        </w:trPr>
        <w:tc>
          <w:tcPr>
            <w:tcW w:w="700" w:type="dxa"/>
            <w:tcMar>
              <w:top w:w="0" w:type="dxa"/>
              <w:bottom w:w="0" w:type="dxa"/>
            </w:tcMar>
            <w:vAlign w:val="center"/>
          </w:tcPr>
          <w:p w14:paraId="790059EE" w14:textId="77777777" w:rsidR="00276947" w:rsidRDefault="003451BB">
            <w:pPr>
              <w:keepNext/>
              <w:keepLines/>
              <w:spacing w:after="0" w:line="240" w:lineRule="auto"/>
            </w:pPr>
            <w:r>
              <w:rPr>
                <w:sz w:val="18"/>
              </w:rPr>
              <w:t>3231</w:t>
            </w:r>
          </w:p>
        </w:tc>
        <w:tc>
          <w:tcPr>
            <w:tcW w:w="3180" w:type="dxa"/>
            <w:tcMar>
              <w:top w:w="0" w:type="dxa"/>
              <w:bottom w:w="0" w:type="dxa"/>
            </w:tcMar>
            <w:vAlign w:val="center"/>
          </w:tcPr>
          <w:p w14:paraId="1D86FF84" w14:textId="77777777" w:rsidR="00276947" w:rsidRDefault="003451BB">
            <w:pPr>
              <w:keepNext/>
              <w:keepLines/>
              <w:spacing w:after="0" w:line="240" w:lineRule="auto"/>
            </w:pPr>
            <w:r>
              <w:rPr>
                <w:sz w:val="18"/>
              </w:rPr>
              <w:t>Usluge telefona, interneta, pošte i prijevoza</w:t>
            </w:r>
          </w:p>
        </w:tc>
        <w:tc>
          <w:tcPr>
            <w:tcW w:w="700" w:type="dxa"/>
            <w:tcMar>
              <w:top w:w="0" w:type="dxa"/>
              <w:bottom w:w="0" w:type="dxa"/>
            </w:tcMar>
            <w:vAlign w:val="center"/>
          </w:tcPr>
          <w:p w14:paraId="5F052EC3" w14:textId="77777777" w:rsidR="00276947" w:rsidRDefault="003451BB">
            <w:pPr>
              <w:keepNext/>
              <w:keepLines/>
              <w:spacing w:after="0" w:line="240" w:lineRule="auto"/>
            </w:pPr>
            <w:r>
              <w:rPr>
                <w:sz w:val="18"/>
              </w:rPr>
              <w:t>3231</w:t>
            </w:r>
          </w:p>
        </w:tc>
        <w:tc>
          <w:tcPr>
            <w:tcW w:w="1860" w:type="dxa"/>
            <w:tcMar>
              <w:top w:w="0" w:type="dxa"/>
              <w:bottom w:w="0" w:type="dxa"/>
            </w:tcMar>
            <w:vAlign w:val="center"/>
          </w:tcPr>
          <w:p w14:paraId="64DFD770" w14:textId="77777777" w:rsidR="00276947" w:rsidRDefault="003451BB">
            <w:pPr>
              <w:keepNext/>
              <w:keepLines/>
              <w:spacing w:after="0" w:line="240" w:lineRule="auto"/>
              <w:jc w:val="right"/>
            </w:pPr>
            <w:r>
              <w:rPr>
                <w:sz w:val="18"/>
              </w:rPr>
              <w:t>1.123.600,63</w:t>
            </w:r>
          </w:p>
        </w:tc>
        <w:tc>
          <w:tcPr>
            <w:tcW w:w="1860" w:type="dxa"/>
            <w:tcMar>
              <w:top w:w="0" w:type="dxa"/>
              <w:bottom w:w="0" w:type="dxa"/>
            </w:tcMar>
            <w:vAlign w:val="center"/>
          </w:tcPr>
          <w:p w14:paraId="7A58D367" w14:textId="77777777" w:rsidR="00276947" w:rsidRDefault="003451BB">
            <w:pPr>
              <w:keepNext/>
              <w:keepLines/>
              <w:spacing w:after="0" w:line="240" w:lineRule="auto"/>
              <w:jc w:val="right"/>
            </w:pPr>
            <w:r>
              <w:rPr>
                <w:sz w:val="18"/>
              </w:rPr>
              <w:t>1.470.303,61</w:t>
            </w:r>
          </w:p>
        </w:tc>
        <w:tc>
          <w:tcPr>
            <w:tcW w:w="700" w:type="dxa"/>
            <w:tcMar>
              <w:top w:w="0" w:type="dxa"/>
              <w:bottom w:w="0" w:type="dxa"/>
            </w:tcMar>
            <w:vAlign w:val="center"/>
          </w:tcPr>
          <w:p w14:paraId="3CB30FF4" w14:textId="77777777" w:rsidR="00276947" w:rsidRDefault="003451BB">
            <w:pPr>
              <w:keepNext/>
              <w:keepLines/>
              <w:spacing w:after="0" w:line="240" w:lineRule="auto"/>
              <w:jc w:val="right"/>
            </w:pPr>
            <w:r>
              <w:rPr>
                <w:sz w:val="18"/>
              </w:rPr>
              <w:t>130,9</w:t>
            </w:r>
          </w:p>
        </w:tc>
      </w:tr>
    </w:tbl>
    <w:p w14:paraId="5B50A22F" w14:textId="77777777" w:rsidR="00276947" w:rsidRDefault="00276947">
      <w:pPr>
        <w:spacing w:after="0"/>
      </w:pPr>
    </w:p>
    <w:p w14:paraId="3F6AD671" w14:textId="77777777" w:rsidR="00276947" w:rsidRDefault="003451BB" w:rsidP="004D63E1">
      <w:pPr>
        <w:jc w:val="both"/>
      </w:pPr>
      <w:r>
        <w:t>Značajno povećanje u okviru ove šifre rezultat je povećanja troškova poštanskih usluga, posebice u dijelu slanja rješenja vezano za obvezu plaćanja vodne naknade, obavijesti o prometnim i komunalnim kaznama te poslanih opomena i pokrenutih ovrha, kao i rashoda za prijevoz učenika osnovnih škola na području grada Osijeka. Isti su zaključno s 2024. iskazivani kao trošak proračunskih korisnika-osnovnih škola, obzirom da Grad u cijelosti ugovara i provodi uslugu ovaj trošak od 2025. evidentira se kao rashod Gra</w:t>
      </w:r>
      <w:r>
        <w:t>da.</w:t>
      </w:r>
    </w:p>
    <w:p w14:paraId="00B18013" w14:textId="77777777" w:rsidR="00276947" w:rsidRDefault="00276947"/>
    <w:p w14:paraId="348B1645" w14:textId="77777777" w:rsidR="00276947" w:rsidRDefault="003451BB">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AA73E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E225D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D2871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95D87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9D6BB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B7299"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A84D38" w14:textId="77777777" w:rsidR="00276947" w:rsidRDefault="003451BB">
            <w:pPr>
              <w:keepNext/>
              <w:keepLines/>
              <w:spacing w:after="0" w:line="240" w:lineRule="auto"/>
              <w:jc w:val="center"/>
            </w:pPr>
            <w:r>
              <w:rPr>
                <w:b/>
                <w:sz w:val="18"/>
              </w:rPr>
              <w:t>Indeks (%)</w:t>
            </w:r>
          </w:p>
        </w:tc>
      </w:tr>
      <w:tr w:rsidR="00276947" w14:paraId="7BD15A2F" w14:textId="77777777">
        <w:tblPrEx>
          <w:tblCellMar>
            <w:top w:w="0" w:type="dxa"/>
            <w:bottom w:w="0" w:type="dxa"/>
          </w:tblCellMar>
        </w:tblPrEx>
        <w:trPr>
          <w:cantSplit/>
          <w:trHeight w:val="560"/>
        </w:trPr>
        <w:tc>
          <w:tcPr>
            <w:tcW w:w="700" w:type="dxa"/>
            <w:tcMar>
              <w:top w:w="0" w:type="dxa"/>
              <w:bottom w:w="0" w:type="dxa"/>
            </w:tcMar>
            <w:vAlign w:val="center"/>
          </w:tcPr>
          <w:p w14:paraId="5D054BD9" w14:textId="77777777" w:rsidR="00276947" w:rsidRDefault="003451BB">
            <w:pPr>
              <w:keepNext/>
              <w:keepLines/>
              <w:spacing w:after="0" w:line="240" w:lineRule="auto"/>
            </w:pPr>
            <w:r>
              <w:rPr>
                <w:sz w:val="18"/>
              </w:rPr>
              <w:t>3233</w:t>
            </w:r>
          </w:p>
        </w:tc>
        <w:tc>
          <w:tcPr>
            <w:tcW w:w="3180" w:type="dxa"/>
            <w:tcMar>
              <w:top w:w="0" w:type="dxa"/>
              <w:bottom w:w="0" w:type="dxa"/>
            </w:tcMar>
            <w:vAlign w:val="center"/>
          </w:tcPr>
          <w:p w14:paraId="2F3BA1B8" w14:textId="77777777" w:rsidR="00276947" w:rsidRDefault="003451BB">
            <w:pPr>
              <w:keepNext/>
              <w:keepLines/>
              <w:spacing w:after="0" w:line="240" w:lineRule="auto"/>
            </w:pPr>
            <w:r>
              <w:rPr>
                <w:sz w:val="18"/>
              </w:rPr>
              <w:t>Usluge promidžbe i informiranja</w:t>
            </w:r>
          </w:p>
        </w:tc>
        <w:tc>
          <w:tcPr>
            <w:tcW w:w="700" w:type="dxa"/>
            <w:tcMar>
              <w:top w:w="0" w:type="dxa"/>
              <w:bottom w:w="0" w:type="dxa"/>
            </w:tcMar>
            <w:vAlign w:val="center"/>
          </w:tcPr>
          <w:p w14:paraId="1DB7DA2D" w14:textId="77777777" w:rsidR="00276947" w:rsidRDefault="003451BB">
            <w:pPr>
              <w:keepNext/>
              <w:keepLines/>
              <w:spacing w:after="0" w:line="240" w:lineRule="auto"/>
            </w:pPr>
            <w:r>
              <w:rPr>
                <w:sz w:val="18"/>
              </w:rPr>
              <w:t>3233</w:t>
            </w:r>
          </w:p>
        </w:tc>
        <w:tc>
          <w:tcPr>
            <w:tcW w:w="1860" w:type="dxa"/>
            <w:tcMar>
              <w:top w:w="0" w:type="dxa"/>
              <w:bottom w:w="0" w:type="dxa"/>
            </w:tcMar>
            <w:vAlign w:val="center"/>
          </w:tcPr>
          <w:p w14:paraId="3139AB05" w14:textId="77777777" w:rsidR="00276947" w:rsidRDefault="003451BB">
            <w:pPr>
              <w:keepNext/>
              <w:keepLines/>
              <w:spacing w:after="0" w:line="240" w:lineRule="auto"/>
              <w:jc w:val="right"/>
            </w:pPr>
            <w:r>
              <w:rPr>
                <w:sz w:val="18"/>
              </w:rPr>
              <w:t>489.598,92</w:t>
            </w:r>
          </w:p>
        </w:tc>
        <w:tc>
          <w:tcPr>
            <w:tcW w:w="1860" w:type="dxa"/>
            <w:tcMar>
              <w:top w:w="0" w:type="dxa"/>
              <w:bottom w:w="0" w:type="dxa"/>
            </w:tcMar>
            <w:vAlign w:val="center"/>
          </w:tcPr>
          <w:p w14:paraId="0C629AEA" w14:textId="77777777" w:rsidR="00276947" w:rsidRDefault="003451BB">
            <w:pPr>
              <w:keepNext/>
              <w:keepLines/>
              <w:spacing w:after="0" w:line="240" w:lineRule="auto"/>
              <w:jc w:val="right"/>
            </w:pPr>
            <w:r>
              <w:rPr>
                <w:sz w:val="18"/>
              </w:rPr>
              <w:t>613.726,74</w:t>
            </w:r>
          </w:p>
        </w:tc>
        <w:tc>
          <w:tcPr>
            <w:tcW w:w="700" w:type="dxa"/>
            <w:tcMar>
              <w:top w:w="0" w:type="dxa"/>
              <w:bottom w:w="0" w:type="dxa"/>
            </w:tcMar>
            <w:vAlign w:val="center"/>
          </w:tcPr>
          <w:p w14:paraId="3DDDAA0C" w14:textId="77777777" w:rsidR="00276947" w:rsidRDefault="003451BB">
            <w:pPr>
              <w:keepNext/>
              <w:keepLines/>
              <w:spacing w:after="0" w:line="240" w:lineRule="auto"/>
              <w:jc w:val="right"/>
            </w:pPr>
            <w:r>
              <w:rPr>
                <w:sz w:val="18"/>
              </w:rPr>
              <w:t>125,4</w:t>
            </w:r>
          </w:p>
        </w:tc>
      </w:tr>
    </w:tbl>
    <w:p w14:paraId="297DB663" w14:textId="77777777" w:rsidR="00276947" w:rsidRDefault="00276947">
      <w:pPr>
        <w:spacing w:after="0"/>
      </w:pPr>
    </w:p>
    <w:p w14:paraId="56CAAA70" w14:textId="77777777" w:rsidR="00276947" w:rsidRDefault="003451BB" w:rsidP="004D63E1">
      <w:pPr>
        <w:jc w:val="both"/>
      </w:pPr>
      <w:r>
        <w:t>Povećanje rashoda za usluge promidžbe i informiranja, uz redovne rashode vezane za informiranje javnosti o aktivnostima i projektima u gradu i oglašavanje, vezano je za sponzorstva Grada, provedene kampanje zdravstvenog opismenjavanja i dr.</w:t>
      </w:r>
    </w:p>
    <w:p w14:paraId="37F9668D" w14:textId="77777777" w:rsidR="00276947" w:rsidRDefault="00276947"/>
    <w:p w14:paraId="1F78E6A5" w14:textId="77777777" w:rsidR="004D63E1" w:rsidRDefault="004D63E1">
      <w:pPr>
        <w:keepNext/>
        <w:spacing w:line="240" w:lineRule="auto"/>
        <w:jc w:val="center"/>
        <w:rPr>
          <w:sz w:val="28"/>
        </w:rPr>
      </w:pPr>
    </w:p>
    <w:p w14:paraId="75DFFD38" w14:textId="3C122742" w:rsidR="00276947" w:rsidRDefault="003451BB">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C7021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250E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E71FB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B868E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9C3876"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2ECD9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925268" w14:textId="77777777" w:rsidR="00276947" w:rsidRDefault="003451BB">
            <w:pPr>
              <w:keepNext/>
              <w:keepLines/>
              <w:spacing w:after="0" w:line="240" w:lineRule="auto"/>
              <w:jc w:val="center"/>
            </w:pPr>
            <w:r>
              <w:rPr>
                <w:b/>
                <w:sz w:val="18"/>
              </w:rPr>
              <w:t>Indeks (%)</w:t>
            </w:r>
          </w:p>
        </w:tc>
      </w:tr>
      <w:tr w:rsidR="00276947" w14:paraId="6BB3647E" w14:textId="77777777">
        <w:tblPrEx>
          <w:tblCellMar>
            <w:top w:w="0" w:type="dxa"/>
            <w:bottom w:w="0" w:type="dxa"/>
          </w:tblCellMar>
        </w:tblPrEx>
        <w:trPr>
          <w:cantSplit/>
          <w:trHeight w:val="560"/>
        </w:trPr>
        <w:tc>
          <w:tcPr>
            <w:tcW w:w="700" w:type="dxa"/>
            <w:tcMar>
              <w:top w:w="0" w:type="dxa"/>
              <w:bottom w:w="0" w:type="dxa"/>
            </w:tcMar>
            <w:vAlign w:val="center"/>
          </w:tcPr>
          <w:p w14:paraId="24D0236F" w14:textId="77777777" w:rsidR="00276947" w:rsidRDefault="003451BB">
            <w:pPr>
              <w:keepNext/>
              <w:keepLines/>
              <w:spacing w:after="0" w:line="240" w:lineRule="auto"/>
            </w:pPr>
            <w:r>
              <w:rPr>
                <w:sz w:val="18"/>
              </w:rPr>
              <w:t>3237</w:t>
            </w:r>
          </w:p>
        </w:tc>
        <w:tc>
          <w:tcPr>
            <w:tcW w:w="3180" w:type="dxa"/>
            <w:tcMar>
              <w:top w:w="0" w:type="dxa"/>
              <w:bottom w:w="0" w:type="dxa"/>
            </w:tcMar>
            <w:vAlign w:val="center"/>
          </w:tcPr>
          <w:p w14:paraId="5FEC0E72" w14:textId="77777777" w:rsidR="00276947" w:rsidRDefault="003451BB">
            <w:pPr>
              <w:keepNext/>
              <w:keepLines/>
              <w:spacing w:after="0" w:line="240" w:lineRule="auto"/>
            </w:pPr>
            <w:r>
              <w:rPr>
                <w:sz w:val="18"/>
              </w:rPr>
              <w:t>Intelektualne i osobne usluge</w:t>
            </w:r>
          </w:p>
        </w:tc>
        <w:tc>
          <w:tcPr>
            <w:tcW w:w="700" w:type="dxa"/>
            <w:tcMar>
              <w:top w:w="0" w:type="dxa"/>
              <w:bottom w:w="0" w:type="dxa"/>
            </w:tcMar>
            <w:vAlign w:val="center"/>
          </w:tcPr>
          <w:p w14:paraId="7DF3234C" w14:textId="77777777" w:rsidR="00276947" w:rsidRDefault="003451BB">
            <w:pPr>
              <w:keepNext/>
              <w:keepLines/>
              <w:spacing w:after="0" w:line="240" w:lineRule="auto"/>
            </w:pPr>
            <w:r>
              <w:rPr>
                <w:sz w:val="18"/>
              </w:rPr>
              <w:t>3237</w:t>
            </w:r>
          </w:p>
        </w:tc>
        <w:tc>
          <w:tcPr>
            <w:tcW w:w="1860" w:type="dxa"/>
            <w:tcMar>
              <w:top w:w="0" w:type="dxa"/>
              <w:bottom w:w="0" w:type="dxa"/>
            </w:tcMar>
            <w:vAlign w:val="center"/>
          </w:tcPr>
          <w:p w14:paraId="739E0C6C" w14:textId="77777777" w:rsidR="00276947" w:rsidRDefault="003451BB">
            <w:pPr>
              <w:keepNext/>
              <w:keepLines/>
              <w:spacing w:after="0" w:line="240" w:lineRule="auto"/>
              <w:jc w:val="right"/>
            </w:pPr>
            <w:r>
              <w:rPr>
                <w:sz w:val="18"/>
              </w:rPr>
              <w:t>2.457.417,56</w:t>
            </w:r>
          </w:p>
        </w:tc>
        <w:tc>
          <w:tcPr>
            <w:tcW w:w="1860" w:type="dxa"/>
            <w:tcMar>
              <w:top w:w="0" w:type="dxa"/>
              <w:bottom w:w="0" w:type="dxa"/>
            </w:tcMar>
            <w:vAlign w:val="center"/>
          </w:tcPr>
          <w:p w14:paraId="114F8825" w14:textId="77777777" w:rsidR="00276947" w:rsidRDefault="003451BB">
            <w:pPr>
              <w:keepNext/>
              <w:keepLines/>
              <w:spacing w:after="0" w:line="240" w:lineRule="auto"/>
              <w:jc w:val="right"/>
            </w:pPr>
            <w:r>
              <w:rPr>
                <w:sz w:val="18"/>
              </w:rPr>
              <w:t>3.139.121,98</w:t>
            </w:r>
          </w:p>
        </w:tc>
        <w:tc>
          <w:tcPr>
            <w:tcW w:w="700" w:type="dxa"/>
            <w:tcMar>
              <w:top w:w="0" w:type="dxa"/>
              <w:bottom w:w="0" w:type="dxa"/>
            </w:tcMar>
            <w:vAlign w:val="center"/>
          </w:tcPr>
          <w:p w14:paraId="33269F20" w14:textId="77777777" w:rsidR="00276947" w:rsidRDefault="003451BB">
            <w:pPr>
              <w:keepNext/>
              <w:keepLines/>
              <w:spacing w:after="0" w:line="240" w:lineRule="auto"/>
              <w:jc w:val="right"/>
            </w:pPr>
            <w:r>
              <w:rPr>
                <w:sz w:val="18"/>
              </w:rPr>
              <w:t>127,7</w:t>
            </w:r>
          </w:p>
        </w:tc>
      </w:tr>
    </w:tbl>
    <w:p w14:paraId="5C2315C1" w14:textId="77777777" w:rsidR="00276947" w:rsidRDefault="00276947">
      <w:pPr>
        <w:spacing w:after="0"/>
      </w:pPr>
    </w:p>
    <w:p w14:paraId="4906812D" w14:textId="77777777" w:rsidR="00276947" w:rsidRDefault="003451BB" w:rsidP="004D63E1">
      <w:pPr>
        <w:jc w:val="both"/>
      </w:pPr>
      <w:r>
        <w:t>Rast u okviru ove šifre odnosi se na rashode autorskih honorara u svrhu obilježavanja Nove godine, manifestacija Pokladno jahanje u Tenji, ugovori o djelu vezani za posebne programe u osnovnim školama ADHD i Osigurajmo im jednakost, usluge studenskog servisa, usluge odvjetnika i sl. Značajniji rast je na odvjetničkim uslugama u iznosu  65.492,50eura koje su vezane za tužbu s HT-om za naknadu za pravo puta.</w:t>
      </w:r>
    </w:p>
    <w:p w14:paraId="1996830D" w14:textId="77777777" w:rsidR="00276947" w:rsidRDefault="00276947"/>
    <w:p w14:paraId="3E2E4C2F" w14:textId="77777777" w:rsidR="00276947" w:rsidRDefault="003451BB">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15D08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2D855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60FB0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8BEE2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3C0C2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AA568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C5911E" w14:textId="77777777" w:rsidR="00276947" w:rsidRDefault="003451BB">
            <w:pPr>
              <w:keepNext/>
              <w:keepLines/>
              <w:spacing w:after="0" w:line="240" w:lineRule="auto"/>
              <w:jc w:val="center"/>
            </w:pPr>
            <w:r>
              <w:rPr>
                <w:b/>
                <w:sz w:val="18"/>
              </w:rPr>
              <w:t>Indeks (%)</w:t>
            </w:r>
          </w:p>
        </w:tc>
      </w:tr>
      <w:tr w:rsidR="00276947" w14:paraId="66EBF04B" w14:textId="77777777">
        <w:tblPrEx>
          <w:tblCellMar>
            <w:top w:w="0" w:type="dxa"/>
            <w:bottom w:w="0" w:type="dxa"/>
          </w:tblCellMar>
        </w:tblPrEx>
        <w:trPr>
          <w:cantSplit/>
          <w:trHeight w:val="560"/>
        </w:trPr>
        <w:tc>
          <w:tcPr>
            <w:tcW w:w="700" w:type="dxa"/>
            <w:tcMar>
              <w:top w:w="0" w:type="dxa"/>
              <w:bottom w:w="0" w:type="dxa"/>
            </w:tcMar>
            <w:vAlign w:val="center"/>
          </w:tcPr>
          <w:p w14:paraId="0913B0F0" w14:textId="77777777" w:rsidR="00276947" w:rsidRDefault="003451BB">
            <w:pPr>
              <w:keepNext/>
              <w:keepLines/>
              <w:spacing w:after="0" w:line="240" w:lineRule="auto"/>
            </w:pPr>
            <w:r>
              <w:rPr>
                <w:sz w:val="18"/>
              </w:rPr>
              <w:t>3238</w:t>
            </w:r>
          </w:p>
        </w:tc>
        <w:tc>
          <w:tcPr>
            <w:tcW w:w="3180" w:type="dxa"/>
            <w:tcMar>
              <w:top w:w="0" w:type="dxa"/>
              <w:bottom w:w="0" w:type="dxa"/>
            </w:tcMar>
            <w:vAlign w:val="center"/>
          </w:tcPr>
          <w:p w14:paraId="5377A78D" w14:textId="77777777" w:rsidR="00276947" w:rsidRDefault="003451BB">
            <w:pPr>
              <w:keepNext/>
              <w:keepLines/>
              <w:spacing w:after="0" w:line="240" w:lineRule="auto"/>
            </w:pPr>
            <w:r>
              <w:rPr>
                <w:sz w:val="18"/>
              </w:rPr>
              <w:t>Računalne usluge</w:t>
            </w:r>
          </w:p>
        </w:tc>
        <w:tc>
          <w:tcPr>
            <w:tcW w:w="700" w:type="dxa"/>
            <w:tcMar>
              <w:top w:w="0" w:type="dxa"/>
              <w:bottom w:w="0" w:type="dxa"/>
            </w:tcMar>
            <w:vAlign w:val="center"/>
          </w:tcPr>
          <w:p w14:paraId="3063A730" w14:textId="77777777" w:rsidR="00276947" w:rsidRDefault="003451BB">
            <w:pPr>
              <w:keepNext/>
              <w:keepLines/>
              <w:spacing w:after="0" w:line="240" w:lineRule="auto"/>
            </w:pPr>
            <w:r>
              <w:rPr>
                <w:sz w:val="18"/>
              </w:rPr>
              <w:t>3238</w:t>
            </w:r>
          </w:p>
        </w:tc>
        <w:tc>
          <w:tcPr>
            <w:tcW w:w="1860" w:type="dxa"/>
            <w:tcMar>
              <w:top w:w="0" w:type="dxa"/>
              <w:bottom w:w="0" w:type="dxa"/>
            </w:tcMar>
            <w:vAlign w:val="center"/>
          </w:tcPr>
          <w:p w14:paraId="7A11A38B" w14:textId="77777777" w:rsidR="00276947" w:rsidRDefault="003451BB">
            <w:pPr>
              <w:keepNext/>
              <w:keepLines/>
              <w:spacing w:after="0" w:line="240" w:lineRule="auto"/>
              <w:jc w:val="right"/>
            </w:pPr>
            <w:r>
              <w:rPr>
                <w:sz w:val="18"/>
              </w:rPr>
              <w:t>272.846,42</w:t>
            </w:r>
          </w:p>
        </w:tc>
        <w:tc>
          <w:tcPr>
            <w:tcW w:w="1860" w:type="dxa"/>
            <w:tcMar>
              <w:top w:w="0" w:type="dxa"/>
              <w:bottom w:w="0" w:type="dxa"/>
            </w:tcMar>
            <w:vAlign w:val="center"/>
          </w:tcPr>
          <w:p w14:paraId="11BBF3CD" w14:textId="77777777" w:rsidR="00276947" w:rsidRDefault="003451BB">
            <w:pPr>
              <w:keepNext/>
              <w:keepLines/>
              <w:spacing w:after="0" w:line="240" w:lineRule="auto"/>
              <w:jc w:val="right"/>
            </w:pPr>
            <w:r>
              <w:rPr>
                <w:sz w:val="18"/>
              </w:rPr>
              <w:t>375.928,52</w:t>
            </w:r>
          </w:p>
        </w:tc>
        <w:tc>
          <w:tcPr>
            <w:tcW w:w="700" w:type="dxa"/>
            <w:tcMar>
              <w:top w:w="0" w:type="dxa"/>
              <w:bottom w:w="0" w:type="dxa"/>
            </w:tcMar>
            <w:vAlign w:val="center"/>
          </w:tcPr>
          <w:p w14:paraId="7284ACF4" w14:textId="77777777" w:rsidR="00276947" w:rsidRDefault="003451BB">
            <w:pPr>
              <w:keepNext/>
              <w:keepLines/>
              <w:spacing w:after="0" w:line="240" w:lineRule="auto"/>
              <w:jc w:val="right"/>
            </w:pPr>
            <w:r>
              <w:rPr>
                <w:sz w:val="18"/>
              </w:rPr>
              <w:t>137,8</w:t>
            </w:r>
          </w:p>
        </w:tc>
      </w:tr>
    </w:tbl>
    <w:p w14:paraId="046E5D91" w14:textId="77777777" w:rsidR="00276947" w:rsidRDefault="00276947">
      <w:pPr>
        <w:spacing w:after="0"/>
      </w:pPr>
    </w:p>
    <w:p w14:paraId="190841DE" w14:textId="77777777" w:rsidR="00276947" w:rsidRDefault="003451BB" w:rsidP="004D63E1">
      <w:pPr>
        <w:jc w:val="both"/>
      </w:pPr>
      <w:r>
        <w:t xml:space="preserve">Rast u okviru ove šifre prvenstveno se odnosi na nadogradnju </w:t>
      </w:r>
      <w:proofErr w:type="spellStart"/>
      <w:r>
        <w:t>pipGIS</w:t>
      </w:r>
      <w:proofErr w:type="spellEnd"/>
      <w:r>
        <w:t xml:space="preserve"> sustava Grada Osijeka za vođenje evidencije i procesa održavanja slivnika u  iznosu od 6.000,00 eura i nabavu hardvera u procesu informatizacije gradske uprave - Projekt PAZIGRAD, FZOEU u iznosu 16.562,50 eura.</w:t>
      </w:r>
    </w:p>
    <w:p w14:paraId="6CD3B258" w14:textId="77777777" w:rsidR="00276947" w:rsidRDefault="00276947"/>
    <w:p w14:paraId="106DCBDD" w14:textId="77777777" w:rsidR="00276947" w:rsidRDefault="003451BB">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A94A2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2945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72544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1907B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4A7124"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E3549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31B90B" w14:textId="77777777" w:rsidR="00276947" w:rsidRDefault="003451BB">
            <w:pPr>
              <w:keepNext/>
              <w:keepLines/>
              <w:spacing w:after="0" w:line="240" w:lineRule="auto"/>
              <w:jc w:val="center"/>
            </w:pPr>
            <w:r>
              <w:rPr>
                <w:b/>
                <w:sz w:val="18"/>
              </w:rPr>
              <w:t>Indeks (%)</w:t>
            </w:r>
          </w:p>
        </w:tc>
      </w:tr>
      <w:tr w:rsidR="00276947" w14:paraId="520CBD24" w14:textId="77777777">
        <w:tblPrEx>
          <w:tblCellMar>
            <w:top w:w="0" w:type="dxa"/>
            <w:bottom w:w="0" w:type="dxa"/>
          </w:tblCellMar>
        </w:tblPrEx>
        <w:trPr>
          <w:cantSplit/>
          <w:trHeight w:val="560"/>
        </w:trPr>
        <w:tc>
          <w:tcPr>
            <w:tcW w:w="700" w:type="dxa"/>
            <w:tcMar>
              <w:top w:w="0" w:type="dxa"/>
              <w:bottom w:w="0" w:type="dxa"/>
            </w:tcMar>
            <w:vAlign w:val="center"/>
          </w:tcPr>
          <w:p w14:paraId="7332A6B5" w14:textId="77777777" w:rsidR="00276947" w:rsidRDefault="003451BB">
            <w:pPr>
              <w:keepNext/>
              <w:keepLines/>
              <w:spacing w:after="0" w:line="240" w:lineRule="auto"/>
            </w:pPr>
            <w:r>
              <w:rPr>
                <w:sz w:val="18"/>
              </w:rPr>
              <w:t>3239</w:t>
            </w:r>
          </w:p>
        </w:tc>
        <w:tc>
          <w:tcPr>
            <w:tcW w:w="3180" w:type="dxa"/>
            <w:tcMar>
              <w:top w:w="0" w:type="dxa"/>
              <w:bottom w:w="0" w:type="dxa"/>
            </w:tcMar>
            <w:vAlign w:val="center"/>
          </w:tcPr>
          <w:p w14:paraId="79326D5B" w14:textId="77777777" w:rsidR="00276947" w:rsidRDefault="003451BB">
            <w:pPr>
              <w:keepNext/>
              <w:keepLines/>
              <w:spacing w:after="0" w:line="240" w:lineRule="auto"/>
            </w:pPr>
            <w:r>
              <w:rPr>
                <w:sz w:val="18"/>
              </w:rPr>
              <w:t>Ostale usluge</w:t>
            </w:r>
          </w:p>
        </w:tc>
        <w:tc>
          <w:tcPr>
            <w:tcW w:w="700" w:type="dxa"/>
            <w:tcMar>
              <w:top w:w="0" w:type="dxa"/>
              <w:bottom w:w="0" w:type="dxa"/>
            </w:tcMar>
            <w:vAlign w:val="center"/>
          </w:tcPr>
          <w:p w14:paraId="1E9A22CA" w14:textId="77777777" w:rsidR="00276947" w:rsidRDefault="003451BB">
            <w:pPr>
              <w:keepNext/>
              <w:keepLines/>
              <w:spacing w:after="0" w:line="240" w:lineRule="auto"/>
            </w:pPr>
            <w:r>
              <w:rPr>
                <w:sz w:val="18"/>
              </w:rPr>
              <w:t>3239</w:t>
            </w:r>
          </w:p>
        </w:tc>
        <w:tc>
          <w:tcPr>
            <w:tcW w:w="1860" w:type="dxa"/>
            <w:tcMar>
              <w:top w:w="0" w:type="dxa"/>
              <w:bottom w:w="0" w:type="dxa"/>
            </w:tcMar>
            <w:vAlign w:val="center"/>
          </w:tcPr>
          <w:p w14:paraId="1A35540F" w14:textId="77777777" w:rsidR="00276947" w:rsidRDefault="003451BB">
            <w:pPr>
              <w:keepNext/>
              <w:keepLines/>
              <w:spacing w:after="0" w:line="240" w:lineRule="auto"/>
              <w:jc w:val="right"/>
            </w:pPr>
            <w:r>
              <w:rPr>
                <w:sz w:val="18"/>
              </w:rPr>
              <w:t>2.168.069,36</w:t>
            </w:r>
          </w:p>
        </w:tc>
        <w:tc>
          <w:tcPr>
            <w:tcW w:w="1860" w:type="dxa"/>
            <w:tcMar>
              <w:top w:w="0" w:type="dxa"/>
              <w:bottom w:w="0" w:type="dxa"/>
            </w:tcMar>
            <w:vAlign w:val="center"/>
          </w:tcPr>
          <w:p w14:paraId="0AE69187" w14:textId="77777777" w:rsidR="00276947" w:rsidRDefault="003451BB">
            <w:pPr>
              <w:keepNext/>
              <w:keepLines/>
              <w:spacing w:after="0" w:line="240" w:lineRule="auto"/>
              <w:jc w:val="right"/>
            </w:pPr>
            <w:r>
              <w:rPr>
                <w:sz w:val="18"/>
              </w:rPr>
              <w:t>3.207.820,54</w:t>
            </w:r>
          </w:p>
        </w:tc>
        <w:tc>
          <w:tcPr>
            <w:tcW w:w="700" w:type="dxa"/>
            <w:tcMar>
              <w:top w:w="0" w:type="dxa"/>
              <w:bottom w:w="0" w:type="dxa"/>
            </w:tcMar>
            <w:vAlign w:val="center"/>
          </w:tcPr>
          <w:p w14:paraId="4A69A5DC" w14:textId="77777777" w:rsidR="00276947" w:rsidRDefault="003451BB">
            <w:pPr>
              <w:keepNext/>
              <w:keepLines/>
              <w:spacing w:after="0" w:line="240" w:lineRule="auto"/>
              <w:jc w:val="right"/>
            </w:pPr>
            <w:r>
              <w:rPr>
                <w:sz w:val="18"/>
              </w:rPr>
              <w:t>148,0</w:t>
            </w:r>
          </w:p>
        </w:tc>
      </w:tr>
    </w:tbl>
    <w:p w14:paraId="4DC0EE36" w14:textId="77777777" w:rsidR="00276947" w:rsidRDefault="00276947">
      <w:pPr>
        <w:spacing w:after="0"/>
      </w:pPr>
    </w:p>
    <w:p w14:paraId="7D7F692D" w14:textId="77777777" w:rsidR="00276947" w:rsidRDefault="003451BB" w:rsidP="004D63E1">
      <w:pPr>
        <w:jc w:val="both"/>
      </w:pPr>
      <w:r>
        <w:t>Povećanje u okviru ovih rashoda najvećim dijelom vezano je za trošak energetske usluge u okviru projekta energetske obnove Gradskih bazena, koji provodi APN u suradnji s Gradom. Evidentirani rashodi u 2025. iznosili su 881.193,44 eura. </w:t>
      </w:r>
    </w:p>
    <w:p w14:paraId="1BF2E234" w14:textId="77777777" w:rsidR="00276947" w:rsidRDefault="00276947"/>
    <w:p w14:paraId="4FDCAC4C" w14:textId="77777777" w:rsidR="00276947" w:rsidRDefault="003451BB">
      <w:pPr>
        <w:keepNext/>
        <w:spacing w:line="240" w:lineRule="auto"/>
        <w:jc w:val="center"/>
      </w:pPr>
      <w:r>
        <w:rPr>
          <w:sz w:val="28"/>
        </w:rPr>
        <w:lastRenderedPageBreak/>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BF014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CABD6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D19B9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4AFB6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A4DB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550E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CC64C" w14:textId="77777777" w:rsidR="00276947" w:rsidRDefault="003451BB">
            <w:pPr>
              <w:keepNext/>
              <w:keepLines/>
              <w:spacing w:after="0" w:line="240" w:lineRule="auto"/>
              <w:jc w:val="center"/>
            </w:pPr>
            <w:r>
              <w:rPr>
                <w:b/>
                <w:sz w:val="18"/>
              </w:rPr>
              <w:t>Indeks (%)</w:t>
            </w:r>
          </w:p>
        </w:tc>
      </w:tr>
      <w:tr w:rsidR="00276947" w14:paraId="0B717AD6" w14:textId="77777777">
        <w:tblPrEx>
          <w:tblCellMar>
            <w:top w:w="0" w:type="dxa"/>
            <w:bottom w:w="0" w:type="dxa"/>
          </w:tblCellMar>
        </w:tblPrEx>
        <w:trPr>
          <w:cantSplit/>
          <w:trHeight w:val="560"/>
        </w:trPr>
        <w:tc>
          <w:tcPr>
            <w:tcW w:w="700" w:type="dxa"/>
            <w:tcMar>
              <w:top w:w="0" w:type="dxa"/>
              <w:bottom w:w="0" w:type="dxa"/>
            </w:tcMar>
            <w:vAlign w:val="center"/>
          </w:tcPr>
          <w:p w14:paraId="043ED4CE" w14:textId="77777777" w:rsidR="00276947" w:rsidRDefault="003451BB">
            <w:pPr>
              <w:keepNext/>
              <w:keepLines/>
              <w:spacing w:after="0" w:line="240" w:lineRule="auto"/>
            </w:pPr>
            <w:r>
              <w:rPr>
                <w:sz w:val="18"/>
              </w:rPr>
              <w:t>329</w:t>
            </w:r>
          </w:p>
        </w:tc>
        <w:tc>
          <w:tcPr>
            <w:tcW w:w="3180" w:type="dxa"/>
            <w:tcMar>
              <w:top w:w="0" w:type="dxa"/>
              <w:bottom w:w="0" w:type="dxa"/>
            </w:tcMar>
            <w:vAlign w:val="center"/>
          </w:tcPr>
          <w:p w14:paraId="79768347" w14:textId="77777777" w:rsidR="00276947" w:rsidRDefault="003451BB">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52972D95" w14:textId="77777777" w:rsidR="00276947" w:rsidRDefault="003451BB">
            <w:pPr>
              <w:keepNext/>
              <w:keepLines/>
              <w:spacing w:after="0" w:line="240" w:lineRule="auto"/>
            </w:pPr>
            <w:r>
              <w:rPr>
                <w:sz w:val="18"/>
              </w:rPr>
              <w:t>329</w:t>
            </w:r>
          </w:p>
        </w:tc>
        <w:tc>
          <w:tcPr>
            <w:tcW w:w="1860" w:type="dxa"/>
            <w:tcMar>
              <w:top w:w="0" w:type="dxa"/>
              <w:bottom w:w="0" w:type="dxa"/>
            </w:tcMar>
            <w:vAlign w:val="center"/>
          </w:tcPr>
          <w:p w14:paraId="0CBC9176" w14:textId="77777777" w:rsidR="00276947" w:rsidRDefault="003451BB">
            <w:pPr>
              <w:keepNext/>
              <w:keepLines/>
              <w:spacing w:after="0" w:line="240" w:lineRule="auto"/>
              <w:jc w:val="right"/>
            </w:pPr>
            <w:r>
              <w:rPr>
                <w:sz w:val="18"/>
              </w:rPr>
              <w:t>983.782,50</w:t>
            </w:r>
          </w:p>
        </w:tc>
        <w:tc>
          <w:tcPr>
            <w:tcW w:w="1860" w:type="dxa"/>
            <w:tcMar>
              <w:top w:w="0" w:type="dxa"/>
              <w:bottom w:w="0" w:type="dxa"/>
            </w:tcMar>
            <w:vAlign w:val="center"/>
          </w:tcPr>
          <w:p w14:paraId="392517A9" w14:textId="77777777" w:rsidR="00276947" w:rsidRDefault="003451BB">
            <w:pPr>
              <w:keepNext/>
              <w:keepLines/>
              <w:spacing w:after="0" w:line="240" w:lineRule="auto"/>
              <w:jc w:val="right"/>
            </w:pPr>
            <w:r>
              <w:rPr>
                <w:sz w:val="18"/>
              </w:rPr>
              <w:t>1.262.584,69</w:t>
            </w:r>
          </w:p>
        </w:tc>
        <w:tc>
          <w:tcPr>
            <w:tcW w:w="700" w:type="dxa"/>
            <w:tcMar>
              <w:top w:w="0" w:type="dxa"/>
              <w:bottom w:w="0" w:type="dxa"/>
            </w:tcMar>
            <w:vAlign w:val="center"/>
          </w:tcPr>
          <w:p w14:paraId="5F098649" w14:textId="77777777" w:rsidR="00276947" w:rsidRDefault="003451BB">
            <w:pPr>
              <w:keepNext/>
              <w:keepLines/>
              <w:spacing w:after="0" w:line="240" w:lineRule="auto"/>
              <w:jc w:val="right"/>
            </w:pPr>
            <w:r>
              <w:rPr>
                <w:sz w:val="18"/>
              </w:rPr>
              <w:t>128,3</w:t>
            </w:r>
          </w:p>
        </w:tc>
      </w:tr>
    </w:tbl>
    <w:p w14:paraId="1B820ED4" w14:textId="77777777" w:rsidR="00276947" w:rsidRDefault="00276947">
      <w:pPr>
        <w:spacing w:after="0"/>
      </w:pPr>
    </w:p>
    <w:p w14:paraId="677F9F7F" w14:textId="77777777" w:rsidR="00276947" w:rsidRDefault="003451BB">
      <w:r>
        <w:t>Povećanje na ovoj stavci u odnosu na prethodno razdoblje prvenstveno je vezano za troškove održanih lokalnih izbora.</w:t>
      </w:r>
    </w:p>
    <w:p w14:paraId="2616CC17" w14:textId="77777777" w:rsidR="00276947" w:rsidRDefault="00276947"/>
    <w:p w14:paraId="53A058FC" w14:textId="77777777" w:rsidR="00276947" w:rsidRDefault="003451BB">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BD4E7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82921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2B4E5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8BB6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EAB59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46154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AB75DA" w14:textId="77777777" w:rsidR="00276947" w:rsidRDefault="003451BB">
            <w:pPr>
              <w:keepNext/>
              <w:keepLines/>
              <w:spacing w:after="0" w:line="240" w:lineRule="auto"/>
              <w:jc w:val="center"/>
            </w:pPr>
            <w:r>
              <w:rPr>
                <w:b/>
                <w:sz w:val="18"/>
              </w:rPr>
              <w:t>Indeks (%)</w:t>
            </w:r>
          </w:p>
        </w:tc>
      </w:tr>
      <w:tr w:rsidR="00276947" w14:paraId="0DC848B6" w14:textId="77777777">
        <w:tblPrEx>
          <w:tblCellMar>
            <w:top w:w="0" w:type="dxa"/>
            <w:bottom w:w="0" w:type="dxa"/>
          </w:tblCellMar>
        </w:tblPrEx>
        <w:trPr>
          <w:cantSplit/>
          <w:trHeight w:val="560"/>
        </w:trPr>
        <w:tc>
          <w:tcPr>
            <w:tcW w:w="700" w:type="dxa"/>
            <w:tcMar>
              <w:top w:w="0" w:type="dxa"/>
              <w:bottom w:w="0" w:type="dxa"/>
            </w:tcMar>
            <w:vAlign w:val="center"/>
          </w:tcPr>
          <w:p w14:paraId="41D4ACCD" w14:textId="77777777" w:rsidR="00276947" w:rsidRDefault="003451BB">
            <w:pPr>
              <w:keepNext/>
              <w:keepLines/>
              <w:spacing w:after="0" w:line="240" w:lineRule="auto"/>
            </w:pPr>
            <w:r>
              <w:rPr>
                <w:sz w:val="18"/>
              </w:rPr>
              <w:t>3294</w:t>
            </w:r>
          </w:p>
        </w:tc>
        <w:tc>
          <w:tcPr>
            <w:tcW w:w="3180" w:type="dxa"/>
            <w:tcMar>
              <w:top w:w="0" w:type="dxa"/>
              <w:bottom w:w="0" w:type="dxa"/>
            </w:tcMar>
            <w:vAlign w:val="center"/>
          </w:tcPr>
          <w:p w14:paraId="16F610CA" w14:textId="77777777" w:rsidR="00276947" w:rsidRDefault="003451BB">
            <w:pPr>
              <w:keepNext/>
              <w:keepLines/>
              <w:spacing w:after="0" w:line="240" w:lineRule="auto"/>
            </w:pPr>
            <w:r>
              <w:rPr>
                <w:sz w:val="18"/>
              </w:rPr>
              <w:t>Članarine i norme</w:t>
            </w:r>
          </w:p>
        </w:tc>
        <w:tc>
          <w:tcPr>
            <w:tcW w:w="700" w:type="dxa"/>
            <w:tcMar>
              <w:top w:w="0" w:type="dxa"/>
              <w:bottom w:w="0" w:type="dxa"/>
            </w:tcMar>
            <w:vAlign w:val="center"/>
          </w:tcPr>
          <w:p w14:paraId="78EEC077" w14:textId="77777777" w:rsidR="00276947" w:rsidRDefault="003451BB">
            <w:pPr>
              <w:keepNext/>
              <w:keepLines/>
              <w:spacing w:after="0" w:line="240" w:lineRule="auto"/>
            </w:pPr>
            <w:r>
              <w:rPr>
                <w:sz w:val="18"/>
              </w:rPr>
              <w:t>3294</w:t>
            </w:r>
          </w:p>
        </w:tc>
        <w:tc>
          <w:tcPr>
            <w:tcW w:w="1860" w:type="dxa"/>
            <w:tcMar>
              <w:top w:w="0" w:type="dxa"/>
              <w:bottom w:w="0" w:type="dxa"/>
            </w:tcMar>
            <w:vAlign w:val="center"/>
          </w:tcPr>
          <w:p w14:paraId="7A5A8013" w14:textId="77777777" w:rsidR="00276947" w:rsidRDefault="003451BB">
            <w:pPr>
              <w:keepNext/>
              <w:keepLines/>
              <w:spacing w:after="0" w:line="240" w:lineRule="auto"/>
              <w:jc w:val="right"/>
            </w:pPr>
            <w:r>
              <w:rPr>
                <w:sz w:val="18"/>
              </w:rPr>
              <w:t>35.255,72</w:t>
            </w:r>
          </w:p>
        </w:tc>
        <w:tc>
          <w:tcPr>
            <w:tcW w:w="1860" w:type="dxa"/>
            <w:tcMar>
              <w:top w:w="0" w:type="dxa"/>
              <w:bottom w:w="0" w:type="dxa"/>
            </w:tcMar>
            <w:vAlign w:val="center"/>
          </w:tcPr>
          <w:p w14:paraId="7CF05A00" w14:textId="77777777" w:rsidR="00276947" w:rsidRDefault="003451BB">
            <w:pPr>
              <w:keepNext/>
              <w:keepLines/>
              <w:spacing w:after="0" w:line="240" w:lineRule="auto"/>
              <w:jc w:val="right"/>
            </w:pPr>
            <w:r>
              <w:rPr>
                <w:sz w:val="18"/>
              </w:rPr>
              <w:t>45.265,83</w:t>
            </w:r>
          </w:p>
        </w:tc>
        <w:tc>
          <w:tcPr>
            <w:tcW w:w="700" w:type="dxa"/>
            <w:tcMar>
              <w:top w:w="0" w:type="dxa"/>
              <w:bottom w:w="0" w:type="dxa"/>
            </w:tcMar>
            <w:vAlign w:val="center"/>
          </w:tcPr>
          <w:p w14:paraId="2BB9B101" w14:textId="77777777" w:rsidR="00276947" w:rsidRDefault="003451BB">
            <w:pPr>
              <w:keepNext/>
              <w:keepLines/>
              <w:spacing w:after="0" w:line="240" w:lineRule="auto"/>
              <w:jc w:val="right"/>
            </w:pPr>
            <w:r>
              <w:rPr>
                <w:sz w:val="18"/>
              </w:rPr>
              <w:t>128,4</w:t>
            </w:r>
          </w:p>
        </w:tc>
      </w:tr>
    </w:tbl>
    <w:p w14:paraId="579A1D52" w14:textId="77777777" w:rsidR="00276947" w:rsidRDefault="00276947">
      <w:pPr>
        <w:spacing w:after="0"/>
      </w:pPr>
    </w:p>
    <w:p w14:paraId="4E63BD43" w14:textId="77777777" w:rsidR="00276947" w:rsidRDefault="003451BB" w:rsidP="004D63E1">
      <w:pPr>
        <w:jc w:val="both"/>
      </w:pPr>
      <w:r>
        <w:t>Značajan rast je vezan za realizirane rashode u izvještajnom razdoblju za sljedeće članarine: Udruga gradova u Republici Hrvatskoj, Lokalna akcijska grupa Vuka-Dunav, Savez udruga naša djeca i dr.</w:t>
      </w:r>
    </w:p>
    <w:p w14:paraId="63609173" w14:textId="77777777" w:rsidR="00276947" w:rsidRDefault="00276947"/>
    <w:p w14:paraId="0AB8C804" w14:textId="77777777" w:rsidR="00276947" w:rsidRDefault="003451BB">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27CB0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DDEFC2"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43C90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85075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78363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C4444E"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7D2EE3" w14:textId="77777777" w:rsidR="00276947" w:rsidRDefault="003451BB">
            <w:pPr>
              <w:keepNext/>
              <w:keepLines/>
              <w:spacing w:after="0" w:line="240" w:lineRule="auto"/>
              <w:jc w:val="center"/>
            </w:pPr>
            <w:r>
              <w:rPr>
                <w:b/>
                <w:sz w:val="18"/>
              </w:rPr>
              <w:t>Indeks (%)</w:t>
            </w:r>
          </w:p>
        </w:tc>
      </w:tr>
      <w:tr w:rsidR="00276947" w14:paraId="2E935B0D" w14:textId="77777777">
        <w:tblPrEx>
          <w:tblCellMar>
            <w:top w:w="0" w:type="dxa"/>
            <w:bottom w:w="0" w:type="dxa"/>
          </w:tblCellMar>
        </w:tblPrEx>
        <w:trPr>
          <w:cantSplit/>
          <w:trHeight w:val="560"/>
        </w:trPr>
        <w:tc>
          <w:tcPr>
            <w:tcW w:w="700" w:type="dxa"/>
            <w:tcMar>
              <w:top w:w="0" w:type="dxa"/>
              <w:bottom w:w="0" w:type="dxa"/>
            </w:tcMar>
            <w:vAlign w:val="center"/>
          </w:tcPr>
          <w:p w14:paraId="04883584" w14:textId="77777777" w:rsidR="00276947" w:rsidRDefault="003451BB">
            <w:pPr>
              <w:keepNext/>
              <w:keepLines/>
              <w:spacing w:after="0" w:line="240" w:lineRule="auto"/>
            </w:pPr>
            <w:r>
              <w:rPr>
                <w:sz w:val="18"/>
              </w:rPr>
              <w:t>3299</w:t>
            </w:r>
          </w:p>
        </w:tc>
        <w:tc>
          <w:tcPr>
            <w:tcW w:w="3180" w:type="dxa"/>
            <w:tcMar>
              <w:top w:w="0" w:type="dxa"/>
              <w:bottom w:w="0" w:type="dxa"/>
            </w:tcMar>
            <w:vAlign w:val="center"/>
          </w:tcPr>
          <w:p w14:paraId="7879B11D" w14:textId="77777777" w:rsidR="00276947" w:rsidRDefault="003451BB">
            <w:pPr>
              <w:keepNext/>
              <w:keepLines/>
              <w:spacing w:after="0" w:line="240" w:lineRule="auto"/>
            </w:pPr>
            <w:r>
              <w:rPr>
                <w:sz w:val="18"/>
              </w:rPr>
              <w:t>Ostali nespomenuti rashodi poslovanja</w:t>
            </w:r>
          </w:p>
        </w:tc>
        <w:tc>
          <w:tcPr>
            <w:tcW w:w="700" w:type="dxa"/>
            <w:tcMar>
              <w:top w:w="0" w:type="dxa"/>
              <w:bottom w:w="0" w:type="dxa"/>
            </w:tcMar>
            <w:vAlign w:val="center"/>
          </w:tcPr>
          <w:p w14:paraId="6F8CA427" w14:textId="77777777" w:rsidR="00276947" w:rsidRDefault="003451BB">
            <w:pPr>
              <w:keepNext/>
              <w:keepLines/>
              <w:spacing w:after="0" w:line="240" w:lineRule="auto"/>
            </w:pPr>
            <w:r>
              <w:rPr>
                <w:sz w:val="18"/>
              </w:rPr>
              <w:t>3299</w:t>
            </w:r>
          </w:p>
        </w:tc>
        <w:tc>
          <w:tcPr>
            <w:tcW w:w="1860" w:type="dxa"/>
            <w:tcMar>
              <w:top w:w="0" w:type="dxa"/>
              <w:bottom w:w="0" w:type="dxa"/>
            </w:tcMar>
            <w:vAlign w:val="center"/>
          </w:tcPr>
          <w:p w14:paraId="01825C31" w14:textId="77777777" w:rsidR="00276947" w:rsidRDefault="003451BB">
            <w:pPr>
              <w:keepNext/>
              <w:keepLines/>
              <w:spacing w:after="0" w:line="240" w:lineRule="auto"/>
              <w:jc w:val="right"/>
            </w:pPr>
            <w:r>
              <w:rPr>
                <w:sz w:val="18"/>
              </w:rPr>
              <w:t>158.687,88</w:t>
            </w:r>
          </w:p>
        </w:tc>
        <w:tc>
          <w:tcPr>
            <w:tcW w:w="1860" w:type="dxa"/>
            <w:tcMar>
              <w:top w:w="0" w:type="dxa"/>
              <w:bottom w:w="0" w:type="dxa"/>
            </w:tcMar>
            <w:vAlign w:val="center"/>
          </w:tcPr>
          <w:p w14:paraId="01176632" w14:textId="77777777" w:rsidR="00276947" w:rsidRDefault="003451BB">
            <w:pPr>
              <w:keepNext/>
              <w:keepLines/>
              <w:spacing w:after="0" w:line="240" w:lineRule="auto"/>
              <w:jc w:val="right"/>
            </w:pPr>
            <w:r>
              <w:rPr>
                <w:sz w:val="18"/>
              </w:rPr>
              <w:t>372.877,71</w:t>
            </w:r>
          </w:p>
        </w:tc>
        <w:tc>
          <w:tcPr>
            <w:tcW w:w="700" w:type="dxa"/>
            <w:tcMar>
              <w:top w:w="0" w:type="dxa"/>
              <w:bottom w:w="0" w:type="dxa"/>
            </w:tcMar>
            <w:vAlign w:val="center"/>
          </w:tcPr>
          <w:p w14:paraId="79B84DF3" w14:textId="77777777" w:rsidR="00276947" w:rsidRDefault="003451BB">
            <w:pPr>
              <w:keepNext/>
              <w:keepLines/>
              <w:spacing w:after="0" w:line="240" w:lineRule="auto"/>
              <w:jc w:val="right"/>
            </w:pPr>
            <w:r>
              <w:rPr>
                <w:sz w:val="18"/>
              </w:rPr>
              <w:t>235,0</w:t>
            </w:r>
          </w:p>
        </w:tc>
      </w:tr>
    </w:tbl>
    <w:p w14:paraId="6618BEF0" w14:textId="77777777" w:rsidR="00276947" w:rsidRDefault="00276947">
      <w:pPr>
        <w:spacing w:after="0"/>
      </w:pPr>
    </w:p>
    <w:p w14:paraId="5E61E663" w14:textId="77777777" w:rsidR="00276947" w:rsidRDefault="003451BB" w:rsidP="004D63E1">
      <w:pPr>
        <w:jc w:val="both"/>
      </w:pPr>
      <w:r>
        <w:t>Povećanje na ovoj stavci u najvećem dijelu se odnose na Grad Osijek te je prvenstveno vezano za troškove održanih lokalnih izbora.</w:t>
      </w:r>
    </w:p>
    <w:p w14:paraId="6CD03EB3" w14:textId="77777777" w:rsidR="00276947" w:rsidRDefault="00276947"/>
    <w:p w14:paraId="0C0257F6" w14:textId="77777777" w:rsidR="00276947" w:rsidRDefault="003451BB">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A49B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F5207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EAE2C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B921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F03800"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A121F5"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A07233" w14:textId="77777777" w:rsidR="00276947" w:rsidRDefault="003451BB">
            <w:pPr>
              <w:keepNext/>
              <w:keepLines/>
              <w:spacing w:after="0" w:line="240" w:lineRule="auto"/>
              <w:jc w:val="center"/>
            </w:pPr>
            <w:r>
              <w:rPr>
                <w:b/>
                <w:sz w:val="18"/>
              </w:rPr>
              <w:t>Indeks (%)</w:t>
            </w:r>
          </w:p>
        </w:tc>
      </w:tr>
      <w:tr w:rsidR="00276947" w14:paraId="28E2FDF2" w14:textId="77777777">
        <w:tblPrEx>
          <w:tblCellMar>
            <w:top w:w="0" w:type="dxa"/>
            <w:bottom w:w="0" w:type="dxa"/>
          </w:tblCellMar>
        </w:tblPrEx>
        <w:trPr>
          <w:cantSplit/>
          <w:trHeight w:val="560"/>
        </w:trPr>
        <w:tc>
          <w:tcPr>
            <w:tcW w:w="700" w:type="dxa"/>
            <w:tcMar>
              <w:top w:w="0" w:type="dxa"/>
              <w:bottom w:w="0" w:type="dxa"/>
            </w:tcMar>
            <w:vAlign w:val="center"/>
          </w:tcPr>
          <w:p w14:paraId="1945C1D1" w14:textId="77777777" w:rsidR="00276947" w:rsidRDefault="003451BB">
            <w:pPr>
              <w:keepNext/>
              <w:keepLines/>
              <w:spacing w:after="0" w:line="240" w:lineRule="auto"/>
            </w:pPr>
            <w:r>
              <w:rPr>
                <w:sz w:val="18"/>
              </w:rPr>
              <w:t>3433</w:t>
            </w:r>
          </w:p>
        </w:tc>
        <w:tc>
          <w:tcPr>
            <w:tcW w:w="3180" w:type="dxa"/>
            <w:tcMar>
              <w:top w:w="0" w:type="dxa"/>
              <w:bottom w:w="0" w:type="dxa"/>
            </w:tcMar>
            <w:vAlign w:val="center"/>
          </w:tcPr>
          <w:p w14:paraId="24292600" w14:textId="77777777" w:rsidR="00276947" w:rsidRDefault="003451BB">
            <w:pPr>
              <w:keepNext/>
              <w:keepLines/>
              <w:spacing w:after="0" w:line="240" w:lineRule="auto"/>
            </w:pPr>
            <w:r>
              <w:rPr>
                <w:sz w:val="18"/>
              </w:rPr>
              <w:t>Zatezne kamate</w:t>
            </w:r>
          </w:p>
        </w:tc>
        <w:tc>
          <w:tcPr>
            <w:tcW w:w="700" w:type="dxa"/>
            <w:tcMar>
              <w:top w:w="0" w:type="dxa"/>
              <w:bottom w:w="0" w:type="dxa"/>
            </w:tcMar>
            <w:vAlign w:val="center"/>
          </w:tcPr>
          <w:p w14:paraId="59A394E2" w14:textId="77777777" w:rsidR="00276947" w:rsidRDefault="003451BB">
            <w:pPr>
              <w:keepNext/>
              <w:keepLines/>
              <w:spacing w:after="0" w:line="240" w:lineRule="auto"/>
            </w:pPr>
            <w:r>
              <w:rPr>
                <w:sz w:val="18"/>
              </w:rPr>
              <w:t>3433</w:t>
            </w:r>
          </w:p>
        </w:tc>
        <w:tc>
          <w:tcPr>
            <w:tcW w:w="1860" w:type="dxa"/>
            <w:tcMar>
              <w:top w:w="0" w:type="dxa"/>
              <w:bottom w:w="0" w:type="dxa"/>
            </w:tcMar>
            <w:vAlign w:val="center"/>
          </w:tcPr>
          <w:p w14:paraId="7393757E" w14:textId="77777777" w:rsidR="00276947" w:rsidRDefault="003451BB">
            <w:pPr>
              <w:keepNext/>
              <w:keepLines/>
              <w:spacing w:after="0" w:line="240" w:lineRule="auto"/>
              <w:jc w:val="right"/>
            </w:pPr>
            <w:r>
              <w:rPr>
                <w:sz w:val="18"/>
              </w:rPr>
              <w:t>3.980,00</w:t>
            </w:r>
          </w:p>
        </w:tc>
        <w:tc>
          <w:tcPr>
            <w:tcW w:w="1860" w:type="dxa"/>
            <w:tcMar>
              <w:top w:w="0" w:type="dxa"/>
              <w:bottom w:w="0" w:type="dxa"/>
            </w:tcMar>
            <w:vAlign w:val="center"/>
          </w:tcPr>
          <w:p w14:paraId="7B0F6957" w14:textId="77777777" w:rsidR="00276947" w:rsidRDefault="003451BB">
            <w:pPr>
              <w:keepNext/>
              <w:keepLines/>
              <w:spacing w:after="0" w:line="240" w:lineRule="auto"/>
              <w:jc w:val="right"/>
            </w:pPr>
            <w:r>
              <w:rPr>
                <w:sz w:val="18"/>
              </w:rPr>
              <w:t>9.777,35</w:t>
            </w:r>
          </w:p>
        </w:tc>
        <w:tc>
          <w:tcPr>
            <w:tcW w:w="700" w:type="dxa"/>
            <w:tcMar>
              <w:top w:w="0" w:type="dxa"/>
              <w:bottom w:w="0" w:type="dxa"/>
            </w:tcMar>
            <w:vAlign w:val="center"/>
          </w:tcPr>
          <w:p w14:paraId="19493781" w14:textId="77777777" w:rsidR="00276947" w:rsidRDefault="003451BB">
            <w:pPr>
              <w:keepNext/>
              <w:keepLines/>
              <w:spacing w:after="0" w:line="240" w:lineRule="auto"/>
              <w:jc w:val="right"/>
            </w:pPr>
            <w:r>
              <w:rPr>
                <w:sz w:val="18"/>
              </w:rPr>
              <w:t>245,7</w:t>
            </w:r>
          </w:p>
        </w:tc>
      </w:tr>
    </w:tbl>
    <w:p w14:paraId="2734FB97" w14:textId="77777777" w:rsidR="00276947" w:rsidRDefault="00276947">
      <w:pPr>
        <w:spacing w:after="0"/>
      </w:pPr>
    </w:p>
    <w:p w14:paraId="36A49F0E" w14:textId="77777777" w:rsidR="00276947" w:rsidRDefault="003451BB" w:rsidP="004D63E1">
      <w:pPr>
        <w:jc w:val="both"/>
      </w:pPr>
      <w:r>
        <w:t>Povećanje na ovoj stavci se prvenstveno odnosi na sudske sporove korisnika  - jedan spor OŠ Fran Krsto Frankopan i dva spora Hrvatsko narodno kazalište. Grad u pravilu plaća svoje obveze znatno prije isteka roka dospijeća.</w:t>
      </w:r>
    </w:p>
    <w:p w14:paraId="6476B5B3" w14:textId="77777777" w:rsidR="00276947" w:rsidRDefault="00276947"/>
    <w:p w14:paraId="39257729" w14:textId="77777777" w:rsidR="00276947" w:rsidRDefault="003451BB">
      <w:pPr>
        <w:keepNext/>
        <w:spacing w:line="240" w:lineRule="auto"/>
        <w:jc w:val="center"/>
      </w:pPr>
      <w:r>
        <w:rPr>
          <w:sz w:val="28"/>
        </w:rPr>
        <w:lastRenderedPageBreak/>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6224C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591F4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1200A0"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AEAA2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2849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6485D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6E8648" w14:textId="77777777" w:rsidR="00276947" w:rsidRDefault="003451BB">
            <w:pPr>
              <w:keepNext/>
              <w:keepLines/>
              <w:spacing w:after="0" w:line="240" w:lineRule="auto"/>
              <w:jc w:val="center"/>
            </w:pPr>
            <w:r>
              <w:rPr>
                <w:b/>
                <w:sz w:val="18"/>
              </w:rPr>
              <w:t>Indeks (%)</w:t>
            </w:r>
          </w:p>
        </w:tc>
      </w:tr>
      <w:tr w:rsidR="00276947" w14:paraId="46069C17" w14:textId="77777777">
        <w:tblPrEx>
          <w:tblCellMar>
            <w:top w:w="0" w:type="dxa"/>
            <w:bottom w:w="0" w:type="dxa"/>
          </w:tblCellMar>
        </w:tblPrEx>
        <w:trPr>
          <w:cantSplit/>
          <w:trHeight w:val="560"/>
        </w:trPr>
        <w:tc>
          <w:tcPr>
            <w:tcW w:w="700" w:type="dxa"/>
            <w:tcMar>
              <w:top w:w="0" w:type="dxa"/>
              <w:bottom w:w="0" w:type="dxa"/>
            </w:tcMar>
            <w:vAlign w:val="center"/>
          </w:tcPr>
          <w:p w14:paraId="1CDBBEE2" w14:textId="77777777" w:rsidR="00276947" w:rsidRDefault="003451BB">
            <w:pPr>
              <w:keepNext/>
              <w:keepLines/>
              <w:spacing w:after="0" w:line="240" w:lineRule="auto"/>
            </w:pPr>
            <w:r>
              <w:rPr>
                <w:sz w:val="18"/>
              </w:rPr>
              <w:t>35</w:t>
            </w:r>
          </w:p>
        </w:tc>
        <w:tc>
          <w:tcPr>
            <w:tcW w:w="3180" w:type="dxa"/>
            <w:tcMar>
              <w:top w:w="0" w:type="dxa"/>
              <w:bottom w:w="0" w:type="dxa"/>
            </w:tcMar>
            <w:vAlign w:val="center"/>
          </w:tcPr>
          <w:p w14:paraId="3536952E" w14:textId="77777777" w:rsidR="00276947" w:rsidRDefault="003451BB">
            <w:pPr>
              <w:keepNext/>
              <w:keepLines/>
              <w:spacing w:after="0" w:line="240" w:lineRule="auto"/>
            </w:pPr>
            <w:r>
              <w:rPr>
                <w:sz w:val="18"/>
              </w:rPr>
              <w:t>Subvencije (šifre 351+352+353)</w:t>
            </w:r>
          </w:p>
        </w:tc>
        <w:tc>
          <w:tcPr>
            <w:tcW w:w="700" w:type="dxa"/>
            <w:tcMar>
              <w:top w:w="0" w:type="dxa"/>
              <w:bottom w:w="0" w:type="dxa"/>
            </w:tcMar>
            <w:vAlign w:val="center"/>
          </w:tcPr>
          <w:p w14:paraId="0A05DE94" w14:textId="77777777" w:rsidR="00276947" w:rsidRDefault="003451BB">
            <w:pPr>
              <w:keepNext/>
              <w:keepLines/>
              <w:spacing w:after="0" w:line="240" w:lineRule="auto"/>
            </w:pPr>
            <w:r>
              <w:rPr>
                <w:sz w:val="18"/>
              </w:rPr>
              <w:t>35</w:t>
            </w:r>
          </w:p>
        </w:tc>
        <w:tc>
          <w:tcPr>
            <w:tcW w:w="1860" w:type="dxa"/>
            <w:tcMar>
              <w:top w:w="0" w:type="dxa"/>
              <w:bottom w:w="0" w:type="dxa"/>
            </w:tcMar>
            <w:vAlign w:val="center"/>
          </w:tcPr>
          <w:p w14:paraId="1E389794" w14:textId="77777777" w:rsidR="00276947" w:rsidRDefault="003451BB">
            <w:pPr>
              <w:keepNext/>
              <w:keepLines/>
              <w:spacing w:after="0" w:line="240" w:lineRule="auto"/>
              <w:jc w:val="right"/>
            </w:pPr>
            <w:r>
              <w:rPr>
                <w:sz w:val="18"/>
              </w:rPr>
              <w:t>13.510.384,20</w:t>
            </w:r>
          </w:p>
        </w:tc>
        <w:tc>
          <w:tcPr>
            <w:tcW w:w="1860" w:type="dxa"/>
            <w:tcMar>
              <w:top w:w="0" w:type="dxa"/>
              <w:bottom w:w="0" w:type="dxa"/>
            </w:tcMar>
            <w:vAlign w:val="center"/>
          </w:tcPr>
          <w:p w14:paraId="7C1BCB00" w14:textId="77777777" w:rsidR="00276947" w:rsidRDefault="003451BB">
            <w:pPr>
              <w:keepNext/>
              <w:keepLines/>
              <w:spacing w:after="0" w:line="240" w:lineRule="auto"/>
              <w:jc w:val="right"/>
            </w:pPr>
            <w:r>
              <w:rPr>
                <w:sz w:val="18"/>
              </w:rPr>
              <w:t>15.737.636,71</w:t>
            </w:r>
          </w:p>
        </w:tc>
        <w:tc>
          <w:tcPr>
            <w:tcW w:w="700" w:type="dxa"/>
            <w:tcMar>
              <w:top w:w="0" w:type="dxa"/>
              <w:bottom w:w="0" w:type="dxa"/>
            </w:tcMar>
            <w:vAlign w:val="center"/>
          </w:tcPr>
          <w:p w14:paraId="5147AEB8" w14:textId="77777777" w:rsidR="00276947" w:rsidRDefault="003451BB">
            <w:pPr>
              <w:keepNext/>
              <w:keepLines/>
              <w:spacing w:after="0" w:line="240" w:lineRule="auto"/>
              <w:jc w:val="right"/>
            </w:pPr>
            <w:r>
              <w:rPr>
                <w:sz w:val="18"/>
              </w:rPr>
              <w:t>116,5</w:t>
            </w:r>
          </w:p>
        </w:tc>
      </w:tr>
    </w:tbl>
    <w:p w14:paraId="069EF0A1" w14:textId="77777777" w:rsidR="00276947" w:rsidRDefault="00276947">
      <w:pPr>
        <w:spacing w:after="0"/>
      </w:pPr>
    </w:p>
    <w:p w14:paraId="1A8214E7" w14:textId="77777777" w:rsidR="00276947" w:rsidRDefault="003451BB" w:rsidP="004D63E1">
      <w:pPr>
        <w:jc w:val="both"/>
      </w:pPr>
      <w:r>
        <w:t>Rashodi za subvencije trgovačkim društvima su veći u odnosu na isto razdoblje prethodne godine uslijed povećane potrebe trgovačkih društava za ovim sredstvima u 2025. uslijed rasta troškova rada, materijala i usluga, dok u isto vrijeme nisu povećane cijene prijevoza niti komunalnih usluga. Najznačajnija sredstva osigurana su za GPP d.o.o., Športski objekti d.o.o., Ukop d.o.o., a vidljiv je i kontinuirani rast subvencija za poticanje poduzetništva. Društvu Vodovod-Osijek d.o.o. isplaćena je subvencija u izno</w:t>
      </w:r>
      <w:r>
        <w:t xml:space="preserve">su 2.000.000,00 eura za povećane troškove poslovanja uslijed stavljanja UPOV </w:t>
      </w:r>
      <w:proofErr w:type="spellStart"/>
      <w:r>
        <w:t>Nemetin</w:t>
      </w:r>
      <w:proofErr w:type="spellEnd"/>
      <w:r>
        <w:t xml:space="preserve"> u funkciju. </w:t>
      </w:r>
    </w:p>
    <w:p w14:paraId="0B688F2E" w14:textId="77777777" w:rsidR="00276947" w:rsidRDefault="00276947"/>
    <w:p w14:paraId="45498019" w14:textId="77777777" w:rsidR="00276947" w:rsidRDefault="003451BB">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DE22F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C4154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700DB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CC158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2BE4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2A6249"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09893A" w14:textId="77777777" w:rsidR="00276947" w:rsidRDefault="003451BB">
            <w:pPr>
              <w:keepNext/>
              <w:keepLines/>
              <w:spacing w:after="0" w:line="240" w:lineRule="auto"/>
              <w:jc w:val="center"/>
            </w:pPr>
            <w:r>
              <w:rPr>
                <w:b/>
                <w:sz w:val="18"/>
              </w:rPr>
              <w:t>Indeks (%)</w:t>
            </w:r>
          </w:p>
        </w:tc>
      </w:tr>
      <w:tr w:rsidR="00276947" w14:paraId="2D7C3DA1" w14:textId="77777777">
        <w:tblPrEx>
          <w:tblCellMar>
            <w:top w:w="0" w:type="dxa"/>
            <w:bottom w:w="0" w:type="dxa"/>
          </w:tblCellMar>
        </w:tblPrEx>
        <w:trPr>
          <w:cantSplit/>
          <w:trHeight w:val="560"/>
        </w:trPr>
        <w:tc>
          <w:tcPr>
            <w:tcW w:w="700" w:type="dxa"/>
            <w:tcMar>
              <w:top w:w="0" w:type="dxa"/>
              <w:bottom w:w="0" w:type="dxa"/>
            </w:tcMar>
            <w:vAlign w:val="center"/>
          </w:tcPr>
          <w:p w14:paraId="0946A730" w14:textId="77777777" w:rsidR="00276947" w:rsidRDefault="003451BB">
            <w:pPr>
              <w:keepNext/>
              <w:keepLines/>
              <w:spacing w:after="0" w:line="240" w:lineRule="auto"/>
            </w:pPr>
            <w:r>
              <w:rPr>
                <w:sz w:val="18"/>
              </w:rPr>
              <w:t>363</w:t>
            </w:r>
          </w:p>
        </w:tc>
        <w:tc>
          <w:tcPr>
            <w:tcW w:w="3180" w:type="dxa"/>
            <w:tcMar>
              <w:top w:w="0" w:type="dxa"/>
              <w:bottom w:w="0" w:type="dxa"/>
            </w:tcMar>
            <w:vAlign w:val="center"/>
          </w:tcPr>
          <w:p w14:paraId="76889F0C" w14:textId="77777777" w:rsidR="00276947" w:rsidRDefault="003451BB">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724A7B8E" w14:textId="77777777" w:rsidR="00276947" w:rsidRDefault="003451BB">
            <w:pPr>
              <w:keepNext/>
              <w:keepLines/>
              <w:spacing w:after="0" w:line="240" w:lineRule="auto"/>
            </w:pPr>
            <w:r>
              <w:rPr>
                <w:sz w:val="18"/>
              </w:rPr>
              <w:t>363</w:t>
            </w:r>
          </w:p>
        </w:tc>
        <w:tc>
          <w:tcPr>
            <w:tcW w:w="1860" w:type="dxa"/>
            <w:tcMar>
              <w:top w:w="0" w:type="dxa"/>
              <w:bottom w:w="0" w:type="dxa"/>
            </w:tcMar>
            <w:vAlign w:val="center"/>
          </w:tcPr>
          <w:p w14:paraId="2E72DB84" w14:textId="77777777" w:rsidR="00276947" w:rsidRDefault="003451BB">
            <w:pPr>
              <w:keepNext/>
              <w:keepLines/>
              <w:spacing w:after="0" w:line="240" w:lineRule="auto"/>
              <w:jc w:val="right"/>
            </w:pPr>
            <w:r>
              <w:rPr>
                <w:sz w:val="18"/>
              </w:rPr>
              <w:t>277.609,28</w:t>
            </w:r>
          </w:p>
        </w:tc>
        <w:tc>
          <w:tcPr>
            <w:tcW w:w="1860" w:type="dxa"/>
            <w:tcMar>
              <w:top w:w="0" w:type="dxa"/>
              <w:bottom w:w="0" w:type="dxa"/>
            </w:tcMar>
            <w:vAlign w:val="center"/>
          </w:tcPr>
          <w:p w14:paraId="075C2435" w14:textId="77777777" w:rsidR="00276947" w:rsidRDefault="003451BB">
            <w:pPr>
              <w:keepNext/>
              <w:keepLines/>
              <w:spacing w:after="0" w:line="240" w:lineRule="auto"/>
              <w:jc w:val="right"/>
            </w:pPr>
            <w:r>
              <w:rPr>
                <w:sz w:val="18"/>
              </w:rPr>
              <w:t>350.501,69</w:t>
            </w:r>
          </w:p>
        </w:tc>
        <w:tc>
          <w:tcPr>
            <w:tcW w:w="700" w:type="dxa"/>
            <w:tcMar>
              <w:top w:w="0" w:type="dxa"/>
              <w:bottom w:w="0" w:type="dxa"/>
            </w:tcMar>
            <w:vAlign w:val="center"/>
          </w:tcPr>
          <w:p w14:paraId="74E5C324" w14:textId="77777777" w:rsidR="00276947" w:rsidRDefault="003451BB">
            <w:pPr>
              <w:keepNext/>
              <w:keepLines/>
              <w:spacing w:after="0" w:line="240" w:lineRule="auto"/>
              <w:jc w:val="right"/>
            </w:pPr>
            <w:r>
              <w:rPr>
                <w:sz w:val="18"/>
              </w:rPr>
              <w:t>126,3</w:t>
            </w:r>
          </w:p>
        </w:tc>
      </w:tr>
    </w:tbl>
    <w:p w14:paraId="12552594" w14:textId="77777777" w:rsidR="00276947" w:rsidRDefault="00276947">
      <w:pPr>
        <w:spacing w:after="0"/>
      </w:pPr>
    </w:p>
    <w:p w14:paraId="678F5B4E" w14:textId="7C350F58" w:rsidR="00276947" w:rsidRDefault="003451BB" w:rsidP="004D63E1">
      <w:pPr>
        <w:jc w:val="both"/>
      </w:pPr>
      <w:r>
        <w:t xml:space="preserve">Povećanje na ovoj stavci se sastoji najvećim djelom od sufinanciranje </w:t>
      </w:r>
      <w:proofErr w:type="spellStart"/>
      <w:r>
        <w:t>adulticitnih</w:t>
      </w:r>
      <w:proofErr w:type="spellEnd"/>
      <w:r>
        <w:t xml:space="preserve"> tretmana poplavnog područja Općine Erdut i provedbe projekta uređenja desne obale Drave</w:t>
      </w:r>
      <w:r w:rsidR="004D63E1">
        <w:t>.</w:t>
      </w:r>
    </w:p>
    <w:p w14:paraId="01AEB68D" w14:textId="77777777" w:rsidR="00276947" w:rsidRDefault="003451BB">
      <w:r>
        <w:t> </w:t>
      </w:r>
    </w:p>
    <w:p w14:paraId="269DF253" w14:textId="77777777" w:rsidR="00276947" w:rsidRDefault="003451BB">
      <w:r>
        <w:t> </w:t>
      </w:r>
    </w:p>
    <w:p w14:paraId="14662F5A" w14:textId="77777777" w:rsidR="00276947" w:rsidRDefault="00276947"/>
    <w:p w14:paraId="2F3347F8" w14:textId="77777777" w:rsidR="00276947" w:rsidRDefault="003451BB">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0CA7F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CB86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A3F6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FF87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AB13D"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E2EC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74616E" w14:textId="77777777" w:rsidR="00276947" w:rsidRDefault="003451BB">
            <w:pPr>
              <w:keepNext/>
              <w:keepLines/>
              <w:spacing w:after="0" w:line="240" w:lineRule="auto"/>
              <w:jc w:val="center"/>
            </w:pPr>
            <w:r>
              <w:rPr>
                <w:b/>
                <w:sz w:val="18"/>
              </w:rPr>
              <w:t>Indeks (%)</w:t>
            </w:r>
          </w:p>
        </w:tc>
      </w:tr>
      <w:tr w:rsidR="00276947" w14:paraId="04A7175C" w14:textId="77777777">
        <w:tblPrEx>
          <w:tblCellMar>
            <w:top w:w="0" w:type="dxa"/>
            <w:bottom w:w="0" w:type="dxa"/>
          </w:tblCellMar>
        </w:tblPrEx>
        <w:trPr>
          <w:cantSplit/>
          <w:trHeight w:val="560"/>
        </w:trPr>
        <w:tc>
          <w:tcPr>
            <w:tcW w:w="700" w:type="dxa"/>
            <w:tcMar>
              <w:top w:w="0" w:type="dxa"/>
              <w:bottom w:w="0" w:type="dxa"/>
            </w:tcMar>
            <w:vAlign w:val="center"/>
          </w:tcPr>
          <w:p w14:paraId="237A9629" w14:textId="77777777" w:rsidR="00276947" w:rsidRDefault="003451BB">
            <w:pPr>
              <w:keepNext/>
              <w:keepLines/>
              <w:spacing w:after="0" w:line="240" w:lineRule="auto"/>
            </w:pPr>
            <w:r>
              <w:rPr>
                <w:sz w:val="18"/>
              </w:rPr>
              <w:t>3632</w:t>
            </w:r>
          </w:p>
        </w:tc>
        <w:tc>
          <w:tcPr>
            <w:tcW w:w="3180" w:type="dxa"/>
            <w:tcMar>
              <w:top w:w="0" w:type="dxa"/>
              <w:bottom w:w="0" w:type="dxa"/>
            </w:tcMar>
            <w:vAlign w:val="center"/>
          </w:tcPr>
          <w:p w14:paraId="30DF5FAA" w14:textId="77777777" w:rsidR="00276947" w:rsidRDefault="003451BB">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0465BC27" w14:textId="77777777" w:rsidR="00276947" w:rsidRDefault="003451BB">
            <w:pPr>
              <w:keepNext/>
              <w:keepLines/>
              <w:spacing w:after="0" w:line="240" w:lineRule="auto"/>
            </w:pPr>
            <w:r>
              <w:rPr>
                <w:sz w:val="18"/>
              </w:rPr>
              <w:t>3632</w:t>
            </w:r>
          </w:p>
        </w:tc>
        <w:tc>
          <w:tcPr>
            <w:tcW w:w="1860" w:type="dxa"/>
            <w:tcMar>
              <w:top w:w="0" w:type="dxa"/>
              <w:bottom w:w="0" w:type="dxa"/>
            </w:tcMar>
            <w:vAlign w:val="center"/>
          </w:tcPr>
          <w:p w14:paraId="4DEFCAE8" w14:textId="77777777" w:rsidR="00276947" w:rsidRDefault="003451BB">
            <w:pPr>
              <w:keepNext/>
              <w:keepLines/>
              <w:spacing w:after="0" w:line="240" w:lineRule="auto"/>
              <w:jc w:val="right"/>
            </w:pPr>
            <w:r>
              <w:rPr>
                <w:sz w:val="18"/>
              </w:rPr>
              <w:t>123.009,30</w:t>
            </w:r>
          </w:p>
        </w:tc>
        <w:tc>
          <w:tcPr>
            <w:tcW w:w="1860" w:type="dxa"/>
            <w:tcMar>
              <w:top w:w="0" w:type="dxa"/>
              <w:bottom w:w="0" w:type="dxa"/>
            </w:tcMar>
            <w:vAlign w:val="center"/>
          </w:tcPr>
          <w:p w14:paraId="0347FC9A" w14:textId="77777777" w:rsidR="00276947" w:rsidRDefault="003451BB">
            <w:pPr>
              <w:keepNext/>
              <w:keepLines/>
              <w:spacing w:after="0" w:line="240" w:lineRule="auto"/>
              <w:jc w:val="right"/>
            </w:pPr>
            <w:r>
              <w:rPr>
                <w:sz w:val="18"/>
              </w:rPr>
              <w:t>310.645,67</w:t>
            </w:r>
          </w:p>
        </w:tc>
        <w:tc>
          <w:tcPr>
            <w:tcW w:w="700" w:type="dxa"/>
            <w:tcMar>
              <w:top w:w="0" w:type="dxa"/>
              <w:bottom w:w="0" w:type="dxa"/>
            </w:tcMar>
            <w:vAlign w:val="center"/>
          </w:tcPr>
          <w:p w14:paraId="7BB25D02" w14:textId="77777777" w:rsidR="00276947" w:rsidRDefault="003451BB">
            <w:pPr>
              <w:keepNext/>
              <w:keepLines/>
              <w:spacing w:after="0" w:line="240" w:lineRule="auto"/>
              <w:jc w:val="right"/>
            </w:pPr>
            <w:r>
              <w:rPr>
                <w:sz w:val="18"/>
              </w:rPr>
              <w:t>252,5</w:t>
            </w:r>
          </w:p>
        </w:tc>
      </w:tr>
    </w:tbl>
    <w:p w14:paraId="1937D1C2" w14:textId="77777777" w:rsidR="00276947" w:rsidRDefault="00276947">
      <w:pPr>
        <w:spacing w:after="0"/>
      </w:pPr>
    </w:p>
    <w:p w14:paraId="0D76AED6" w14:textId="77777777" w:rsidR="00276947" w:rsidRDefault="003451BB" w:rsidP="004D63E1">
      <w:pPr>
        <w:jc w:val="both"/>
      </w:pPr>
      <w:r>
        <w:t>Značajno povećanje na kapitalnim pomoći izvanproračunskim korisnicima odnosi se na ugovornu obvezu Grada pri provedbi zajedničkog projekta uređenja desne obale Drave s Hrvatskim vodama, koje su i nositelji investicije. </w:t>
      </w:r>
    </w:p>
    <w:p w14:paraId="1D1DF36E" w14:textId="77777777" w:rsidR="00276947" w:rsidRDefault="00276947"/>
    <w:p w14:paraId="21107278" w14:textId="77777777" w:rsidR="00276947" w:rsidRDefault="003451BB">
      <w:pPr>
        <w:keepNext/>
        <w:spacing w:line="240" w:lineRule="auto"/>
        <w:jc w:val="center"/>
      </w:pPr>
      <w:r>
        <w:rPr>
          <w:sz w:val="28"/>
        </w:rPr>
        <w:lastRenderedPageBreak/>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297A7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041F3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2E4E9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A710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1F7994"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8800A8"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8DD100" w14:textId="77777777" w:rsidR="00276947" w:rsidRDefault="003451BB">
            <w:pPr>
              <w:keepNext/>
              <w:keepLines/>
              <w:spacing w:after="0" w:line="240" w:lineRule="auto"/>
              <w:jc w:val="center"/>
            </w:pPr>
            <w:r>
              <w:rPr>
                <w:b/>
                <w:sz w:val="18"/>
              </w:rPr>
              <w:t>Indeks (%)</w:t>
            </w:r>
          </w:p>
        </w:tc>
      </w:tr>
      <w:tr w:rsidR="00276947" w14:paraId="07C6D609" w14:textId="77777777">
        <w:tblPrEx>
          <w:tblCellMar>
            <w:top w:w="0" w:type="dxa"/>
            <w:bottom w:w="0" w:type="dxa"/>
          </w:tblCellMar>
        </w:tblPrEx>
        <w:trPr>
          <w:cantSplit/>
          <w:trHeight w:val="560"/>
        </w:trPr>
        <w:tc>
          <w:tcPr>
            <w:tcW w:w="700" w:type="dxa"/>
            <w:tcMar>
              <w:top w:w="0" w:type="dxa"/>
              <w:bottom w:w="0" w:type="dxa"/>
            </w:tcMar>
            <w:vAlign w:val="center"/>
          </w:tcPr>
          <w:p w14:paraId="4F082D94" w14:textId="77777777" w:rsidR="00276947" w:rsidRDefault="003451BB">
            <w:pPr>
              <w:keepNext/>
              <w:keepLines/>
              <w:spacing w:after="0" w:line="240" w:lineRule="auto"/>
            </w:pPr>
            <w:r>
              <w:rPr>
                <w:sz w:val="18"/>
              </w:rPr>
              <w:t>37</w:t>
            </w:r>
          </w:p>
        </w:tc>
        <w:tc>
          <w:tcPr>
            <w:tcW w:w="3180" w:type="dxa"/>
            <w:tcMar>
              <w:top w:w="0" w:type="dxa"/>
              <w:bottom w:w="0" w:type="dxa"/>
            </w:tcMar>
            <w:vAlign w:val="center"/>
          </w:tcPr>
          <w:p w14:paraId="07C9542C" w14:textId="77777777" w:rsidR="00276947" w:rsidRDefault="003451BB">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51AEC173" w14:textId="77777777" w:rsidR="00276947" w:rsidRDefault="003451BB">
            <w:pPr>
              <w:keepNext/>
              <w:keepLines/>
              <w:spacing w:after="0" w:line="240" w:lineRule="auto"/>
            </w:pPr>
            <w:r>
              <w:rPr>
                <w:sz w:val="18"/>
              </w:rPr>
              <w:t>37</w:t>
            </w:r>
          </w:p>
        </w:tc>
        <w:tc>
          <w:tcPr>
            <w:tcW w:w="1860" w:type="dxa"/>
            <w:tcMar>
              <w:top w:w="0" w:type="dxa"/>
              <w:bottom w:w="0" w:type="dxa"/>
            </w:tcMar>
            <w:vAlign w:val="center"/>
          </w:tcPr>
          <w:p w14:paraId="38402BB9" w14:textId="77777777" w:rsidR="00276947" w:rsidRDefault="003451BB">
            <w:pPr>
              <w:keepNext/>
              <w:keepLines/>
              <w:spacing w:after="0" w:line="240" w:lineRule="auto"/>
              <w:jc w:val="right"/>
            </w:pPr>
            <w:r>
              <w:rPr>
                <w:sz w:val="18"/>
              </w:rPr>
              <w:t>2.972.217,53</w:t>
            </w:r>
          </w:p>
        </w:tc>
        <w:tc>
          <w:tcPr>
            <w:tcW w:w="1860" w:type="dxa"/>
            <w:tcMar>
              <w:top w:w="0" w:type="dxa"/>
              <w:bottom w:w="0" w:type="dxa"/>
            </w:tcMar>
            <w:vAlign w:val="center"/>
          </w:tcPr>
          <w:p w14:paraId="10DA34F9" w14:textId="77777777" w:rsidR="00276947" w:rsidRDefault="003451BB">
            <w:pPr>
              <w:keepNext/>
              <w:keepLines/>
              <w:spacing w:after="0" w:line="240" w:lineRule="auto"/>
              <w:jc w:val="right"/>
            </w:pPr>
            <w:r>
              <w:rPr>
                <w:sz w:val="18"/>
              </w:rPr>
              <w:t>4.462.120,68</w:t>
            </w:r>
          </w:p>
        </w:tc>
        <w:tc>
          <w:tcPr>
            <w:tcW w:w="700" w:type="dxa"/>
            <w:tcMar>
              <w:top w:w="0" w:type="dxa"/>
              <w:bottom w:w="0" w:type="dxa"/>
            </w:tcMar>
            <w:vAlign w:val="center"/>
          </w:tcPr>
          <w:p w14:paraId="1E2EE2FD" w14:textId="77777777" w:rsidR="00276947" w:rsidRDefault="003451BB">
            <w:pPr>
              <w:keepNext/>
              <w:keepLines/>
              <w:spacing w:after="0" w:line="240" w:lineRule="auto"/>
              <w:jc w:val="right"/>
            </w:pPr>
            <w:r>
              <w:rPr>
                <w:sz w:val="18"/>
              </w:rPr>
              <w:t>150,1</w:t>
            </w:r>
          </w:p>
        </w:tc>
      </w:tr>
    </w:tbl>
    <w:p w14:paraId="720DCDBD" w14:textId="77777777" w:rsidR="00276947" w:rsidRDefault="00276947">
      <w:pPr>
        <w:spacing w:after="0"/>
      </w:pPr>
    </w:p>
    <w:p w14:paraId="169ACDE3" w14:textId="77777777" w:rsidR="00276947" w:rsidRDefault="003451BB" w:rsidP="00A86D38">
      <w:pPr>
        <w:jc w:val="both"/>
      </w:pPr>
      <w:r>
        <w:t>Rast na ovoj stavci je vezan za socijalnu skrb stanovništva i na sredstva koje je Grad izdvojio u tu svrhu (unaprjeđenje kvalitete života građana, a prvenstveno umirovljenika, zaštita zdravlja građana, zaštita životinja...)</w:t>
      </w:r>
    </w:p>
    <w:p w14:paraId="4BD94B9D" w14:textId="77777777" w:rsidR="00276947" w:rsidRDefault="003451BB">
      <w:r>
        <w:t> </w:t>
      </w:r>
    </w:p>
    <w:p w14:paraId="4F38282C" w14:textId="02B46937" w:rsidR="00276947" w:rsidRDefault="003451BB">
      <w:r>
        <w:t> </w:t>
      </w:r>
    </w:p>
    <w:p w14:paraId="386A007E" w14:textId="77777777" w:rsidR="00276947" w:rsidRDefault="003451BB">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BACE7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A1B9D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24AD0"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DCD6C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2808CE"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E67404"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FDAB9A" w14:textId="77777777" w:rsidR="00276947" w:rsidRDefault="003451BB">
            <w:pPr>
              <w:keepNext/>
              <w:keepLines/>
              <w:spacing w:after="0" w:line="240" w:lineRule="auto"/>
              <w:jc w:val="center"/>
            </w:pPr>
            <w:r>
              <w:rPr>
                <w:b/>
                <w:sz w:val="18"/>
              </w:rPr>
              <w:t>Indeks (%)</w:t>
            </w:r>
          </w:p>
        </w:tc>
      </w:tr>
      <w:tr w:rsidR="00276947" w14:paraId="3E06B8BA" w14:textId="77777777">
        <w:tblPrEx>
          <w:tblCellMar>
            <w:top w:w="0" w:type="dxa"/>
            <w:bottom w:w="0" w:type="dxa"/>
          </w:tblCellMar>
        </w:tblPrEx>
        <w:trPr>
          <w:cantSplit/>
          <w:trHeight w:val="560"/>
        </w:trPr>
        <w:tc>
          <w:tcPr>
            <w:tcW w:w="700" w:type="dxa"/>
            <w:tcMar>
              <w:top w:w="0" w:type="dxa"/>
              <w:bottom w:w="0" w:type="dxa"/>
            </w:tcMar>
            <w:vAlign w:val="center"/>
          </w:tcPr>
          <w:p w14:paraId="33278DE0" w14:textId="77777777" w:rsidR="00276947" w:rsidRDefault="003451BB">
            <w:pPr>
              <w:keepNext/>
              <w:keepLines/>
              <w:spacing w:after="0" w:line="240" w:lineRule="auto"/>
            </w:pPr>
            <w:r>
              <w:rPr>
                <w:sz w:val="18"/>
              </w:rPr>
              <w:t>372</w:t>
            </w:r>
          </w:p>
        </w:tc>
        <w:tc>
          <w:tcPr>
            <w:tcW w:w="3180" w:type="dxa"/>
            <w:tcMar>
              <w:top w:w="0" w:type="dxa"/>
              <w:bottom w:w="0" w:type="dxa"/>
            </w:tcMar>
            <w:vAlign w:val="center"/>
          </w:tcPr>
          <w:p w14:paraId="0F7A99E1" w14:textId="77777777" w:rsidR="00276947" w:rsidRDefault="003451BB">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6D6DF57F" w14:textId="77777777" w:rsidR="00276947" w:rsidRDefault="003451BB">
            <w:pPr>
              <w:keepNext/>
              <w:keepLines/>
              <w:spacing w:after="0" w:line="240" w:lineRule="auto"/>
            </w:pPr>
            <w:r>
              <w:rPr>
                <w:sz w:val="18"/>
              </w:rPr>
              <w:t>372</w:t>
            </w:r>
          </w:p>
        </w:tc>
        <w:tc>
          <w:tcPr>
            <w:tcW w:w="1860" w:type="dxa"/>
            <w:tcMar>
              <w:top w:w="0" w:type="dxa"/>
              <w:bottom w:w="0" w:type="dxa"/>
            </w:tcMar>
            <w:vAlign w:val="center"/>
          </w:tcPr>
          <w:p w14:paraId="2E700226" w14:textId="77777777" w:rsidR="00276947" w:rsidRDefault="003451BB">
            <w:pPr>
              <w:keepNext/>
              <w:keepLines/>
              <w:spacing w:after="0" w:line="240" w:lineRule="auto"/>
              <w:jc w:val="right"/>
            </w:pPr>
            <w:r>
              <w:rPr>
                <w:sz w:val="18"/>
              </w:rPr>
              <w:t>2.972.217,53</w:t>
            </w:r>
          </w:p>
        </w:tc>
        <w:tc>
          <w:tcPr>
            <w:tcW w:w="1860" w:type="dxa"/>
            <w:tcMar>
              <w:top w:w="0" w:type="dxa"/>
              <w:bottom w:w="0" w:type="dxa"/>
            </w:tcMar>
            <w:vAlign w:val="center"/>
          </w:tcPr>
          <w:p w14:paraId="1A0F2CC5" w14:textId="77777777" w:rsidR="00276947" w:rsidRDefault="003451BB">
            <w:pPr>
              <w:keepNext/>
              <w:keepLines/>
              <w:spacing w:after="0" w:line="240" w:lineRule="auto"/>
              <w:jc w:val="right"/>
            </w:pPr>
            <w:r>
              <w:rPr>
                <w:sz w:val="18"/>
              </w:rPr>
              <w:t>4.462.120,68</w:t>
            </w:r>
          </w:p>
        </w:tc>
        <w:tc>
          <w:tcPr>
            <w:tcW w:w="700" w:type="dxa"/>
            <w:tcMar>
              <w:top w:w="0" w:type="dxa"/>
              <w:bottom w:w="0" w:type="dxa"/>
            </w:tcMar>
            <w:vAlign w:val="center"/>
          </w:tcPr>
          <w:p w14:paraId="5335478C" w14:textId="77777777" w:rsidR="00276947" w:rsidRDefault="003451BB">
            <w:pPr>
              <w:keepNext/>
              <w:keepLines/>
              <w:spacing w:after="0" w:line="240" w:lineRule="auto"/>
              <w:jc w:val="right"/>
            </w:pPr>
            <w:r>
              <w:rPr>
                <w:sz w:val="18"/>
              </w:rPr>
              <w:t>150,1</w:t>
            </w:r>
          </w:p>
        </w:tc>
      </w:tr>
    </w:tbl>
    <w:p w14:paraId="22E97C82" w14:textId="77777777" w:rsidR="00276947" w:rsidRDefault="00276947">
      <w:pPr>
        <w:spacing w:after="0"/>
      </w:pPr>
    </w:p>
    <w:p w14:paraId="725A3EE5" w14:textId="77777777" w:rsidR="00276947" w:rsidRDefault="003451BB" w:rsidP="00A86D38">
      <w:pPr>
        <w:jc w:val="both"/>
      </w:pPr>
      <w:r>
        <w:t xml:space="preserve">Značajan rast u okviru ove šifre odnosi se na brigu i skrb za stanovništvo (naknade za troškove stanovanja, topli obrok Pučke kuhinje i sl.) te rashodi pronatalitetne politike (novčane pomoći za novorođenu djecu). Povećana su i izdvajanja za </w:t>
      </w:r>
      <w:proofErr w:type="spellStart"/>
      <w:r>
        <w:t>uskrsnice</w:t>
      </w:r>
      <w:proofErr w:type="spellEnd"/>
      <w:r>
        <w:t xml:space="preserve"> i božićnice za osječke umirovljenike.</w:t>
      </w:r>
    </w:p>
    <w:p w14:paraId="0B2BD5D3" w14:textId="77777777" w:rsidR="00276947" w:rsidRDefault="00276947"/>
    <w:p w14:paraId="2BB6B23B" w14:textId="77777777" w:rsidR="00276947" w:rsidRDefault="003451BB">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43E5C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E04C3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D8981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4FC0CF"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A4BB37"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AEE3C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64347B" w14:textId="77777777" w:rsidR="00276947" w:rsidRDefault="003451BB">
            <w:pPr>
              <w:keepNext/>
              <w:keepLines/>
              <w:spacing w:after="0" w:line="240" w:lineRule="auto"/>
              <w:jc w:val="center"/>
            </w:pPr>
            <w:r>
              <w:rPr>
                <w:b/>
                <w:sz w:val="18"/>
              </w:rPr>
              <w:t>Indeks (%)</w:t>
            </w:r>
          </w:p>
        </w:tc>
      </w:tr>
      <w:tr w:rsidR="00276947" w14:paraId="506A4AE0" w14:textId="77777777">
        <w:tblPrEx>
          <w:tblCellMar>
            <w:top w:w="0" w:type="dxa"/>
            <w:bottom w:w="0" w:type="dxa"/>
          </w:tblCellMar>
        </w:tblPrEx>
        <w:trPr>
          <w:cantSplit/>
          <w:trHeight w:val="560"/>
        </w:trPr>
        <w:tc>
          <w:tcPr>
            <w:tcW w:w="700" w:type="dxa"/>
            <w:tcMar>
              <w:top w:w="0" w:type="dxa"/>
              <w:bottom w:w="0" w:type="dxa"/>
            </w:tcMar>
            <w:vAlign w:val="center"/>
          </w:tcPr>
          <w:p w14:paraId="377FCEE2" w14:textId="77777777" w:rsidR="00276947" w:rsidRDefault="003451BB">
            <w:pPr>
              <w:keepNext/>
              <w:keepLines/>
              <w:spacing w:after="0" w:line="240" w:lineRule="auto"/>
            </w:pPr>
            <w:r>
              <w:rPr>
                <w:sz w:val="18"/>
              </w:rPr>
              <w:t>381</w:t>
            </w:r>
          </w:p>
        </w:tc>
        <w:tc>
          <w:tcPr>
            <w:tcW w:w="3180" w:type="dxa"/>
            <w:tcMar>
              <w:top w:w="0" w:type="dxa"/>
              <w:bottom w:w="0" w:type="dxa"/>
            </w:tcMar>
            <w:vAlign w:val="center"/>
          </w:tcPr>
          <w:p w14:paraId="3D308553" w14:textId="77777777" w:rsidR="00276947" w:rsidRDefault="003451BB">
            <w:pPr>
              <w:keepNext/>
              <w:keepLines/>
              <w:spacing w:after="0" w:line="240" w:lineRule="auto"/>
            </w:pPr>
            <w:r>
              <w:rPr>
                <w:sz w:val="18"/>
              </w:rPr>
              <w:t>Tekuće donacije (šifre 3811 do 3813)</w:t>
            </w:r>
          </w:p>
        </w:tc>
        <w:tc>
          <w:tcPr>
            <w:tcW w:w="700" w:type="dxa"/>
            <w:tcMar>
              <w:top w:w="0" w:type="dxa"/>
              <w:bottom w:w="0" w:type="dxa"/>
            </w:tcMar>
            <w:vAlign w:val="center"/>
          </w:tcPr>
          <w:p w14:paraId="09779719" w14:textId="77777777" w:rsidR="00276947" w:rsidRDefault="003451BB">
            <w:pPr>
              <w:keepNext/>
              <w:keepLines/>
              <w:spacing w:after="0" w:line="240" w:lineRule="auto"/>
            </w:pPr>
            <w:r>
              <w:rPr>
                <w:sz w:val="18"/>
              </w:rPr>
              <w:t>381</w:t>
            </w:r>
          </w:p>
        </w:tc>
        <w:tc>
          <w:tcPr>
            <w:tcW w:w="1860" w:type="dxa"/>
            <w:tcMar>
              <w:top w:w="0" w:type="dxa"/>
              <w:bottom w:w="0" w:type="dxa"/>
            </w:tcMar>
            <w:vAlign w:val="center"/>
          </w:tcPr>
          <w:p w14:paraId="4BEC5AAB" w14:textId="77777777" w:rsidR="00276947" w:rsidRDefault="003451BB">
            <w:pPr>
              <w:keepNext/>
              <w:keepLines/>
              <w:spacing w:after="0" w:line="240" w:lineRule="auto"/>
              <w:jc w:val="right"/>
            </w:pPr>
            <w:r>
              <w:rPr>
                <w:sz w:val="18"/>
              </w:rPr>
              <w:t>4.641.147,35</w:t>
            </w:r>
          </w:p>
        </w:tc>
        <w:tc>
          <w:tcPr>
            <w:tcW w:w="1860" w:type="dxa"/>
            <w:tcMar>
              <w:top w:w="0" w:type="dxa"/>
              <w:bottom w:w="0" w:type="dxa"/>
            </w:tcMar>
            <w:vAlign w:val="center"/>
          </w:tcPr>
          <w:p w14:paraId="455F41FD" w14:textId="77777777" w:rsidR="00276947" w:rsidRDefault="003451BB">
            <w:pPr>
              <w:keepNext/>
              <w:keepLines/>
              <w:spacing w:after="0" w:line="240" w:lineRule="auto"/>
              <w:jc w:val="right"/>
            </w:pPr>
            <w:r>
              <w:rPr>
                <w:sz w:val="18"/>
              </w:rPr>
              <w:t>5.593.311,31</w:t>
            </w:r>
          </w:p>
        </w:tc>
        <w:tc>
          <w:tcPr>
            <w:tcW w:w="700" w:type="dxa"/>
            <w:tcMar>
              <w:top w:w="0" w:type="dxa"/>
              <w:bottom w:w="0" w:type="dxa"/>
            </w:tcMar>
            <w:vAlign w:val="center"/>
          </w:tcPr>
          <w:p w14:paraId="72736804" w14:textId="77777777" w:rsidR="00276947" w:rsidRDefault="003451BB">
            <w:pPr>
              <w:keepNext/>
              <w:keepLines/>
              <w:spacing w:after="0" w:line="240" w:lineRule="auto"/>
              <w:jc w:val="right"/>
            </w:pPr>
            <w:r>
              <w:rPr>
                <w:sz w:val="18"/>
              </w:rPr>
              <w:t>120,5</w:t>
            </w:r>
          </w:p>
        </w:tc>
      </w:tr>
    </w:tbl>
    <w:p w14:paraId="18C76319" w14:textId="77777777" w:rsidR="00276947" w:rsidRDefault="00276947">
      <w:pPr>
        <w:spacing w:after="0"/>
      </w:pPr>
    </w:p>
    <w:p w14:paraId="343162E4" w14:textId="77777777" w:rsidR="00276947" w:rsidRDefault="003451BB" w:rsidP="00A86D38">
      <w:pPr>
        <w:jc w:val="both"/>
      </w:pPr>
      <w:r>
        <w:t>Tekuće donacije u novcu odnose se na doznaku sportskim društvima, privatnim dječjim vrtićima, vjerskim zajednicama, nacionalnim manjinama te sredstva za rad političkih stranaka i dr.</w:t>
      </w:r>
    </w:p>
    <w:p w14:paraId="65AB9021" w14:textId="77777777" w:rsidR="00276947" w:rsidRDefault="00276947"/>
    <w:p w14:paraId="32AEBA94" w14:textId="77777777" w:rsidR="00A86D38" w:rsidRDefault="00A86D38">
      <w:pPr>
        <w:keepNext/>
        <w:spacing w:line="240" w:lineRule="auto"/>
        <w:jc w:val="center"/>
        <w:rPr>
          <w:sz w:val="28"/>
        </w:rPr>
      </w:pPr>
    </w:p>
    <w:p w14:paraId="01C530E3" w14:textId="5E350286" w:rsidR="00276947" w:rsidRDefault="003451BB">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03B31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F1215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99259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4486B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0D5C9"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466420"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7BECE1" w14:textId="77777777" w:rsidR="00276947" w:rsidRDefault="003451BB">
            <w:pPr>
              <w:keepNext/>
              <w:keepLines/>
              <w:spacing w:after="0" w:line="240" w:lineRule="auto"/>
              <w:jc w:val="center"/>
            </w:pPr>
            <w:r>
              <w:rPr>
                <w:b/>
                <w:sz w:val="18"/>
              </w:rPr>
              <w:t>Indeks (%)</w:t>
            </w:r>
          </w:p>
        </w:tc>
      </w:tr>
      <w:tr w:rsidR="00276947" w14:paraId="68741602" w14:textId="77777777">
        <w:tblPrEx>
          <w:tblCellMar>
            <w:top w:w="0" w:type="dxa"/>
            <w:bottom w:w="0" w:type="dxa"/>
          </w:tblCellMar>
        </w:tblPrEx>
        <w:trPr>
          <w:cantSplit/>
          <w:trHeight w:val="560"/>
        </w:trPr>
        <w:tc>
          <w:tcPr>
            <w:tcW w:w="700" w:type="dxa"/>
            <w:tcMar>
              <w:top w:w="0" w:type="dxa"/>
              <w:bottom w:w="0" w:type="dxa"/>
            </w:tcMar>
            <w:vAlign w:val="center"/>
          </w:tcPr>
          <w:p w14:paraId="39EBC8AD" w14:textId="77777777" w:rsidR="00276947" w:rsidRDefault="003451BB">
            <w:pPr>
              <w:keepNext/>
              <w:keepLines/>
              <w:spacing w:after="0" w:line="240" w:lineRule="auto"/>
            </w:pPr>
            <w:r>
              <w:rPr>
                <w:sz w:val="18"/>
              </w:rPr>
              <w:t>382</w:t>
            </w:r>
          </w:p>
        </w:tc>
        <w:tc>
          <w:tcPr>
            <w:tcW w:w="3180" w:type="dxa"/>
            <w:tcMar>
              <w:top w:w="0" w:type="dxa"/>
              <w:bottom w:w="0" w:type="dxa"/>
            </w:tcMar>
            <w:vAlign w:val="center"/>
          </w:tcPr>
          <w:p w14:paraId="257E70DD" w14:textId="77777777" w:rsidR="00276947" w:rsidRDefault="003451BB">
            <w:pPr>
              <w:keepNext/>
              <w:keepLines/>
              <w:spacing w:after="0" w:line="240" w:lineRule="auto"/>
            </w:pPr>
            <w:r>
              <w:rPr>
                <w:sz w:val="18"/>
              </w:rPr>
              <w:t>Kapitalne donacije (šifre 3821 do 3824)</w:t>
            </w:r>
          </w:p>
        </w:tc>
        <w:tc>
          <w:tcPr>
            <w:tcW w:w="700" w:type="dxa"/>
            <w:tcMar>
              <w:top w:w="0" w:type="dxa"/>
              <w:bottom w:w="0" w:type="dxa"/>
            </w:tcMar>
            <w:vAlign w:val="center"/>
          </w:tcPr>
          <w:p w14:paraId="7EBC83DB" w14:textId="77777777" w:rsidR="00276947" w:rsidRDefault="003451BB">
            <w:pPr>
              <w:keepNext/>
              <w:keepLines/>
              <w:spacing w:after="0" w:line="240" w:lineRule="auto"/>
            </w:pPr>
            <w:r>
              <w:rPr>
                <w:sz w:val="18"/>
              </w:rPr>
              <w:t>382</w:t>
            </w:r>
          </w:p>
        </w:tc>
        <w:tc>
          <w:tcPr>
            <w:tcW w:w="1860" w:type="dxa"/>
            <w:tcMar>
              <w:top w:w="0" w:type="dxa"/>
              <w:bottom w:w="0" w:type="dxa"/>
            </w:tcMar>
            <w:vAlign w:val="center"/>
          </w:tcPr>
          <w:p w14:paraId="211B63E5" w14:textId="77777777" w:rsidR="00276947" w:rsidRDefault="003451BB">
            <w:pPr>
              <w:keepNext/>
              <w:keepLines/>
              <w:spacing w:after="0" w:line="240" w:lineRule="auto"/>
              <w:jc w:val="right"/>
            </w:pPr>
            <w:r>
              <w:rPr>
                <w:sz w:val="18"/>
              </w:rPr>
              <w:t>229.318,55</w:t>
            </w:r>
          </w:p>
        </w:tc>
        <w:tc>
          <w:tcPr>
            <w:tcW w:w="1860" w:type="dxa"/>
            <w:tcMar>
              <w:top w:w="0" w:type="dxa"/>
              <w:bottom w:w="0" w:type="dxa"/>
            </w:tcMar>
            <w:vAlign w:val="center"/>
          </w:tcPr>
          <w:p w14:paraId="32D3FB12" w14:textId="77777777" w:rsidR="00276947" w:rsidRDefault="003451BB">
            <w:pPr>
              <w:keepNext/>
              <w:keepLines/>
              <w:spacing w:after="0" w:line="240" w:lineRule="auto"/>
              <w:jc w:val="right"/>
            </w:pPr>
            <w:r>
              <w:rPr>
                <w:sz w:val="18"/>
              </w:rPr>
              <w:t>373.988,54</w:t>
            </w:r>
          </w:p>
        </w:tc>
        <w:tc>
          <w:tcPr>
            <w:tcW w:w="700" w:type="dxa"/>
            <w:tcMar>
              <w:top w:w="0" w:type="dxa"/>
              <w:bottom w:w="0" w:type="dxa"/>
            </w:tcMar>
            <w:vAlign w:val="center"/>
          </w:tcPr>
          <w:p w14:paraId="0953A1D5" w14:textId="77777777" w:rsidR="00276947" w:rsidRDefault="003451BB">
            <w:pPr>
              <w:keepNext/>
              <w:keepLines/>
              <w:spacing w:after="0" w:line="240" w:lineRule="auto"/>
              <w:jc w:val="right"/>
            </w:pPr>
            <w:r>
              <w:rPr>
                <w:sz w:val="18"/>
              </w:rPr>
              <w:t>163,1</w:t>
            </w:r>
          </w:p>
        </w:tc>
      </w:tr>
    </w:tbl>
    <w:p w14:paraId="487D3C51" w14:textId="77777777" w:rsidR="00276947" w:rsidRDefault="00276947">
      <w:pPr>
        <w:spacing w:after="0"/>
      </w:pPr>
    </w:p>
    <w:p w14:paraId="077FD75B" w14:textId="77777777" w:rsidR="00276947" w:rsidRDefault="003451BB" w:rsidP="00A86D38">
      <w:pPr>
        <w:jc w:val="both"/>
      </w:pPr>
      <w:r>
        <w:t>U izvještajnom razdoblju ova stavka bilježi povećanje za 144.669,99 eura, a koja se odnosi na obnovu objekata kulturne baštine, donacije vjerskim zajednicama i gradnju i obnovu građevinskih objekata koje Grad sufinancira iz sredstava spomeničke rente sukladno usvojenoj Listi obnove.</w:t>
      </w:r>
    </w:p>
    <w:p w14:paraId="4E756F10" w14:textId="77777777" w:rsidR="00276947" w:rsidRDefault="00276947"/>
    <w:p w14:paraId="0A328AB6" w14:textId="77777777" w:rsidR="00276947" w:rsidRDefault="003451BB">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95A24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0300C"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40249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85B5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60CE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0AA988"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167A2F" w14:textId="77777777" w:rsidR="00276947" w:rsidRDefault="003451BB">
            <w:pPr>
              <w:keepNext/>
              <w:keepLines/>
              <w:spacing w:after="0" w:line="240" w:lineRule="auto"/>
              <w:jc w:val="center"/>
            </w:pPr>
            <w:r>
              <w:rPr>
                <w:b/>
                <w:sz w:val="18"/>
              </w:rPr>
              <w:t>Indeks (%)</w:t>
            </w:r>
          </w:p>
        </w:tc>
      </w:tr>
      <w:tr w:rsidR="00276947" w14:paraId="2209B2C0" w14:textId="77777777">
        <w:tblPrEx>
          <w:tblCellMar>
            <w:top w:w="0" w:type="dxa"/>
            <w:bottom w:w="0" w:type="dxa"/>
          </w:tblCellMar>
        </w:tblPrEx>
        <w:trPr>
          <w:cantSplit/>
          <w:trHeight w:val="560"/>
        </w:trPr>
        <w:tc>
          <w:tcPr>
            <w:tcW w:w="700" w:type="dxa"/>
            <w:tcMar>
              <w:top w:w="0" w:type="dxa"/>
              <w:bottom w:w="0" w:type="dxa"/>
            </w:tcMar>
            <w:vAlign w:val="center"/>
          </w:tcPr>
          <w:p w14:paraId="222DC0E2" w14:textId="77777777" w:rsidR="00276947" w:rsidRDefault="003451BB">
            <w:pPr>
              <w:keepNext/>
              <w:keepLines/>
              <w:spacing w:after="0" w:line="240" w:lineRule="auto"/>
            </w:pPr>
            <w:r>
              <w:rPr>
                <w:sz w:val="18"/>
              </w:rPr>
              <w:t>383</w:t>
            </w:r>
          </w:p>
        </w:tc>
        <w:tc>
          <w:tcPr>
            <w:tcW w:w="3180" w:type="dxa"/>
            <w:tcMar>
              <w:top w:w="0" w:type="dxa"/>
              <w:bottom w:w="0" w:type="dxa"/>
            </w:tcMar>
            <w:vAlign w:val="center"/>
          </w:tcPr>
          <w:p w14:paraId="504D6DD3" w14:textId="77777777" w:rsidR="00276947" w:rsidRDefault="003451BB">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457B1BAE" w14:textId="77777777" w:rsidR="00276947" w:rsidRDefault="003451BB">
            <w:pPr>
              <w:keepNext/>
              <w:keepLines/>
              <w:spacing w:after="0" w:line="240" w:lineRule="auto"/>
            </w:pPr>
            <w:r>
              <w:rPr>
                <w:sz w:val="18"/>
              </w:rPr>
              <w:t>383</w:t>
            </w:r>
          </w:p>
        </w:tc>
        <w:tc>
          <w:tcPr>
            <w:tcW w:w="1860" w:type="dxa"/>
            <w:tcMar>
              <w:top w:w="0" w:type="dxa"/>
              <w:bottom w:w="0" w:type="dxa"/>
            </w:tcMar>
            <w:vAlign w:val="center"/>
          </w:tcPr>
          <w:p w14:paraId="1EE1CEDC" w14:textId="77777777" w:rsidR="00276947" w:rsidRDefault="003451BB">
            <w:pPr>
              <w:keepNext/>
              <w:keepLines/>
              <w:spacing w:after="0" w:line="240" w:lineRule="auto"/>
              <w:jc w:val="right"/>
            </w:pPr>
            <w:r>
              <w:rPr>
                <w:sz w:val="18"/>
              </w:rPr>
              <w:t>1.320,00</w:t>
            </w:r>
          </w:p>
        </w:tc>
        <w:tc>
          <w:tcPr>
            <w:tcW w:w="1860" w:type="dxa"/>
            <w:tcMar>
              <w:top w:w="0" w:type="dxa"/>
              <w:bottom w:w="0" w:type="dxa"/>
            </w:tcMar>
            <w:vAlign w:val="center"/>
          </w:tcPr>
          <w:p w14:paraId="57C98FEF" w14:textId="77777777" w:rsidR="00276947" w:rsidRDefault="003451BB">
            <w:pPr>
              <w:keepNext/>
              <w:keepLines/>
              <w:spacing w:after="0" w:line="240" w:lineRule="auto"/>
              <w:jc w:val="right"/>
            </w:pPr>
            <w:r>
              <w:rPr>
                <w:sz w:val="18"/>
              </w:rPr>
              <w:t>37.125,60</w:t>
            </w:r>
          </w:p>
        </w:tc>
        <w:tc>
          <w:tcPr>
            <w:tcW w:w="700" w:type="dxa"/>
            <w:tcMar>
              <w:top w:w="0" w:type="dxa"/>
              <w:bottom w:w="0" w:type="dxa"/>
            </w:tcMar>
            <w:vAlign w:val="center"/>
          </w:tcPr>
          <w:p w14:paraId="6AA39EA3" w14:textId="77777777" w:rsidR="00276947" w:rsidRDefault="003451BB">
            <w:pPr>
              <w:keepNext/>
              <w:keepLines/>
              <w:spacing w:after="0" w:line="240" w:lineRule="auto"/>
              <w:jc w:val="right"/>
            </w:pPr>
            <w:r>
              <w:rPr>
                <w:sz w:val="18"/>
              </w:rPr>
              <w:t>2812,5</w:t>
            </w:r>
          </w:p>
        </w:tc>
      </w:tr>
    </w:tbl>
    <w:p w14:paraId="691B39ED" w14:textId="77777777" w:rsidR="00276947" w:rsidRDefault="00276947">
      <w:pPr>
        <w:spacing w:after="0"/>
      </w:pPr>
    </w:p>
    <w:p w14:paraId="548A328E" w14:textId="77777777" w:rsidR="00276947" w:rsidRDefault="003451BB" w:rsidP="00A86D38">
      <w:pPr>
        <w:jc w:val="both"/>
      </w:pPr>
      <w:r>
        <w:t>Značajno povećanje u 2025. godini se odnosi na Grad Osijek na isplatu naknade šteta za oštećenje osobnih automobila. </w:t>
      </w:r>
    </w:p>
    <w:p w14:paraId="54C25C48" w14:textId="77777777" w:rsidR="00276947" w:rsidRDefault="00276947"/>
    <w:p w14:paraId="3F5B292C" w14:textId="77777777" w:rsidR="00276947" w:rsidRDefault="003451BB">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16B24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74FD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CF5A5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A07B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96A2DE"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F2D8A6"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6DFC0B" w14:textId="77777777" w:rsidR="00276947" w:rsidRDefault="003451BB">
            <w:pPr>
              <w:keepNext/>
              <w:keepLines/>
              <w:spacing w:after="0" w:line="240" w:lineRule="auto"/>
              <w:jc w:val="center"/>
            </w:pPr>
            <w:r>
              <w:rPr>
                <w:b/>
                <w:sz w:val="18"/>
              </w:rPr>
              <w:t>Indeks (%)</w:t>
            </w:r>
          </w:p>
        </w:tc>
      </w:tr>
      <w:tr w:rsidR="00276947" w14:paraId="7A935A67" w14:textId="77777777">
        <w:tblPrEx>
          <w:tblCellMar>
            <w:top w:w="0" w:type="dxa"/>
            <w:bottom w:w="0" w:type="dxa"/>
          </w:tblCellMar>
        </w:tblPrEx>
        <w:trPr>
          <w:cantSplit/>
          <w:trHeight w:val="560"/>
        </w:trPr>
        <w:tc>
          <w:tcPr>
            <w:tcW w:w="700" w:type="dxa"/>
            <w:tcMar>
              <w:top w:w="0" w:type="dxa"/>
              <w:bottom w:w="0" w:type="dxa"/>
            </w:tcMar>
            <w:vAlign w:val="center"/>
          </w:tcPr>
          <w:p w14:paraId="066397DF" w14:textId="77777777" w:rsidR="00276947" w:rsidRDefault="003451BB">
            <w:pPr>
              <w:keepNext/>
              <w:keepLines/>
              <w:spacing w:after="0" w:line="240" w:lineRule="auto"/>
            </w:pPr>
            <w:r>
              <w:rPr>
                <w:sz w:val="18"/>
              </w:rPr>
              <w:t>386</w:t>
            </w:r>
          </w:p>
        </w:tc>
        <w:tc>
          <w:tcPr>
            <w:tcW w:w="3180" w:type="dxa"/>
            <w:tcMar>
              <w:top w:w="0" w:type="dxa"/>
              <w:bottom w:w="0" w:type="dxa"/>
            </w:tcMar>
            <w:vAlign w:val="center"/>
          </w:tcPr>
          <w:p w14:paraId="35C5EBED" w14:textId="77777777" w:rsidR="00276947" w:rsidRDefault="003451BB">
            <w:pPr>
              <w:keepNext/>
              <w:keepLines/>
              <w:spacing w:after="0" w:line="240" w:lineRule="auto"/>
            </w:pPr>
            <w:r>
              <w:rPr>
                <w:sz w:val="18"/>
              </w:rPr>
              <w:t>Kapitalne pomoći (šifre 3861 do 3865)</w:t>
            </w:r>
          </w:p>
        </w:tc>
        <w:tc>
          <w:tcPr>
            <w:tcW w:w="700" w:type="dxa"/>
            <w:tcMar>
              <w:top w:w="0" w:type="dxa"/>
              <w:bottom w:w="0" w:type="dxa"/>
            </w:tcMar>
            <w:vAlign w:val="center"/>
          </w:tcPr>
          <w:p w14:paraId="04F8C4FE" w14:textId="77777777" w:rsidR="00276947" w:rsidRDefault="003451BB">
            <w:pPr>
              <w:keepNext/>
              <w:keepLines/>
              <w:spacing w:after="0" w:line="240" w:lineRule="auto"/>
            </w:pPr>
            <w:r>
              <w:rPr>
                <w:sz w:val="18"/>
              </w:rPr>
              <w:t>386</w:t>
            </w:r>
          </w:p>
        </w:tc>
        <w:tc>
          <w:tcPr>
            <w:tcW w:w="1860" w:type="dxa"/>
            <w:tcMar>
              <w:top w:w="0" w:type="dxa"/>
              <w:bottom w:w="0" w:type="dxa"/>
            </w:tcMar>
            <w:vAlign w:val="center"/>
          </w:tcPr>
          <w:p w14:paraId="56A9E8FD" w14:textId="77777777" w:rsidR="00276947" w:rsidRDefault="003451BB">
            <w:pPr>
              <w:keepNext/>
              <w:keepLines/>
              <w:spacing w:after="0" w:line="240" w:lineRule="auto"/>
              <w:jc w:val="right"/>
            </w:pPr>
            <w:r>
              <w:rPr>
                <w:sz w:val="18"/>
              </w:rPr>
              <w:t>5.515.178,73</w:t>
            </w:r>
          </w:p>
        </w:tc>
        <w:tc>
          <w:tcPr>
            <w:tcW w:w="1860" w:type="dxa"/>
            <w:tcMar>
              <w:top w:w="0" w:type="dxa"/>
              <w:bottom w:w="0" w:type="dxa"/>
            </w:tcMar>
            <w:vAlign w:val="center"/>
          </w:tcPr>
          <w:p w14:paraId="4F5C0BE6" w14:textId="77777777" w:rsidR="00276947" w:rsidRDefault="003451BB">
            <w:pPr>
              <w:keepNext/>
              <w:keepLines/>
              <w:spacing w:after="0" w:line="240" w:lineRule="auto"/>
              <w:jc w:val="right"/>
            </w:pPr>
            <w:r>
              <w:rPr>
                <w:sz w:val="18"/>
              </w:rPr>
              <w:t>4.513.732,51</w:t>
            </w:r>
          </w:p>
        </w:tc>
        <w:tc>
          <w:tcPr>
            <w:tcW w:w="700" w:type="dxa"/>
            <w:tcMar>
              <w:top w:w="0" w:type="dxa"/>
              <w:bottom w:w="0" w:type="dxa"/>
            </w:tcMar>
            <w:vAlign w:val="center"/>
          </w:tcPr>
          <w:p w14:paraId="1941562A" w14:textId="77777777" w:rsidR="00276947" w:rsidRDefault="003451BB">
            <w:pPr>
              <w:keepNext/>
              <w:keepLines/>
              <w:spacing w:after="0" w:line="240" w:lineRule="auto"/>
              <w:jc w:val="right"/>
            </w:pPr>
            <w:r>
              <w:rPr>
                <w:sz w:val="18"/>
              </w:rPr>
              <w:t>81,8</w:t>
            </w:r>
          </w:p>
        </w:tc>
      </w:tr>
    </w:tbl>
    <w:p w14:paraId="020016C3" w14:textId="77777777" w:rsidR="00276947" w:rsidRDefault="00276947">
      <w:pPr>
        <w:spacing w:after="0"/>
      </w:pPr>
    </w:p>
    <w:p w14:paraId="5875D556" w14:textId="77777777" w:rsidR="00276947" w:rsidRDefault="003451BB" w:rsidP="000918F6">
      <w:pPr>
        <w:jc w:val="both"/>
      </w:pPr>
      <w:r>
        <w:t>Kapitalne pomoći odnose se na Grad Osijek te su izvršene u iznosu 4.513.732,51 eura što je 18,20% manje u odnosu na isto razdoblje prethodne godine. Putem kapitalnih pomoći osigurana su sredstva trgovačkim društvima u većinskom vlasništvu Grada Osijeka za otplatu kredita za kapitalne investicije. Također je Gradskom prijevozu putnika osigurano financiranje troškova vezanih za ugovorno povećanje cijena uslijed poremećaja na tržištu roba i usluga, kao i financiranje vlastitog učešća u provedbi projekta Modern</w:t>
      </w:r>
      <w:r>
        <w:t>izacija tramvajske infrastrukture. </w:t>
      </w:r>
    </w:p>
    <w:p w14:paraId="3B861B50" w14:textId="77777777" w:rsidR="00276947" w:rsidRDefault="00276947"/>
    <w:p w14:paraId="22D29917" w14:textId="77777777" w:rsidR="00276947" w:rsidRDefault="003451BB">
      <w:pPr>
        <w:keepNext/>
        <w:spacing w:line="240" w:lineRule="auto"/>
        <w:jc w:val="center"/>
      </w:pPr>
      <w:r>
        <w:rPr>
          <w:sz w:val="28"/>
        </w:rPr>
        <w:lastRenderedPageBreak/>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57190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47D6B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049EF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525E7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FDD53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87ED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579164" w14:textId="77777777" w:rsidR="00276947" w:rsidRDefault="003451BB">
            <w:pPr>
              <w:keepNext/>
              <w:keepLines/>
              <w:spacing w:after="0" w:line="240" w:lineRule="auto"/>
              <w:jc w:val="center"/>
            </w:pPr>
            <w:r>
              <w:rPr>
                <w:b/>
                <w:sz w:val="18"/>
              </w:rPr>
              <w:t>Indeks (%)</w:t>
            </w:r>
          </w:p>
        </w:tc>
      </w:tr>
      <w:tr w:rsidR="00276947" w14:paraId="03C1489E" w14:textId="77777777">
        <w:tblPrEx>
          <w:tblCellMar>
            <w:top w:w="0" w:type="dxa"/>
            <w:bottom w:w="0" w:type="dxa"/>
          </w:tblCellMar>
        </w:tblPrEx>
        <w:trPr>
          <w:cantSplit/>
          <w:trHeight w:val="560"/>
        </w:trPr>
        <w:tc>
          <w:tcPr>
            <w:tcW w:w="700" w:type="dxa"/>
            <w:tcMar>
              <w:top w:w="0" w:type="dxa"/>
              <w:bottom w:w="0" w:type="dxa"/>
            </w:tcMar>
            <w:vAlign w:val="center"/>
          </w:tcPr>
          <w:p w14:paraId="70C18345" w14:textId="77777777" w:rsidR="00276947" w:rsidRDefault="003451BB">
            <w:pPr>
              <w:keepNext/>
              <w:keepLines/>
              <w:spacing w:after="0" w:line="240" w:lineRule="auto"/>
            </w:pPr>
            <w:r>
              <w:rPr>
                <w:sz w:val="18"/>
              </w:rPr>
              <w:t>7111</w:t>
            </w:r>
          </w:p>
        </w:tc>
        <w:tc>
          <w:tcPr>
            <w:tcW w:w="3180" w:type="dxa"/>
            <w:tcMar>
              <w:top w:w="0" w:type="dxa"/>
              <w:bottom w:w="0" w:type="dxa"/>
            </w:tcMar>
            <w:vAlign w:val="center"/>
          </w:tcPr>
          <w:p w14:paraId="4AD5E92C" w14:textId="77777777" w:rsidR="00276947" w:rsidRDefault="003451BB">
            <w:pPr>
              <w:keepNext/>
              <w:keepLines/>
              <w:spacing w:after="0" w:line="240" w:lineRule="auto"/>
            </w:pPr>
            <w:r>
              <w:rPr>
                <w:sz w:val="18"/>
              </w:rPr>
              <w:t>Zemljište</w:t>
            </w:r>
          </w:p>
        </w:tc>
        <w:tc>
          <w:tcPr>
            <w:tcW w:w="700" w:type="dxa"/>
            <w:tcMar>
              <w:top w:w="0" w:type="dxa"/>
              <w:bottom w:w="0" w:type="dxa"/>
            </w:tcMar>
            <w:vAlign w:val="center"/>
          </w:tcPr>
          <w:p w14:paraId="0B5F279C" w14:textId="77777777" w:rsidR="00276947" w:rsidRDefault="003451BB">
            <w:pPr>
              <w:keepNext/>
              <w:keepLines/>
              <w:spacing w:after="0" w:line="240" w:lineRule="auto"/>
            </w:pPr>
            <w:r>
              <w:rPr>
                <w:sz w:val="18"/>
              </w:rPr>
              <w:t>7111</w:t>
            </w:r>
          </w:p>
        </w:tc>
        <w:tc>
          <w:tcPr>
            <w:tcW w:w="1860" w:type="dxa"/>
            <w:tcMar>
              <w:top w:w="0" w:type="dxa"/>
              <w:bottom w:w="0" w:type="dxa"/>
            </w:tcMar>
            <w:vAlign w:val="center"/>
          </w:tcPr>
          <w:p w14:paraId="5C7F515B" w14:textId="77777777" w:rsidR="00276947" w:rsidRDefault="003451BB">
            <w:pPr>
              <w:keepNext/>
              <w:keepLines/>
              <w:spacing w:after="0" w:line="240" w:lineRule="auto"/>
              <w:jc w:val="right"/>
            </w:pPr>
            <w:r>
              <w:rPr>
                <w:sz w:val="18"/>
              </w:rPr>
              <w:t>2.959.152,14</w:t>
            </w:r>
          </w:p>
        </w:tc>
        <w:tc>
          <w:tcPr>
            <w:tcW w:w="1860" w:type="dxa"/>
            <w:tcMar>
              <w:top w:w="0" w:type="dxa"/>
              <w:bottom w:w="0" w:type="dxa"/>
            </w:tcMar>
            <w:vAlign w:val="center"/>
          </w:tcPr>
          <w:p w14:paraId="1B60E70E" w14:textId="77777777" w:rsidR="00276947" w:rsidRDefault="003451BB">
            <w:pPr>
              <w:keepNext/>
              <w:keepLines/>
              <w:spacing w:after="0" w:line="240" w:lineRule="auto"/>
              <w:jc w:val="right"/>
            </w:pPr>
            <w:r>
              <w:rPr>
                <w:sz w:val="18"/>
              </w:rPr>
              <w:t>853.046,27</w:t>
            </w:r>
          </w:p>
        </w:tc>
        <w:tc>
          <w:tcPr>
            <w:tcW w:w="700" w:type="dxa"/>
            <w:tcMar>
              <w:top w:w="0" w:type="dxa"/>
              <w:bottom w:w="0" w:type="dxa"/>
            </w:tcMar>
            <w:vAlign w:val="center"/>
          </w:tcPr>
          <w:p w14:paraId="6F8CB323" w14:textId="77777777" w:rsidR="00276947" w:rsidRDefault="003451BB">
            <w:pPr>
              <w:keepNext/>
              <w:keepLines/>
              <w:spacing w:after="0" w:line="240" w:lineRule="auto"/>
              <w:jc w:val="right"/>
            </w:pPr>
            <w:r>
              <w:rPr>
                <w:sz w:val="18"/>
              </w:rPr>
              <w:t>28,8</w:t>
            </w:r>
          </w:p>
        </w:tc>
      </w:tr>
    </w:tbl>
    <w:p w14:paraId="290B9577" w14:textId="77777777" w:rsidR="00276947" w:rsidRDefault="00276947">
      <w:pPr>
        <w:spacing w:after="0"/>
      </w:pPr>
    </w:p>
    <w:p w14:paraId="3C71B552" w14:textId="77777777" w:rsidR="00276947" w:rsidRDefault="003451BB" w:rsidP="000918F6">
      <w:pPr>
        <w:jc w:val="both"/>
      </w:pPr>
      <w:r>
        <w:t xml:space="preserve">Značajno je smanjenje ovih prihoda u odnosu na 2024. iz razloga što u izvještajnom razdoblju 2025. nije bilo značajnijih natječaja za prodaju građevinskog zemljišta, dok je u 2024. naplaćena prodaja zemljišta u gospodarskoj zoni </w:t>
      </w:r>
      <w:proofErr w:type="spellStart"/>
      <w:r>
        <w:t>Nemetin</w:t>
      </w:r>
      <w:proofErr w:type="spellEnd"/>
      <w:r>
        <w:t>. U izvještajnom razdoblju ostvaren je prihod od 853.046,27 eura, od čega je s osnova prodaje zemljišta bez izvršnog akta u vlasništvu RH ostvareno 267.236,76 eura, građevinskog zemljišta u poslovnoj zoni 16.110,00 eura, poljoprivrednog zemljišta 2.838,95 eura, dok je preostali iznos građevinsko zemljište putem natječaja. </w:t>
      </w:r>
    </w:p>
    <w:p w14:paraId="7145E261" w14:textId="77777777" w:rsidR="00276947" w:rsidRDefault="00276947"/>
    <w:p w14:paraId="210A8A0B" w14:textId="77777777" w:rsidR="00276947" w:rsidRDefault="003451BB">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3FD77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5E839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EA14A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27801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902D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9FA756"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E359EC" w14:textId="77777777" w:rsidR="00276947" w:rsidRDefault="003451BB">
            <w:pPr>
              <w:keepNext/>
              <w:keepLines/>
              <w:spacing w:after="0" w:line="240" w:lineRule="auto"/>
              <w:jc w:val="center"/>
            </w:pPr>
            <w:r>
              <w:rPr>
                <w:b/>
                <w:sz w:val="18"/>
              </w:rPr>
              <w:t>Indeks (%)</w:t>
            </w:r>
          </w:p>
        </w:tc>
      </w:tr>
      <w:tr w:rsidR="00276947" w14:paraId="60C5F4FE" w14:textId="77777777">
        <w:tblPrEx>
          <w:tblCellMar>
            <w:top w:w="0" w:type="dxa"/>
            <w:bottom w:w="0" w:type="dxa"/>
          </w:tblCellMar>
        </w:tblPrEx>
        <w:trPr>
          <w:cantSplit/>
          <w:trHeight w:val="560"/>
        </w:trPr>
        <w:tc>
          <w:tcPr>
            <w:tcW w:w="700" w:type="dxa"/>
            <w:tcMar>
              <w:top w:w="0" w:type="dxa"/>
              <w:bottom w:w="0" w:type="dxa"/>
            </w:tcMar>
            <w:vAlign w:val="center"/>
          </w:tcPr>
          <w:p w14:paraId="6DE79906" w14:textId="77777777" w:rsidR="00276947" w:rsidRDefault="003451BB">
            <w:pPr>
              <w:keepNext/>
              <w:keepLines/>
              <w:spacing w:after="0" w:line="240" w:lineRule="auto"/>
            </w:pPr>
            <w:r>
              <w:rPr>
                <w:sz w:val="18"/>
              </w:rPr>
              <w:t>7211</w:t>
            </w:r>
          </w:p>
        </w:tc>
        <w:tc>
          <w:tcPr>
            <w:tcW w:w="3180" w:type="dxa"/>
            <w:tcMar>
              <w:top w:w="0" w:type="dxa"/>
              <w:bottom w:w="0" w:type="dxa"/>
            </w:tcMar>
            <w:vAlign w:val="center"/>
          </w:tcPr>
          <w:p w14:paraId="68E675AF" w14:textId="77777777" w:rsidR="00276947" w:rsidRDefault="003451BB">
            <w:pPr>
              <w:keepNext/>
              <w:keepLines/>
              <w:spacing w:after="0" w:line="240" w:lineRule="auto"/>
            </w:pPr>
            <w:r>
              <w:rPr>
                <w:sz w:val="18"/>
              </w:rPr>
              <w:t>Stambeni objekti</w:t>
            </w:r>
          </w:p>
        </w:tc>
        <w:tc>
          <w:tcPr>
            <w:tcW w:w="700" w:type="dxa"/>
            <w:tcMar>
              <w:top w:w="0" w:type="dxa"/>
              <w:bottom w:w="0" w:type="dxa"/>
            </w:tcMar>
            <w:vAlign w:val="center"/>
          </w:tcPr>
          <w:p w14:paraId="6C3DBA2D" w14:textId="77777777" w:rsidR="00276947" w:rsidRDefault="003451BB">
            <w:pPr>
              <w:keepNext/>
              <w:keepLines/>
              <w:spacing w:after="0" w:line="240" w:lineRule="auto"/>
            </w:pPr>
            <w:r>
              <w:rPr>
                <w:sz w:val="18"/>
              </w:rPr>
              <w:t>7211</w:t>
            </w:r>
          </w:p>
        </w:tc>
        <w:tc>
          <w:tcPr>
            <w:tcW w:w="1860" w:type="dxa"/>
            <w:tcMar>
              <w:top w:w="0" w:type="dxa"/>
              <w:bottom w:w="0" w:type="dxa"/>
            </w:tcMar>
            <w:vAlign w:val="center"/>
          </w:tcPr>
          <w:p w14:paraId="171C3701" w14:textId="77777777" w:rsidR="00276947" w:rsidRDefault="003451BB">
            <w:pPr>
              <w:keepNext/>
              <w:keepLines/>
              <w:spacing w:after="0" w:line="240" w:lineRule="auto"/>
              <w:jc w:val="right"/>
            </w:pPr>
            <w:r>
              <w:rPr>
                <w:sz w:val="18"/>
              </w:rPr>
              <w:t>553.885,43</w:t>
            </w:r>
          </w:p>
        </w:tc>
        <w:tc>
          <w:tcPr>
            <w:tcW w:w="1860" w:type="dxa"/>
            <w:tcMar>
              <w:top w:w="0" w:type="dxa"/>
              <w:bottom w:w="0" w:type="dxa"/>
            </w:tcMar>
            <w:vAlign w:val="center"/>
          </w:tcPr>
          <w:p w14:paraId="3076CF25" w14:textId="77777777" w:rsidR="00276947" w:rsidRDefault="003451BB">
            <w:pPr>
              <w:keepNext/>
              <w:keepLines/>
              <w:spacing w:after="0" w:line="240" w:lineRule="auto"/>
              <w:jc w:val="right"/>
            </w:pPr>
            <w:r>
              <w:rPr>
                <w:sz w:val="18"/>
              </w:rPr>
              <w:t>304.261,06</w:t>
            </w:r>
          </w:p>
        </w:tc>
        <w:tc>
          <w:tcPr>
            <w:tcW w:w="700" w:type="dxa"/>
            <w:tcMar>
              <w:top w:w="0" w:type="dxa"/>
              <w:bottom w:w="0" w:type="dxa"/>
            </w:tcMar>
            <w:vAlign w:val="center"/>
          </w:tcPr>
          <w:p w14:paraId="58F5979B" w14:textId="77777777" w:rsidR="00276947" w:rsidRDefault="003451BB">
            <w:pPr>
              <w:keepNext/>
              <w:keepLines/>
              <w:spacing w:after="0" w:line="240" w:lineRule="auto"/>
              <w:jc w:val="right"/>
            </w:pPr>
            <w:r>
              <w:rPr>
                <w:sz w:val="18"/>
              </w:rPr>
              <w:t>54,9</w:t>
            </w:r>
          </w:p>
        </w:tc>
      </w:tr>
    </w:tbl>
    <w:p w14:paraId="25548C64" w14:textId="77777777" w:rsidR="00276947" w:rsidRDefault="00276947">
      <w:pPr>
        <w:spacing w:after="0"/>
      </w:pPr>
    </w:p>
    <w:p w14:paraId="379AA32F" w14:textId="77777777" w:rsidR="00276947" w:rsidRDefault="003451BB" w:rsidP="001919D3">
      <w:pPr>
        <w:jc w:val="both"/>
      </w:pPr>
      <w:r>
        <w:t xml:space="preserve">Grad Osijek je na stavci prihodi od prodaje stambenih objekata ostvario porast od 10,7% ali su korisnici gradskog proračuna ostvarili pad od 55,8% u odnosu na prošlu godinu, što u konačnici rezultira ukupnim padom od 54,9%. Do pada ovih prihoda je došlo jer su tijekom 2024. godine prodali stanove i ostvarili prihode od prodaje slijedeći korisnici: OŠ Dobriše Cesarić (37.400,00 €), OŠ Grigor Vitez (157.700,00 €), OŠ Jagoda </w:t>
      </w:r>
      <w:proofErr w:type="spellStart"/>
      <w:r>
        <w:t>Truhelka</w:t>
      </w:r>
      <w:proofErr w:type="spellEnd"/>
      <w:r>
        <w:t xml:space="preserve"> (33.300,00 €), te OŠ Svete Ane (50.000,00 €).</w:t>
      </w:r>
    </w:p>
    <w:p w14:paraId="42730729" w14:textId="77777777" w:rsidR="00276947" w:rsidRDefault="00276947"/>
    <w:p w14:paraId="51E67581" w14:textId="77777777" w:rsidR="00276947" w:rsidRDefault="003451BB">
      <w:pPr>
        <w:keepNext/>
        <w:spacing w:line="240" w:lineRule="auto"/>
        <w:jc w:val="center"/>
      </w:pPr>
      <w:r>
        <w:rPr>
          <w:sz w:val="28"/>
        </w:rPr>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C707C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36A5E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86CF00"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C0358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23FB3"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E2B70D"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9565D5" w14:textId="77777777" w:rsidR="00276947" w:rsidRDefault="003451BB">
            <w:pPr>
              <w:keepNext/>
              <w:keepLines/>
              <w:spacing w:after="0" w:line="240" w:lineRule="auto"/>
              <w:jc w:val="center"/>
            </w:pPr>
            <w:r>
              <w:rPr>
                <w:b/>
                <w:sz w:val="18"/>
              </w:rPr>
              <w:t>Indeks (%)</w:t>
            </w:r>
          </w:p>
        </w:tc>
      </w:tr>
      <w:tr w:rsidR="00276947" w14:paraId="750E590C" w14:textId="77777777">
        <w:tblPrEx>
          <w:tblCellMar>
            <w:top w:w="0" w:type="dxa"/>
            <w:bottom w:w="0" w:type="dxa"/>
          </w:tblCellMar>
        </w:tblPrEx>
        <w:trPr>
          <w:cantSplit/>
          <w:trHeight w:val="560"/>
        </w:trPr>
        <w:tc>
          <w:tcPr>
            <w:tcW w:w="700" w:type="dxa"/>
            <w:tcMar>
              <w:top w:w="0" w:type="dxa"/>
              <w:bottom w:w="0" w:type="dxa"/>
            </w:tcMar>
            <w:vAlign w:val="center"/>
          </w:tcPr>
          <w:p w14:paraId="527108A2" w14:textId="77777777" w:rsidR="00276947" w:rsidRDefault="003451BB">
            <w:pPr>
              <w:keepNext/>
              <w:keepLines/>
              <w:spacing w:after="0" w:line="240" w:lineRule="auto"/>
            </w:pPr>
            <w:r>
              <w:rPr>
                <w:sz w:val="18"/>
              </w:rPr>
              <w:t>7212</w:t>
            </w:r>
          </w:p>
        </w:tc>
        <w:tc>
          <w:tcPr>
            <w:tcW w:w="3180" w:type="dxa"/>
            <w:tcMar>
              <w:top w:w="0" w:type="dxa"/>
              <w:bottom w:w="0" w:type="dxa"/>
            </w:tcMar>
            <w:vAlign w:val="center"/>
          </w:tcPr>
          <w:p w14:paraId="55651D38" w14:textId="77777777" w:rsidR="00276947" w:rsidRDefault="003451BB">
            <w:pPr>
              <w:keepNext/>
              <w:keepLines/>
              <w:spacing w:after="0" w:line="240" w:lineRule="auto"/>
            </w:pPr>
            <w:r>
              <w:rPr>
                <w:sz w:val="18"/>
              </w:rPr>
              <w:t>Poslovni objekti</w:t>
            </w:r>
          </w:p>
        </w:tc>
        <w:tc>
          <w:tcPr>
            <w:tcW w:w="700" w:type="dxa"/>
            <w:tcMar>
              <w:top w:w="0" w:type="dxa"/>
              <w:bottom w:w="0" w:type="dxa"/>
            </w:tcMar>
            <w:vAlign w:val="center"/>
          </w:tcPr>
          <w:p w14:paraId="231EDC8A" w14:textId="77777777" w:rsidR="00276947" w:rsidRDefault="003451BB">
            <w:pPr>
              <w:keepNext/>
              <w:keepLines/>
              <w:spacing w:after="0" w:line="240" w:lineRule="auto"/>
            </w:pPr>
            <w:r>
              <w:rPr>
                <w:sz w:val="18"/>
              </w:rPr>
              <w:t>7212</w:t>
            </w:r>
          </w:p>
        </w:tc>
        <w:tc>
          <w:tcPr>
            <w:tcW w:w="1860" w:type="dxa"/>
            <w:tcMar>
              <w:top w:w="0" w:type="dxa"/>
              <w:bottom w:w="0" w:type="dxa"/>
            </w:tcMar>
            <w:vAlign w:val="center"/>
          </w:tcPr>
          <w:p w14:paraId="71FF62E3" w14:textId="77777777" w:rsidR="00276947" w:rsidRDefault="003451BB">
            <w:pPr>
              <w:keepNext/>
              <w:keepLines/>
              <w:spacing w:after="0" w:line="240" w:lineRule="auto"/>
              <w:jc w:val="right"/>
            </w:pPr>
            <w:r>
              <w:rPr>
                <w:sz w:val="18"/>
              </w:rPr>
              <w:t>129.645,93</w:t>
            </w:r>
          </w:p>
        </w:tc>
        <w:tc>
          <w:tcPr>
            <w:tcW w:w="1860" w:type="dxa"/>
            <w:tcMar>
              <w:top w:w="0" w:type="dxa"/>
              <w:bottom w:w="0" w:type="dxa"/>
            </w:tcMar>
            <w:vAlign w:val="center"/>
          </w:tcPr>
          <w:p w14:paraId="6D81869D" w14:textId="77777777" w:rsidR="00276947" w:rsidRDefault="003451BB">
            <w:pPr>
              <w:keepNext/>
              <w:keepLines/>
              <w:spacing w:after="0" w:line="240" w:lineRule="auto"/>
              <w:jc w:val="right"/>
            </w:pPr>
            <w:r>
              <w:rPr>
                <w:sz w:val="18"/>
              </w:rPr>
              <w:t>6.146.672,48</w:t>
            </w:r>
          </w:p>
        </w:tc>
        <w:tc>
          <w:tcPr>
            <w:tcW w:w="700" w:type="dxa"/>
            <w:tcMar>
              <w:top w:w="0" w:type="dxa"/>
              <w:bottom w:w="0" w:type="dxa"/>
            </w:tcMar>
            <w:vAlign w:val="center"/>
          </w:tcPr>
          <w:p w14:paraId="1D162175" w14:textId="77777777" w:rsidR="00276947" w:rsidRDefault="003451BB">
            <w:pPr>
              <w:keepNext/>
              <w:keepLines/>
              <w:spacing w:after="0" w:line="240" w:lineRule="auto"/>
              <w:jc w:val="right"/>
            </w:pPr>
            <w:r>
              <w:rPr>
                <w:sz w:val="18"/>
              </w:rPr>
              <w:t>4741,1</w:t>
            </w:r>
          </w:p>
        </w:tc>
      </w:tr>
    </w:tbl>
    <w:p w14:paraId="427B0F81" w14:textId="77777777" w:rsidR="00276947" w:rsidRDefault="00276947">
      <w:pPr>
        <w:spacing w:after="0"/>
      </w:pPr>
    </w:p>
    <w:p w14:paraId="060EA24E" w14:textId="77777777" w:rsidR="00276947" w:rsidRDefault="003451BB" w:rsidP="001919D3">
      <w:pPr>
        <w:jc w:val="both"/>
      </w:pPr>
      <w:r>
        <w:t xml:space="preserve">Povećanje u okviru ove šifre vezano je za zamjenu nekretnina s Republikom Hrvatskom, pri čemu je Grad Osijek stekao zemljište na kojem se planira graditi nova poslovna zgrada tvrtke </w:t>
      </w:r>
      <w:proofErr w:type="spellStart"/>
      <w:r>
        <w:t>Unikom</w:t>
      </w:r>
      <w:proofErr w:type="spellEnd"/>
      <w:r>
        <w:t xml:space="preserve"> d.o.o. vrijednosti 6.260.000,00 eura, dok je istovremeno Republika Hrvatska stekla zgradu u Fakultetskoj 2 (zgrada ''Vege'') za potrebe proširenja Državnog arhiva vrijednosti 6.070.000,00 eura. Preostali iznos od 190.000,00 eura Grad je uplatio u Državni proračun.</w:t>
      </w:r>
    </w:p>
    <w:p w14:paraId="7A754706" w14:textId="77777777" w:rsidR="00276947" w:rsidRDefault="00276947"/>
    <w:p w14:paraId="0032B655" w14:textId="77777777" w:rsidR="00276947" w:rsidRDefault="003451BB">
      <w:pPr>
        <w:keepNext/>
        <w:spacing w:line="240" w:lineRule="auto"/>
        <w:jc w:val="center"/>
      </w:pPr>
      <w:r>
        <w:rPr>
          <w:sz w:val="28"/>
        </w:rPr>
        <w:lastRenderedPageBreak/>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399B4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985D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DF597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78682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414B6E"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F7A6EF"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CBEEED" w14:textId="77777777" w:rsidR="00276947" w:rsidRDefault="003451BB">
            <w:pPr>
              <w:keepNext/>
              <w:keepLines/>
              <w:spacing w:after="0" w:line="240" w:lineRule="auto"/>
              <w:jc w:val="center"/>
            </w:pPr>
            <w:r>
              <w:rPr>
                <w:b/>
                <w:sz w:val="18"/>
              </w:rPr>
              <w:t>Indeks (%)</w:t>
            </w:r>
          </w:p>
        </w:tc>
      </w:tr>
      <w:tr w:rsidR="00276947" w14:paraId="70C821CE" w14:textId="77777777">
        <w:tblPrEx>
          <w:tblCellMar>
            <w:top w:w="0" w:type="dxa"/>
            <w:bottom w:w="0" w:type="dxa"/>
          </w:tblCellMar>
        </w:tblPrEx>
        <w:trPr>
          <w:cantSplit/>
          <w:trHeight w:val="560"/>
        </w:trPr>
        <w:tc>
          <w:tcPr>
            <w:tcW w:w="700" w:type="dxa"/>
            <w:tcMar>
              <w:top w:w="0" w:type="dxa"/>
              <w:bottom w:w="0" w:type="dxa"/>
            </w:tcMar>
            <w:vAlign w:val="center"/>
          </w:tcPr>
          <w:p w14:paraId="2AA48691" w14:textId="77777777" w:rsidR="00276947" w:rsidRDefault="003451BB">
            <w:pPr>
              <w:keepNext/>
              <w:keepLines/>
              <w:spacing w:after="0" w:line="240" w:lineRule="auto"/>
            </w:pPr>
            <w:r>
              <w:rPr>
                <w:sz w:val="18"/>
              </w:rPr>
              <w:t>7221</w:t>
            </w:r>
          </w:p>
        </w:tc>
        <w:tc>
          <w:tcPr>
            <w:tcW w:w="3180" w:type="dxa"/>
            <w:tcMar>
              <w:top w:w="0" w:type="dxa"/>
              <w:bottom w:w="0" w:type="dxa"/>
            </w:tcMar>
            <w:vAlign w:val="center"/>
          </w:tcPr>
          <w:p w14:paraId="04CB2C91" w14:textId="77777777" w:rsidR="00276947" w:rsidRDefault="003451BB">
            <w:pPr>
              <w:keepNext/>
              <w:keepLines/>
              <w:spacing w:after="0" w:line="240" w:lineRule="auto"/>
            </w:pPr>
            <w:r>
              <w:rPr>
                <w:sz w:val="18"/>
              </w:rPr>
              <w:t>Uredska oprema i namještaj</w:t>
            </w:r>
          </w:p>
        </w:tc>
        <w:tc>
          <w:tcPr>
            <w:tcW w:w="700" w:type="dxa"/>
            <w:tcMar>
              <w:top w:w="0" w:type="dxa"/>
              <w:bottom w:w="0" w:type="dxa"/>
            </w:tcMar>
            <w:vAlign w:val="center"/>
          </w:tcPr>
          <w:p w14:paraId="01795986" w14:textId="77777777" w:rsidR="00276947" w:rsidRDefault="003451BB">
            <w:pPr>
              <w:keepNext/>
              <w:keepLines/>
              <w:spacing w:after="0" w:line="240" w:lineRule="auto"/>
            </w:pPr>
            <w:r>
              <w:rPr>
                <w:sz w:val="18"/>
              </w:rPr>
              <w:t>7221</w:t>
            </w:r>
          </w:p>
        </w:tc>
        <w:tc>
          <w:tcPr>
            <w:tcW w:w="1860" w:type="dxa"/>
            <w:tcMar>
              <w:top w:w="0" w:type="dxa"/>
              <w:bottom w:w="0" w:type="dxa"/>
            </w:tcMar>
            <w:vAlign w:val="center"/>
          </w:tcPr>
          <w:p w14:paraId="276C088D" w14:textId="77777777" w:rsidR="00276947" w:rsidRDefault="003451BB">
            <w:pPr>
              <w:keepNext/>
              <w:keepLines/>
              <w:spacing w:after="0" w:line="240" w:lineRule="auto"/>
              <w:jc w:val="right"/>
            </w:pPr>
            <w:r>
              <w:rPr>
                <w:sz w:val="18"/>
              </w:rPr>
              <w:t>10.261,00</w:t>
            </w:r>
          </w:p>
        </w:tc>
        <w:tc>
          <w:tcPr>
            <w:tcW w:w="1860" w:type="dxa"/>
            <w:tcMar>
              <w:top w:w="0" w:type="dxa"/>
              <w:bottom w:w="0" w:type="dxa"/>
            </w:tcMar>
            <w:vAlign w:val="center"/>
          </w:tcPr>
          <w:p w14:paraId="7690DCC4" w14:textId="77777777" w:rsidR="00276947" w:rsidRDefault="003451BB">
            <w:pPr>
              <w:keepNext/>
              <w:keepLines/>
              <w:spacing w:after="0" w:line="240" w:lineRule="auto"/>
              <w:jc w:val="right"/>
            </w:pPr>
            <w:r>
              <w:rPr>
                <w:sz w:val="18"/>
              </w:rPr>
              <w:t>552,94</w:t>
            </w:r>
          </w:p>
        </w:tc>
        <w:tc>
          <w:tcPr>
            <w:tcW w:w="700" w:type="dxa"/>
            <w:tcMar>
              <w:top w:w="0" w:type="dxa"/>
              <w:bottom w:w="0" w:type="dxa"/>
            </w:tcMar>
            <w:vAlign w:val="center"/>
          </w:tcPr>
          <w:p w14:paraId="2E7244DA" w14:textId="77777777" w:rsidR="00276947" w:rsidRDefault="003451BB">
            <w:pPr>
              <w:keepNext/>
              <w:keepLines/>
              <w:spacing w:after="0" w:line="240" w:lineRule="auto"/>
              <w:jc w:val="right"/>
            </w:pPr>
            <w:r>
              <w:rPr>
                <w:sz w:val="18"/>
              </w:rPr>
              <w:t>5,4</w:t>
            </w:r>
          </w:p>
        </w:tc>
      </w:tr>
    </w:tbl>
    <w:p w14:paraId="48C5C808" w14:textId="77777777" w:rsidR="00276947" w:rsidRDefault="00276947">
      <w:pPr>
        <w:spacing w:after="0"/>
      </w:pPr>
    </w:p>
    <w:p w14:paraId="6697BFD5" w14:textId="77777777" w:rsidR="00276947" w:rsidRDefault="003451BB" w:rsidP="00F604A5">
      <w:pPr>
        <w:jc w:val="both"/>
      </w:pPr>
      <w:r>
        <w:t>U okviru ove šifre u 2024. godini iskazana je donacija računala Ministarstvu unutarnjih poslova u iznosu od 9.992,50 eura dok je u 2025. izvršen otkup računalne opreme sukladno unutarnjim aktima Grada.</w:t>
      </w:r>
    </w:p>
    <w:p w14:paraId="66A741EB" w14:textId="77777777" w:rsidR="00276947" w:rsidRDefault="00276947"/>
    <w:p w14:paraId="3998B1A8" w14:textId="77777777" w:rsidR="00276947" w:rsidRDefault="003451BB">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D509E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4595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43A3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B3BF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B8F5C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B8EAC4"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135280" w14:textId="77777777" w:rsidR="00276947" w:rsidRDefault="003451BB">
            <w:pPr>
              <w:keepNext/>
              <w:keepLines/>
              <w:spacing w:after="0" w:line="240" w:lineRule="auto"/>
              <w:jc w:val="center"/>
            </w:pPr>
            <w:r>
              <w:rPr>
                <w:b/>
                <w:sz w:val="18"/>
              </w:rPr>
              <w:t>Indeks (%)</w:t>
            </w:r>
          </w:p>
        </w:tc>
      </w:tr>
      <w:tr w:rsidR="00276947" w14:paraId="4CBBD07C" w14:textId="77777777">
        <w:tblPrEx>
          <w:tblCellMar>
            <w:top w:w="0" w:type="dxa"/>
            <w:bottom w:w="0" w:type="dxa"/>
          </w:tblCellMar>
        </w:tblPrEx>
        <w:trPr>
          <w:cantSplit/>
          <w:trHeight w:val="560"/>
        </w:trPr>
        <w:tc>
          <w:tcPr>
            <w:tcW w:w="700" w:type="dxa"/>
            <w:tcMar>
              <w:top w:w="0" w:type="dxa"/>
              <w:bottom w:w="0" w:type="dxa"/>
            </w:tcMar>
            <w:vAlign w:val="center"/>
          </w:tcPr>
          <w:p w14:paraId="78D17F49" w14:textId="77777777" w:rsidR="00276947" w:rsidRDefault="003451BB">
            <w:pPr>
              <w:keepNext/>
              <w:keepLines/>
              <w:spacing w:after="0" w:line="240" w:lineRule="auto"/>
            </w:pPr>
            <w:r>
              <w:rPr>
                <w:sz w:val="18"/>
              </w:rPr>
              <w:t>7231</w:t>
            </w:r>
          </w:p>
        </w:tc>
        <w:tc>
          <w:tcPr>
            <w:tcW w:w="3180" w:type="dxa"/>
            <w:tcMar>
              <w:top w:w="0" w:type="dxa"/>
              <w:bottom w:w="0" w:type="dxa"/>
            </w:tcMar>
            <w:vAlign w:val="center"/>
          </w:tcPr>
          <w:p w14:paraId="180D15BF" w14:textId="77777777" w:rsidR="00276947" w:rsidRDefault="003451BB">
            <w:pPr>
              <w:keepNext/>
              <w:keepLines/>
              <w:spacing w:after="0" w:line="240" w:lineRule="auto"/>
            </w:pPr>
            <w:r>
              <w:rPr>
                <w:sz w:val="18"/>
              </w:rPr>
              <w:t>Prijevozna sredstva u cestovnom prometu</w:t>
            </w:r>
          </w:p>
        </w:tc>
        <w:tc>
          <w:tcPr>
            <w:tcW w:w="700" w:type="dxa"/>
            <w:tcMar>
              <w:top w:w="0" w:type="dxa"/>
              <w:bottom w:w="0" w:type="dxa"/>
            </w:tcMar>
            <w:vAlign w:val="center"/>
          </w:tcPr>
          <w:p w14:paraId="49080E89" w14:textId="77777777" w:rsidR="00276947" w:rsidRDefault="003451BB">
            <w:pPr>
              <w:keepNext/>
              <w:keepLines/>
              <w:spacing w:after="0" w:line="240" w:lineRule="auto"/>
            </w:pPr>
            <w:r>
              <w:rPr>
                <w:sz w:val="18"/>
              </w:rPr>
              <w:t>7231</w:t>
            </w:r>
          </w:p>
        </w:tc>
        <w:tc>
          <w:tcPr>
            <w:tcW w:w="1860" w:type="dxa"/>
            <w:tcMar>
              <w:top w:w="0" w:type="dxa"/>
              <w:bottom w:w="0" w:type="dxa"/>
            </w:tcMar>
            <w:vAlign w:val="center"/>
          </w:tcPr>
          <w:p w14:paraId="552288EB" w14:textId="77777777" w:rsidR="00276947" w:rsidRDefault="003451BB">
            <w:pPr>
              <w:keepNext/>
              <w:keepLines/>
              <w:spacing w:after="0" w:line="240" w:lineRule="auto"/>
              <w:jc w:val="right"/>
            </w:pPr>
            <w:r>
              <w:rPr>
                <w:sz w:val="18"/>
              </w:rPr>
              <w:t>2.303,00</w:t>
            </w:r>
          </w:p>
        </w:tc>
        <w:tc>
          <w:tcPr>
            <w:tcW w:w="1860" w:type="dxa"/>
            <w:tcMar>
              <w:top w:w="0" w:type="dxa"/>
              <w:bottom w:w="0" w:type="dxa"/>
            </w:tcMar>
            <w:vAlign w:val="center"/>
          </w:tcPr>
          <w:p w14:paraId="28EB6F79" w14:textId="77777777" w:rsidR="00276947" w:rsidRDefault="003451BB">
            <w:pPr>
              <w:keepNext/>
              <w:keepLines/>
              <w:spacing w:after="0" w:line="240" w:lineRule="auto"/>
              <w:jc w:val="right"/>
            </w:pPr>
            <w:r>
              <w:rPr>
                <w:sz w:val="18"/>
              </w:rPr>
              <w:t>28.045,83</w:t>
            </w:r>
          </w:p>
        </w:tc>
        <w:tc>
          <w:tcPr>
            <w:tcW w:w="700" w:type="dxa"/>
            <w:tcMar>
              <w:top w:w="0" w:type="dxa"/>
              <w:bottom w:w="0" w:type="dxa"/>
            </w:tcMar>
            <w:vAlign w:val="center"/>
          </w:tcPr>
          <w:p w14:paraId="6B202F19" w14:textId="77777777" w:rsidR="00276947" w:rsidRDefault="003451BB">
            <w:pPr>
              <w:keepNext/>
              <w:keepLines/>
              <w:spacing w:after="0" w:line="240" w:lineRule="auto"/>
              <w:jc w:val="right"/>
            </w:pPr>
            <w:r>
              <w:rPr>
                <w:sz w:val="18"/>
              </w:rPr>
              <w:t>1217,8</w:t>
            </w:r>
          </w:p>
        </w:tc>
      </w:tr>
    </w:tbl>
    <w:p w14:paraId="5C3A0F5E" w14:textId="77777777" w:rsidR="00276947" w:rsidRDefault="00276947">
      <w:pPr>
        <w:spacing w:after="0"/>
      </w:pPr>
    </w:p>
    <w:p w14:paraId="3A6C7FB0" w14:textId="77777777" w:rsidR="00276947" w:rsidRDefault="003451BB" w:rsidP="00F604A5">
      <w:pPr>
        <w:jc w:val="both"/>
      </w:pPr>
      <w:r>
        <w:t>Povećanje na ovoj stavci se odnosi na prodaju vozila putem natječaja i to:  rashodovanog službenog vozila Grada Osijeka, prodaja kombi vozila korisnika COO Ivan Štark, te prodaja više vozila korisnika Javne vatrogasne postrojbe.</w:t>
      </w:r>
    </w:p>
    <w:p w14:paraId="6F6B440C" w14:textId="77777777" w:rsidR="00276947" w:rsidRDefault="00276947"/>
    <w:p w14:paraId="011E7AA6" w14:textId="77777777" w:rsidR="00276947" w:rsidRDefault="003451BB">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7AA67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3D03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67209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5989E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0BFA5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90E2B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570010" w14:textId="77777777" w:rsidR="00276947" w:rsidRDefault="003451BB">
            <w:pPr>
              <w:keepNext/>
              <w:keepLines/>
              <w:spacing w:after="0" w:line="240" w:lineRule="auto"/>
              <w:jc w:val="center"/>
            </w:pPr>
            <w:r>
              <w:rPr>
                <w:b/>
                <w:sz w:val="18"/>
              </w:rPr>
              <w:t>Indeks (%)</w:t>
            </w:r>
          </w:p>
        </w:tc>
      </w:tr>
      <w:tr w:rsidR="00276947" w14:paraId="20548907" w14:textId="77777777">
        <w:tblPrEx>
          <w:tblCellMar>
            <w:top w:w="0" w:type="dxa"/>
            <w:bottom w:w="0" w:type="dxa"/>
          </w:tblCellMar>
        </w:tblPrEx>
        <w:trPr>
          <w:cantSplit/>
          <w:trHeight w:val="560"/>
        </w:trPr>
        <w:tc>
          <w:tcPr>
            <w:tcW w:w="700" w:type="dxa"/>
            <w:tcMar>
              <w:top w:w="0" w:type="dxa"/>
              <w:bottom w:w="0" w:type="dxa"/>
            </w:tcMar>
            <w:vAlign w:val="center"/>
          </w:tcPr>
          <w:p w14:paraId="6F5A964C" w14:textId="77777777" w:rsidR="00276947" w:rsidRDefault="003451BB">
            <w:pPr>
              <w:keepNext/>
              <w:keepLines/>
              <w:spacing w:after="0" w:line="240" w:lineRule="auto"/>
            </w:pPr>
            <w:r>
              <w:rPr>
                <w:sz w:val="18"/>
              </w:rPr>
              <w:t>4111</w:t>
            </w:r>
          </w:p>
        </w:tc>
        <w:tc>
          <w:tcPr>
            <w:tcW w:w="3180" w:type="dxa"/>
            <w:tcMar>
              <w:top w:w="0" w:type="dxa"/>
              <w:bottom w:w="0" w:type="dxa"/>
            </w:tcMar>
            <w:vAlign w:val="center"/>
          </w:tcPr>
          <w:p w14:paraId="0144DD3F" w14:textId="77777777" w:rsidR="00276947" w:rsidRDefault="003451BB">
            <w:pPr>
              <w:keepNext/>
              <w:keepLines/>
              <w:spacing w:after="0" w:line="240" w:lineRule="auto"/>
            </w:pPr>
            <w:r>
              <w:rPr>
                <w:sz w:val="18"/>
              </w:rPr>
              <w:t>Zemljište</w:t>
            </w:r>
          </w:p>
        </w:tc>
        <w:tc>
          <w:tcPr>
            <w:tcW w:w="700" w:type="dxa"/>
            <w:tcMar>
              <w:top w:w="0" w:type="dxa"/>
              <w:bottom w:w="0" w:type="dxa"/>
            </w:tcMar>
            <w:vAlign w:val="center"/>
          </w:tcPr>
          <w:p w14:paraId="49E86246" w14:textId="77777777" w:rsidR="00276947" w:rsidRDefault="003451BB">
            <w:pPr>
              <w:keepNext/>
              <w:keepLines/>
              <w:spacing w:after="0" w:line="240" w:lineRule="auto"/>
            </w:pPr>
            <w:r>
              <w:rPr>
                <w:sz w:val="18"/>
              </w:rPr>
              <w:t>4111</w:t>
            </w:r>
          </w:p>
        </w:tc>
        <w:tc>
          <w:tcPr>
            <w:tcW w:w="1860" w:type="dxa"/>
            <w:tcMar>
              <w:top w:w="0" w:type="dxa"/>
              <w:bottom w:w="0" w:type="dxa"/>
            </w:tcMar>
            <w:vAlign w:val="center"/>
          </w:tcPr>
          <w:p w14:paraId="730EED98" w14:textId="77777777" w:rsidR="00276947" w:rsidRDefault="003451BB">
            <w:pPr>
              <w:keepNext/>
              <w:keepLines/>
              <w:spacing w:after="0" w:line="240" w:lineRule="auto"/>
              <w:jc w:val="right"/>
            </w:pPr>
            <w:r>
              <w:rPr>
                <w:sz w:val="18"/>
              </w:rPr>
              <w:t>442.129,49</w:t>
            </w:r>
          </w:p>
        </w:tc>
        <w:tc>
          <w:tcPr>
            <w:tcW w:w="1860" w:type="dxa"/>
            <w:tcMar>
              <w:top w:w="0" w:type="dxa"/>
              <w:bottom w:w="0" w:type="dxa"/>
            </w:tcMar>
            <w:vAlign w:val="center"/>
          </w:tcPr>
          <w:p w14:paraId="1EBDE78B" w14:textId="77777777" w:rsidR="00276947" w:rsidRDefault="003451BB">
            <w:pPr>
              <w:keepNext/>
              <w:keepLines/>
              <w:spacing w:after="0" w:line="240" w:lineRule="auto"/>
              <w:jc w:val="right"/>
            </w:pPr>
            <w:r>
              <w:rPr>
                <w:sz w:val="18"/>
              </w:rPr>
              <w:t>6.439.900,00</w:t>
            </w:r>
          </w:p>
        </w:tc>
        <w:tc>
          <w:tcPr>
            <w:tcW w:w="700" w:type="dxa"/>
            <w:tcMar>
              <w:top w:w="0" w:type="dxa"/>
              <w:bottom w:w="0" w:type="dxa"/>
            </w:tcMar>
            <w:vAlign w:val="center"/>
          </w:tcPr>
          <w:p w14:paraId="766874C4" w14:textId="77777777" w:rsidR="00276947" w:rsidRDefault="003451BB">
            <w:pPr>
              <w:keepNext/>
              <w:keepLines/>
              <w:spacing w:after="0" w:line="240" w:lineRule="auto"/>
              <w:jc w:val="right"/>
            </w:pPr>
            <w:r>
              <w:rPr>
                <w:sz w:val="18"/>
              </w:rPr>
              <w:t>1456,6</w:t>
            </w:r>
          </w:p>
        </w:tc>
      </w:tr>
    </w:tbl>
    <w:p w14:paraId="661994E7" w14:textId="77777777" w:rsidR="00276947" w:rsidRDefault="00276947">
      <w:pPr>
        <w:spacing w:after="0"/>
      </w:pPr>
    </w:p>
    <w:p w14:paraId="7E724711" w14:textId="77777777" w:rsidR="00276947" w:rsidRDefault="003451BB" w:rsidP="00F604A5">
      <w:pPr>
        <w:jc w:val="both"/>
      </w:pPr>
      <w:r>
        <w:t xml:space="preserve">Povećanje u okviru ovih rashoda vezano je za navedenu zamjenu nekretnina s Republikom Hrvatskom, pri čemu je Grad Osijek stekao zemljište planirane namjene preseljenja komunalnog trgovačkog društva u većinskom vlasništvu Grada </w:t>
      </w:r>
      <w:proofErr w:type="spellStart"/>
      <w:r>
        <w:t>Unikom</w:t>
      </w:r>
      <w:proofErr w:type="spellEnd"/>
      <w:r>
        <w:t xml:space="preserve"> d.o.o.. Nadalje izvršena je zamjena s društvom </w:t>
      </w:r>
      <w:proofErr w:type="spellStart"/>
      <w:r>
        <w:t>Divmar</w:t>
      </w:r>
      <w:proofErr w:type="spellEnd"/>
      <w:r>
        <w:t xml:space="preserve"> d.o.o..</w:t>
      </w:r>
    </w:p>
    <w:p w14:paraId="011D5FA0" w14:textId="77777777" w:rsidR="00276947" w:rsidRDefault="00276947"/>
    <w:p w14:paraId="6799B7A1" w14:textId="77777777" w:rsidR="00F604A5" w:rsidRDefault="00F604A5">
      <w:pPr>
        <w:keepNext/>
        <w:spacing w:line="240" w:lineRule="auto"/>
        <w:jc w:val="center"/>
        <w:rPr>
          <w:sz w:val="28"/>
        </w:rPr>
      </w:pPr>
    </w:p>
    <w:p w14:paraId="534D13B8" w14:textId="77777777" w:rsidR="00F604A5" w:rsidRDefault="00F604A5">
      <w:pPr>
        <w:keepNext/>
        <w:spacing w:line="240" w:lineRule="auto"/>
        <w:jc w:val="center"/>
        <w:rPr>
          <w:sz w:val="28"/>
        </w:rPr>
      </w:pPr>
    </w:p>
    <w:p w14:paraId="5EEA27C2" w14:textId="0F2681C5" w:rsidR="00276947" w:rsidRDefault="003451BB">
      <w:pPr>
        <w:keepNext/>
        <w:spacing w:line="240" w:lineRule="auto"/>
        <w:jc w:val="center"/>
      </w:pPr>
      <w:r>
        <w:rPr>
          <w:sz w:val="28"/>
        </w:rPr>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B0A03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0424E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07A42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3152E4"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5F629"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0123A3"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C10C84" w14:textId="77777777" w:rsidR="00276947" w:rsidRDefault="003451BB">
            <w:pPr>
              <w:keepNext/>
              <w:keepLines/>
              <w:spacing w:after="0" w:line="240" w:lineRule="auto"/>
              <w:jc w:val="center"/>
            </w:pPr>
            <w:r>
              <w:rPr>
                <w:b/>
                <w:sz w:val="18"/>
              </w:rPr>
              <w:t>Indeks (%)</w:t>
            </w:r>
          </w:p>
        </w:tc>
      </w:tr>
      <w:tr w:rsidR="00276947" w14:paraId="758E18A9" w14:textId="77777777">
        <w:tblPrEx>
          <w:tblCellMar>
            <w:top w:w="0" w:type="dxa"/>
            <w:bottom w:w="0" w:type="dxa"/>
          </w:tblCellMar>
        </w:tblPrEx>
        <w:trPr>
          <w:cantSplit/>
          <w:trHeight w:val="560"/>
        </w:trPr>
        <w:tc>
          <w:tcPr>
            <w:tcW w:w="700" w:type="dxa"/>
            <w:tcMar>
              <w:top w:w="0" w:type="dxa"/>
              <w:bottom w:w="0" w:type="dxa"/>
            </w:tcMar>
            <w:vAlign w:val="center"/>
          </w:tcPr>
          <w:p w14:paraId="1A2EDCDA" w14:textId="77777777" w:rsidR="00276947" w:rsidRDefault="003451BB">
            <w:pPr>
              <w:keepNext/>
              <w:keepLines/>
              <w:spacing w:after="0" w:line="240" w:lineRule="auto"/>
            </w:pPr>
            <w:r>
              <w:rPr>
                <w:sz w:val="18"/>
              </w:rPr>
              <w:t>4126</w:t>
            </w:r>
          </w:p>
        </w:tc>
        <w:tc>
          <w:tcPr>
            <w:tcW w:w="3180" w:type="dxa"/>
            <w:tcMar>
              <w:top w:w="0" w:type="dxa"/>
              <w:bottom w:w="0" w:type="dxa"/>
            </w:tcMar>
            <w:vAlign w:val="center"/>
          </w:tcPr>
          <w:p w14:paraId="12DB4C2C" w14:textId="77777777" w:rsidR="00276947" w:rsidRDefault="003451BB">
            <w:pPr>
              <w:keepNext/>
              <w:keepLines/>
              <w:spacing w:after="0" w:line="240" w:lineRule="auto"/>
            </w:pPr>
            <w:r>
              <w:rPr>
                <w:sz w:val="18"/>
              </w:rPr>
              <w:t>Ostala nematerijalna imovina</w:t>
            </w:r>
          </w:p>
        </w:tc>
        <w:tc>
          <w:tcPr>
            <w:tcW w:w="700" w:type="dxa"/>
            <w:tcMar>
              <w:top w:w="0" w:type="dxa"/>
              <w:bottom w:w="0" w:type="dxa"/>
            </w:tcMar>
            <w:vAlign w:val="center"/>
          </w:tcPr>
          <w:p w14:paraId="0205F793" w14:textId="77777777" w:rsidR="00276947" w:rsidRDefault="003451BB">
            <w:pPr>
              <w:keepNext/>
              <w:keepLines/>
              <w:spacing w:after="0" w:line="240" w:lineRule="auto"/>
            </w:pPr>
            <w:r>
              <w:rPr>
                <w:sz w:val="18"/>
              </w:rPr>
              <w:t>4126</w:t>
            </w:r>
          </w:p>
        </w:tc>
        <w:tc>
          <w:tcPr>
            <w:tcW w:w="1860" w:type="dxa"/>
            <w:tcMar>
              <w:top w:w="0" w:type="dxa"/>
              <w:bottom w:w="0" w:type="dxa"/>
            </w:tcMar>
            <w:vAlign w:val="center"/>
          </w:tcPr>
          <w:p w14:paraId="39F76FBC" w14:textId="77777777" w:rsidR="00276947" w:rsidRDefault="003451BB">
            <w:pPr>
              <w:keepNext/>
              <w:keepLines/>
              <w:spacing w:after="0" w:line="240" w:lineRule="auto"/>
              <w:jc w:val="right"/>
            </w:pPr>
            <w:r>
              <w:rPr>
                <w:sz w:val="18"/>
              </w:rPr>
              <w:t>713.742,31</w:t>
            </w:r>
          </w:p>
        </w:tc>
        <w:tc>
          <w:tcPr>
            <w:tcW w:w="1860" w:type="dxa"/>
            <w:tcMar>
              <w:top w:w="0" w:type="dxa"/>
              <w:bottom w:w="0" w:type="dxa"/>
            </w:tcMar>
            <w:vAlign w:val="center"/>
          </w:tcPr>
          <w:p w14:paraId="64865504" w14:textId="77777777" w:rsidR="00276947" w:rsidRDefault="003451BB">
            <w:pPr>
              <w:keepNext/>
              <w:keepLines/>
              <w:spacing w:after="0" w:line="240" w:lineRule="auto"/>
              <w:jc w:val="right"/>
            </w:pPr>
            <w:r>
              <w:rPr>
                <w:sz w:val="18"/>
              </w:rPr>
              <w:t>1.211.981,53</w:t>
            </w:r>
          </w:p>
        </w:tc>
        <w:tc>
          <w:tcPr>
            <w:tcW w:w="700" w:type="dxa"/>
            <w:tcMar>
              <w:top w:w="0" w:type="dxa"/>
              <w:bottom w:w="0" w:type="dxa"/>
            </w:tcMar>
            <w:vAlign w:val="center"/>
          </w:tcPr>
          <w:p w14:paraId="10786381" w14:textId="77777777" w:rsidR="00276947" w:rsidRDefault="003451BB">
            <w:pPr>
              <w:keepNext/>
              <w:keepLines/>
              <w:spacing w:after="0" w:line="240" w:lineRule="auto"/>
              <w:jc w:val="right"/>
            </w:pPr>
            <w:r>
              <w:rPr>
                <w:sz w:val="18"/>
              </w:rPr>
              <w:t>169,8</w:t>
            </w:r>
          </w:p>
        </w:tc>
      </w:tr>
    </w:tbl>
    <w:p w14:paraId="67551290" w14:textId="77777777" w:rsidR="00276947" w:rsidRDefault="00276947">
      <w:pPr>
        <w:spacing w:after="0"/>
      </w:pPr>
    </w:p>
    <w:p w14:paraId="45B6123A" w14:textId="77777777" w:rsidR="00276947" w:rsidRDefault="003451BB" w:rsidP="003C719E">
      <w:pPr>
        <w:jc w:val="both"/>
      </w:pPr>
      <w:r>
        <w:t xml:space="preserve">U okviru ove šifre ostvareni rashodi vezani su za izradu projektne dokumentacije Grada, posebice u dijelu rekonstrukcije školskih prostora i izgradnje sportskih dvorana u 14 osječkih osnovnih škola te izgradnju nove škole u </w:t>
      </w:r>
      <w:proofErr w:type="spellStart"/>
      <w:r>
        <w:t>Retfali</w:t>
      </w:r>
      <w:proofErr w:type="spellEnd"/>
      <w:r>
        <w:t>, financiranih putem NPOO-a.</w:t>
      </w:r>
    </w:p>
    <w:p w14:paraId="74E614D5" w14:textId="77777777" w:rsidR="00276947" w:rsidRDefault="00276947"/>
    <w:p w14:paraId="39BA2072" w14:textId="77777777" w:rsidR="00276947" w:rsidRDefault="003451BB">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FA831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7B930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C33BD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AB27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FC7A03"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17A5E"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20213F" w14:textId="77777777" w:rsidR="00276947" w:rsidRDefault="003451BB">
            <w:pPr>
              <w:keepNext/>
              <w:keepLines/>
              <w:spacing w:after="0" w:line="240" w:lineRule="auto"/>
              <w:jc w:val="center"/>
            </w:pPr>
            <w:r>
              <w:rPr>
                <w:b/>
                <w:sz w:val="18"/>
              </w:rPr>
              <w:t>Indeks (%)</w:t>
            </w:r>
          </w:p>
        </w:tc>
      </w:tr>
      <w:tr w:rsidR="00276947" w14:paraId="5FE6A522" w14:textId="77777777">
        <w:tblPrEx>
          <w:tblCellMar>
            <w:top w:w="0" w:type="dxa"/>
            <w:bottom w:w="0" w:type="dxa"/>
          </w:tblCellMar>
        </w:tblPrEx>
        <w:trPr>
          <w:cantSplit/>
          <w:trHeight w:val="560"/>
        </w:trPr>
        <w:tc>
          <w:tcPr>
            <w:tcW w:w="700" w:type="dxa"/>
            <w:tcMar>
              <w:top w:w="0" w:type="dxa"/>
              <w:bottom w:w="0" w:type="dxa"/>
            </w:tcMar>
            <w:vAlign w:val="center"/>
          </w:tcPr>
          <w:p w14:paraId="0270634D" w14:textId="77777777" w:rsidR="00276947" w:rsidRDefault="003451BB">
            <w:pPr>
              <w:keepNext/>
              <w:keepLines/>
              <w:spacing w:after="0" w:line="240" w:lineRule="auto"/>
            </w:pPr>
            <w:r>
              <w:rPr>
                <w:sz w:val="18"/>
              </w:rPr>
              <w:t>4211</w:t>
            </w:r>
          </w:p>
        </w:tc>
        <w:tc>
          <w:tcPr>
            <w:tcW w:w="3180" w:type="dxa"/>
            <w:tcMar>
              <w:top w:w="0" w:type="dxa"/>
              <w:bottom w:w="0" w:type="dxa"/>
            </w:tcMar>
            <w:vAlign w:val="center"/>
          </w:tcPr>
          <w:p w14:paraId="2C9E44EF" w14:textId="77777777" w:rsidR="00276947" w:rsidRDefault="003451BB">
            <w:pPr>
              <w:keepNext/>
              <w:keepLines/>
              <w:spacing w:after="0" w:line="240" w:lineRule="auto"/>
            </w:pPr>
            <w:r>
              <w:rPr>
                <w:sz w:val="18"/>
              </w:rPr>
              <w:t>Stambeni objekti</w:t>
            </w:r>
          </w:p>
        </w:tc>
        <w:tc>
          <w:tcPr>
            <w:tcW w:w="700" w:type="dxa"/>
            <w:tcMar>
              <w:top w:w="0" w:type="dxa"/>
              <w:bottom w:w="0" w:type="dxa"/>
            </w:tcMar>
            <w:vAlign w:val="center"/>
          </w:tcPr>
          <w:p w14:paraId="4EC75500" w14:textId="77777777" w:rsidR="00276947" w:rsidRDefault="003451BB">
            <w:pPr>
              <w:keepNext/>
              <w:keepLines/>
              <w:spacing w:after="0" w:line="240" w:lineRule="auto"/>
            </w:pPr>
            <w:r>
              <w:rPr>
                <w:sz w:val="18"/>
              </w:rPr>
              <w:t>4211</w:t>
            </w:r>
          </w:p>
        </w:tc>
        <w:tc>
          <w:tcPr>
            <w:tcW w:w="1860" w:type="dxa"/>
            <w:tcMar>
              <w:top w:w="0" w:type="dxa"/>
              <w:bottom w:w="0" w:type="dxa"/>
            </w:tcMar>
            <w:vAlign w:val="center"/>
          </w:tcPr>
          <w:p w14:paraId="5014B91D" w14:textId="77777777" w:rsidR="00276947" w:rsidRDefault="003451BB">
            <w:pPr>
              <w:keepNext/>
              <w:keepLines/>
              <w:spacing w:after="0" w:line="240" w:lineRule="auto"/>
              <w:jc w:val="right"/>
            </w:pPr>
            <w:r>
              <w:rPr>
                <w:sz w:val="18"/>
              </w:rPr>
              <w:t>278.400,00</w:t>
            </w:r>
          </w:p>
        </w:tc>
        <w:tc>
          <w:tcPr>
            <w:tcW w:w="1860" w:type="dxa"/>
            <w:tcMar>
              <w:top w:w="0" w:type="dxa"/>
              <w:bottom w:w="0" w:type="dxa"/>
            </w:tcMar>
            <w:vAlign w:val="center"/>
          </w:tcPr>
          <w:p w14:paraId="460E7EC0" w14:textId="77777777" w:rsidR="00276947" w:rsidRDefault="003451BB">
            <w:pPr>
              <w:keepNext/>
              <w:keepLines/>
              <w:spacing w:after="0" w:line="240" w:lineRule="auto"/>
              <w:jc w:val="right"/>
            </w:pPr>
            <w:r>
              <w:rPr>
                <w:sz w:val="18"/>
              </w:rPr>
              <w:t>64.100,00</w:t>
            </w:r>
          </w:p>
        </w:tc>
        <w:tc>
          <w:tcPr>
            <w:tcW w:w="700" w:type="dxa"/>
            <w:tcMar>
              <w:top w:w="0" w:type="dxa"/>
              <w:bottom w:w="0" w:type="dxa"/>
            </w:tcMar>
            <w:vAlign w:val="center"/>
          </w:tcPr>
          <w:p w14:paraId="35217733" w14:textId="77777777" w:rsidR="00276947" w:rsidRDefault="003451BB">
            <w:pPr>
              <w:keepNext/>
              <w:keepLines/>
              <w:spacing w:after="0" w:line="240" w:lineRule="auto"/>
              <w:jc w:val="right"/>
            </w:pPr>
            <w:r>
              <w:rPr>
                <w:sz w:val="18"/>
              </w:rPr>
              <w:t>23,0</w:t>
            </w:r>
          </w:p>
        </w:tc>
      </w:tr>
    </w:tbl>
    <w:p w14:paraId="2E59FFBD" w14:textId="77777777" w:rsidR="00276947" w:rsidRDefault="00276947">
      <w:pPr>
        <w:spacing w:after="0"/>
      </w:pPr>
    </w:p>
    <w:p w14:paraId="4DB4CF33" w14:textId="77777777" w:rsidR="00276947" w:rsidRDefault="003451BB" w:rsidP="003C719E">
      <w:pPr>
        <w:jc w:val="both"/>
      </w:pPr>
      <w:r>
        <w:t>U 2025. iskazan je trošak zamjene nekretnine s fizičkom osobom za potrebe prenamjene objekta u dječji vrtić u centru Osijeka.</w:t>
      </w:r>
    </w:p>
    <w:p w14:paraId="2C7DB3B1" w14:textId="77777777" w:rsidR="00276947" w:rsidRDefault="00276947"/>
    <w:p w14:paraId="6D6350CF" w14:textId="77777777" w:rsidR="00276947" w:rsidRDefault="003451BB">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3F2DE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20084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EAD8B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8902E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404B22"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8EFF4B"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E48C9B" w14:textId="77777777" w:rsidR="00276947" w:rsidRDefault="003451BB">
            <w:pPr>
              <w:keepNext/>
              <w:keepLines/>
              <w:spacing w:after="0" w:line="240" w:lineRule="auto"/>
              <w:jc w:val="center"/>
            </w:pPr>
            <w:r>
              <w:rPr>
                <w:b/>
                <w:sz w:val="18"/>
              </w:rPr>
              <w:t>Indeks (%)</w:t>
            </w:r>
          </w:p>
        </w:tc>
      </w:tr>
      <w:tr w:rsidR="00276947" w14:paraId="55E85459" w14:textId="77777777">
        <w:tblPrEx>
          <w:tblCellMar>
            <w:top w:w="0" w:type="dxa"/>
            <w:bottom w:w="0" w:type="dxa"/>
          </w:tblCellMar>
        </w:tblPrEx>
        <w:trPr>
          <w:cantSplit/>
          <w:trHeight w:val="560"/>
        </w:trPr>
        <w:tc>
          <w:tcPr>
            <w:tcW w:w="700" w:type="dxa"/>
            <w:tcMar>
              <w:top w:w="0" w:type="dxa"/>
              <w:bottom w:w="0" w:type="dxa"/>
            </w:tcMar>
            <w:vAlign w:val="center"/>
          </w:tcPr>
          <w:p w14:paraId="7741D283" w14:textId="77777777" w:rsidR="00276947" w:rsidRDefault="003451BB">
            <w:pPr>
              <w:keepNext/>
              <w:keepLines/>
              <w:spacing w:after="0" w:line="240" w:lineRule="auto"/>
            </w:pPr>
            <w:r>
              <w:rPr>
                <w:sz w:val="18"/>
              </w:rPr>
              <w:t>4212</w:t>
            </w:r>
          </w:p>
        </w:tc>
        <w:tc>
          <w:tcPr>
            <w:tcW w:w="3180" w:type="dxa"/>
            <w:tcMar>
              <w:top w:w="0" w:type="dxa"/>
              <w:bottom w:w="0" w:type="dxa"/>
            </w:tcMar>
            <w:vAlign w:val="center"/>
          </w:tcPr>
          <w:p w14:paraId="3335E2F4" w14:textId="77777777" w:rsidR="00276947" w:rsidRDefault="003451BB">
            <w:pPr>
              <w:keepNext/>
              <w:keepLines/>
              <w:spacing w:after="0" w:line="240" w:lineRule="auto"/>
            </w:pPr>
            <w:r>
              <w:rPr>
                <w:sz w:val="18"/>
              </w:rPr>
              <w:t>Poslovni objekti</w:t>
            </w:r>
          </w:p>
        </w:tc>
        <w:tc>
          <w:tcPr>
            <w:tcW w:w="700" w:type="dxa"/>
            <w:tcMar>
              <w:top w:w="0" w:type="dxa"/>
              <w:bottom w:w="0" w:type="dxa"/>
            </w:tcMar>
            <w:vAlign w:val="center"/>
          </w:tcPr>
          <w:p w14:paraId="35506BC1" w14:textId="77777777" w:rsidR="00276947" w:rsidRDefault="003451BB">
            <w:pPr>
              <w:keepNext/>
              <w:keepLines/>
              <w:spacing w:after="0" w:line="240" w:lineRule="auto"/>
            </w:pPr>
            <w:r>
              <w:rPr>
                <w:sz w:val="18"/>
              </w:rPr>
              <w:t>4212</w:t>
            </w:r>
          </w:p>
        </w:tc>
        <w:tc>
          <w:tcPr>
            <w:tcW w:w="1860" w:type="dxa"/>
            <w:tcMar>
              <w:top w:w="0" w:type="dxa"/>
              <w:bottom w:w="0" w:type="dxa"/>
            </w:tcMar>
            <w:vAlign w:val="center"/>
          </w:tcPr>
          <w:p w14:paraId="69429F08" w14:textId="77777777" w:rsidR="00276947" w:rsidRDefault="003451BB">
            <w:pPr>
              <w:keepNext/>
              <w:keepLines/>
              <w:spacing w:after="0" w:line="240" w:lineRule="auto"/>
              <w:jc w:val="right"/>
            </w:pPr>
            <w:r>
              <w:rPr>
                <w:sz w:val="18"/>
              </w:rPr>
              <w:t>5.925.214,97</w:t>
            </w:r>
          </w:p>
        </w:tc>
        <w:tc>
          <w:tcPr>
            <w:tcW w:w="1860" w:type="dxa"/>
            <w:tcMar>
              <w:top w:w="0" w:type="dxa"/>
              <w:bottom w:w="0" w:type="dxa"/>
            </w:tcMar>
            <w:vAlign w:val="center"/>
          </w:tcPr>
          <w:p w14:paraId="3BDBE088" w14:textId="77777777" w:rsidR="00276947" w:rsidRDefault="003451BB">
            <w:pPr>
              <w:keepNext/>
              <w:keepLines/>
              <w:spacing w:after="0" w:line="240" w:lineRule="auto"/>
              <w:jc w:val="right"/>
            </w:pPr>
            <w:r>
              <w:rPr>
                <w:sz w:val="18"/>
              </w:rPr>
              <w:t>3.470.512,49</w:t>
            </w:r>
          </w:p>
        </w:tc>
        <w:tc>
          <w:tcPr>
            <w:tcW w:w="700" w:type="dxa"/>
            <w:tcMar>
              <w:top w:w="0" w:type="dxa"/>
              <w:bottom w:w="0" w:type="dxa"/>
            </w:tcMar>
            <w:vAlign w:val="center"/>
          </w:tcPr>
          <w:p w14:paraId="7D418716" w14:textId="77777777" w:rsidR="00276947" w:rsidRDefault="003451BB">
            <w:pPr>
              <w:keepNext/>
              <w:keepLines/>
              <w:spacing w:after="0" w:line="240" w:lineRule="auto"/>
              <w:jc w:val="right"/>
            </w:pPr>
            <w:r>
              <w:rPr>
                <w:sz w:val="18"/>
              </w:rPr>
              <w:t>58,6</w:t>
            </w:r>
          </w:p>
        </w:tc>
      </w:tr>
    </w:tbl>
    <w:p w14:paraId="4CF8AFD3" w14:textId="77777777" w:rsidR="00276947" w:rsidRDefault="00276947">
      <w:pPr>
        <w:spacing w:after="0"/>
      </w:pPr>
    </w:p>
    <w:p w14:paraId="7B7E1527" w14:textId="77777777" w:rsidR="00276947" w:rsidRDefault="003451BB" w:rsidP="003C719E">
      <w:pPr>
        <w:jc w:val="both"/>
      </w:pPr>
      <w:r>
        <w:t xml:space="preserve">Smanjenje u okviru ove šifre u odnosu na isto izvještajno razdoblje prethodne godine odnosi se najvećim dijelom na izvršene radove u 2024. godini vezane za izgradnju Dječjih vrtića te kupnju udjela u nekretnini odmarališta u Omišlju od šest općina-pravnih sljednika Općine Osijek. U izvještajnom razdoblju 2025.godine financirani su rashodi kupovine poslovnog objekta tvrtke </w:t>
      </w:r>
      <w:proofErr w:type="spellStart"/>
      <w:r>
        <w:t>Unikom</w:t>
      </w:r>
      <w:proofErr w:type="spellEnd"/>
      <w:r>
        <w:t xml:space="preserve"> d.o.o. Osijek u iznosu 3.410.000,00 eura, s namjenom stvaranja nove urbane cjeline i sadržaja u najužem centru Osijeka.</w:t>
      </w:r>
    </w:p>
    <w:p w14:paraId="2EFE81C3" w14:textId="77777777" w:rsidR="00276947" w:rsidRDefault="00276947"/>
    <w:p w14:paraId="74C4F4C5" w14:textId="77777777" w:rsidR="00276947" w:rsidRDefault="003451BB">
      <w:pPr>
        <w:keepNext/>
        <w:spacing w:line="240" w:lineRule="auto"/>
        <w:jc w:val="center"/>
      </w:pPr>
      <w:r>
        <w:rPr>
          <w:sz w:val="28"/>
        </w:rPr>
        <w:lastRenderedPageBreak/>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0A35D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F2F1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EE533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FAE78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106C6"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DC6DF"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835D69" w14:textId="77777777" w:rsidR="00276947" w:rsidRDefault="003451BB">
            <w:pPr>
              <w:keepNext/>
              <w:keepLines/>
              <w:spacing w:after="0" w:line="240" w:lineRule="auto"/>
              <w:jc w:val="center"/>
            </w:pPr>
            <w:r>
              <w:rPr>
                <w:b/>
                <w:sz w:val="18"/>
              </w:rPr>
              <w:t>Indeks (%)</w:t>
            </w:r>
          </w:p>
        </w:tc>
      </w:tr>
      <w:tr w:rsidR="00276947" w14:paraId="0F39BF6F" w14:textId="77777777">
        <w:tblPrEx>
          <w:tblCellMar>
            <w:top w:w="0" w:type="dxa"/>
            <w:bottom w:w="0" w:type="dxa"/>
          </w:tblCellMar>
        </w:tblPrEx>
        <w:trPr>
          <w:cantSplit/>
          <w:trHeight w:val="560"/>
        </w:trPr>
        <w:tc>
          <w:tcPr>
            <w:tcW w:w="700" w:type="dxa"/>
            <w:tcMar>
              <w:top w:w="0" w:type="dxa"/>
              <w:bottom w:w="0" w:type="dxa"/>
            </w:tcMar>
            <w:vAlign w:val="center"/>
          </w:tcPr>
          <w:p w14:paraId="46463DCE" w14:textId="77777777" w:rsidR="00276947" w:rsidRDefault="003451BB">
            <w:pPr>
              <w:keepNext/>
              <w:keepLines/>
              <w:spacing w:after="0" w:line="240" w:lineRule="auto"/>
            </w:pPr>
            <w:r>
              <w:rPr>
                <w:sz w:val="18"/>
              </w:rPr>
              <w:t>4213</w:t>
            </w:r>
          </w:p>
        </w:tc>
        <w:tc>
          <w:tcPr>
            <w:tcW w:w="3180" w:type="dxa"/>
            <w:tcMar>
              <w:top w:w="0" w:type="dxa"/>
              <w:bottom w:w="0" w:type="dxa"/>
            </w:tcMar>
            <w:vAlign w:val="center"/>
          </w:tcPr>
          <w:p w14:paraId="0FBDE713" w14:textId="77777777" w:rsidR="00276947" w:rsidRDefault="003451BB">
            <w:pPr>
              <w:keepNext/>
              <w:keepLines/>
              <w:spacing w:after="0" w:line="240" w:lineRule="auto"/>
            </w:pPr>
            <w:r>
              <w:rPr>
                <w:sz w:val="18"/>
              </w:rPr>
              <w:t>Ceste, željeznice i ostali prometni objekti</w:t>
            </w:r>
          </w:p>
        </w:tc>
        <w:tc>
          <w:tcPr>
            <w:tcW w:w="700" w:type="dxa"/>
            <w:tcMar>
              <w:top w:w="0" w:type="dxa"/>
              <w:bottom w:w="0" w:type="dxa"/>
            </w:tcMar>
            <w:vAlign w:val="center"/>
          </w:tcPr>
          <w:p w14:paraId="03567236" w14:textId="77777777" w:rsidR="00276947" w:rsidRDefault="003451BB">
            <w:pPr>
              <w:keepNext/>
              <w:keepLines/>
              <w:spacing w:after="0" w:line="240" w:lineRule="auto"/>
            </w:pPr>
            <w:r>
              <w:rPr>
                <w:sz w:val="18"/>
              </w:rPr>
              <w:t>4213</w:t>
            </w:r>
          </w:p>
        </w:tc>
        <w:tc>
          <w:tcPr>
            <w:tcW w:w="1860" w:type="dxa"/>
            <w:tcMar>
              <w:top w:w="0" w:type="dxa"/>
              <w:bottom w:w="0" w:type="dxa"/>
            </w:tcMar>
            <w:vAlign w:val="center"/>
          </w:tcPr>
          <w:p w14:paraId="26683ED6" w14:textId="77777777" w:rsidR="00276947" w:rsidRDefault="003451BB">
            <w:pPr>
              <w:keepNext/>
              <w:keepLines/>
              <w:spacing w:after="0" w:line="240" w:lineRule="auto"/>
              <w:jc w:val="right"/>
            </w:pPr>
            <w:r>
              <w:rPr>
                <w:sz w:val="18"/>
              </w:rPr>
              <w:t>1.749.471,36</w:t>
            </w:r>
          </w:p>
        </w:tc>
        <w:tc>
          <w:tcPr>
            <w:tcW w:w="1860" w:type="dxa"/>
            <w:tcMar>
              <w:top w:w="0" w:type="dxa"/>
              <w:bottom w:w="0" w:type="dxa"/>
            </w:tcMar>
            <w:vAlign w:val="center"/>
          </w:tcPr>
          <w:p w14:paraId="083F5A95" w14:textId="77777777" w:rsidR="00276947" w:rsidRDefault="003451BB">
            <w:pPr>
              <w:keepNext/>
              <w:keepLines/>
              <w:spacing w:after="0" w:line="240" w:lineRule="auto"/>
              <w:jc w:val="right"/>
            </w:pPr>
            <w:r>
              <w:rPr>
                <w:sz w:val="18"/>
              </w:rPr>
              <w:t>4.888.364,31</w:t>
            </w:r>
          </w:p>
        </w:tc>
        <w:tc>
          <w:tcPr>
            <w:tcW w:w="700" w:type="dxa"/>
            <w:tcMar>
              <w:top w:w="0" w:type="dxa"/>
              <w:bottom w:w="0" w:type="dxa"/>
            </w:tcMar>
            <w:vAlign w:val="center"/>
          </w:tcPr>
          <w:p w14:paraId="0182BA82" w14:textId="77777777" w:rsidR="00276947" w:rsidRDefault="003451BB">
            <w:pPr>
              <w:keepNext/>
              <w:keepLines/>
              <w:spacing w:after="0" w:line="240" w:lineRule="auto"/>
              <w:jc w:val="right"/>
            </w:pPr>
            <w:r>
              <w:rPr>
                <w:sz w:val="18"/>
              </w:rPr>
              <w:t>279,4</w:t>
            </w:r>
          </w:p>
        </w:tc>
      </w:tr>
    </w:tbl>
    <w:p w14:paraId="3571AD43" w14:textId="77777777" w:rsidR="00276947" w:rsidRDefault="00276947">
      <w:pPr>
        <w:spacing w:after="0"/>
      </w:pPr>
    </w:p>
    <w:p w14:paraId="6510C18F" w14:textId="04FAF797" w:rsidR="00276947" w:rsidRDefault="003451BB" w:rsidP="003C719E">
      <w:pPr>
        <w:jc w:val="both"/>
      </w:pPr>
      <w:r>
        <w:t>Povećanje rashoda koji su iskazani u okviru ove šifre najvećim dijelom vezani su za provedbu projekta izgradnje četiri dionice biciklističkih staza na području Grada Osijeka, sufinanciranih EU sredstvima putem ITU mehanizma</w:t>
      </w:r>
      <w:r w:rsidR="003C719E">
        <w:t>.</w:t>
      </w:r>
    </w:p>
    <w:p w14:paraId="4EDE87C7" w14:textId="77777777" w:rsidR="00276947" w:rsidRDefault="00276947"/>
    <w:p w14:paraId="4A0BCEA9" w14:textId="77777777" w:rsidR="00276947" w:rsidRDefault="003451BB">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EA3CB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03FC6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F7523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1ABEF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1BA953"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3B881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E13B11" w14:textId="77777777" w:rsidR="00276947" w:rsidRDefault="003451BB">
            <w:pPr>
              <w:keepNext/>
              <w:keepLines/>
              <w:spacing w:after="0" w:line="240" w:lineRule="auto"/>
              <w:jc w:val="center"/>
            </w:pPr>
            <w:r>
              <w:rPr>
                <w:b/>
                <w:sz w:val="18"/>
              </w:rPr>
              <w:t>Indeks (%)</w:t>
            </w:r>
          </w:p>
        </w:tc>
      </w:tr>
      <w:tr w:rsidR="00276947" w14:paraId="4C4E22C6" w14:textId="77777777">
        <w:tblPrEx>
          <w:tblCellMar>
            <w:top w:w="0" w:type="dxa"/>
            <w:bottom w:w="0" w:type="dxa"/>
          </w:tblCellMar>
        </w:tblPrEx>
        <w:trPr>
          <w:cantSplit/>
          <w:trHeight w:val="560"/>
        </w:trPr>
        <w:tc>
          <w:tcPr>
            <w:tcW w:w="700" w:type="dxa"/>
            <w:tcMar>
              <w:top w:w="0" w:type="dxa"/>
              <w:bottom w:w="0" w:type="dxa"/>
            </w:tcMar>
            <w:vAlign w:val="center"/>
          </w:tcPr>
          <w:p w14:paraId="0CB45D33" w14:textId="77777777" w:rsidR="00276947" w:rsidRDefault="003451BB">
            <w:pPr>
              <w:keepNext/>
              <w:keepLines/>
              <w:spacing w:after="0" w:line="240" w:lineRule="auto"/>
            </w:pPr>
            <w:r>
              <w:rPr>
                <w:sz w:val="18"/>
              </w:rPr>
              <w:t>4222</w:t>
            </w:r>
          </w:p>
        </w:tc>
        <w:tc>
          <w:tcPr>
            <w:tcW w:w="3180" w:type="dxa"/>
            <w:tcMar>
              <w:top w:w="0" w:type="dxa"/>
              <w:bottom w:w="0" w:type="dxa"/>
            </w:tcMar>
            <w:vAlign w:val="center"/>
          </w:tcPr>
          <w:p w14:paraId="7E682772" w14:textId="77777777" w:rsidR="00276947" w:rsidRDefault="003451BB">
            <w:pPr>
              <w:keepNext/>
              <w:keepLines/>
              <w:spacing w:after="0" w:line="240" w:lineRule="auto"/>
            </w:pPr>
            <w:r>
              <w:rPr>
                <w:sz w:val="18"/>
              </w:rPr>
              <w:t>Komunikacijska oprema</w:t>
            </w:r>
          </w:p>
        </w:tc>
        <w:tc>
          <w:tcPr>
            <w:tcW w:w="700" w:type="dxa"/>
            <w:tcMar>
              <w:top w:w="0" w:type="dxa"/>
              <w:bottom w:w="0" w:type="dxa"/>
            </w:tcMar>
            <w:vAlign w:val="center"/>
          </w:tcPr>
          <w:p w14:paraId="7CBE29E9" w14:textId="77777777" w:rsidR="00276947" w:rsidRDefault="003451BB">
            <w:pPr>
              <w:keepNext/>
              <w:keepLines/>
              <w:spacing w:after="0" w:line="240" w:lineRule="auto"/>
            </w:pPr>
            <w:r>
              <w:rPr>
                <w:sz w:val="18"/>
              </w:rPr>
              <w:t>4222</w:t>
            </w:r>
          </w:p>
        </w:tc>
        <w:tc>
          <w:tcPr>
            <w:tcW w:w="1860" w:type="dxa"/>
            <w:tcMar>
              <w:top w:w="0" w:type="dxa"/>
              <w:bottom w:w="0" w:type="dxa"/>
            </w:tcMar>
            <w:vAlign w:val="center"/>
          </w:tcPr>
          <w:p w14:paraId="265AC642" w14:textId="77777777" w:rsidR="00276947" w:rsidRDefault="003451BB">
            <w:pPr>
              <w:keepNext/>
              <w:keepLines/>
              <w:spacing w:after="0" w:line="240" w:lineRule="auto"/>
              <w:jc w:val="right"/>
            </w:pPr>
            <w:r>
              <w:rPr>
                <w:sz w:val="18"/>
              </w:rPr>
              <w:t>25.596,32</w:t>
            </w:r>
          </w:p>
        </w:tc>
        <w:tc>
          <w:tcPr>
            <w:tcW w:w="1860" w:type="dxa"/>
            <w:tcMar>
              <w:top w:w="0" w:type="dxa"/>
              <w:bottom w:w="0" w:type="dxa"/>
            </w:tcMar>
            <w:vAlign w:val="center"/>
          </w:tcPr>
          <w:p w14:paraId="03749A23" w14:textId="77777777" w:rsidR="00276947" w:rsidRDefault="003451BB">
            <w:pPr>
              <w:keepNext/>
              <w:keepLines/>
              <w:spacing w:after="0" w:line="240" w:lineRule="auto"/>
              <w:jc w:val="right"/>
            </w:pPr>
            <w:r>
              <w:rPr>
                <w:sz w:val="18"/>
              </w:rPr>
              <w:t>59.125,16</w:t>
            </w:r>
          </w:p>
        </w:tc>
        <w:tc>
          <w:tcPr>
            <w:tcW w:w="700" w:type="dxa"/>
            <w:tcMar>
              <w:top w:w="0" w:type="dxa"/>
              <w:bottom w:w="0" w:type="dxa"/>
            </w:tcMar>
            <w:vAlign w:val="center"/>
          </w:tcPr>
          <w:p w14:paraId="2B49E11F" w14:textId="77777777" w:rsidR="00276947" w:rsidRDefault="003451BB">
            <w:pPr>
              <w:keepNext/>
              <w:keepLines/>
              <w:spacing w:after="0" w:line="240" w:lineRule="auto"/>
              <w:jc w:val="right"/>
            </w:pPr>
            <w:r>
              <w:rPr>
                <w:sz w:val="18"/>
              </w:rPr>
              <w:t>231,0</w:t>
            </w:r>
          </w:p>
        </w:tc>
      </w:tr>
    </w:tbl>
    <w:p w14:paraId="6C98EED4" w14:textId="77777777" w:rsidR="00276947" w:rsidRDefault="00276947">
      <w:pPr>
        <w:spacing w:after="0"/>
      </w:pPr>
    </w:p>
    <w:p w14:paraId="420F203E" w14:textId="2A05F010" w:rsidR="00276947" w:rsidRDefault="003451BB" w:rsidP="00A87EF1">
      <w:pPr>
        <w:jc w:val="both"/>
      </w:pPr>
      <w:r>
        <w:t>Povećanje troškova za komunikacijsku opremu je vezano za nabavu mobilnih uređaja : Grad Osijek;</w:t>
      </w:r>
      <w:r w:rsidR="00A87EF1">
        <w:t xml:space="preserve"> </w:t>
      </w:r>
      <w:r>
        <w:t>za djelatnike i dužnosnike sukladno internim aktima, korisnik Dječje kazalište B. Mihaljević, korisnik Javna vatrogasna postrojba i korisnik Kulturni centar.</w:t>
      </w:r>
    </w:p>
    <w:p w14:paraId="5954D3A6" w14:textId="77777777" w:rsidR="00276947" w:rsidRDefault="003451BB" w:rsidP="00A87EF1">
      <w:pPr>
        <w:jc w:val="both"/>
      </w:pPr>
      <w:r>
        <w:t> </w:t>
      </w:r>
    </w:p>
    <w:p w14:paraId="26485B14" w14:textId="77777777" w:rsidR="00276947" w:rsidRDefault="00276947"/>
    <w:p w14:paraId="40DAC497" w14:textId="77777777" w:rsidR="00276947" w:rsidRDefault="003451BB">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EFF5F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B4A2C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D5A8E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BD5C0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7FE4D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7AC859"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4D9AC" w14:textId="77777777" w:rsidR="00276947" w:rsidRDefault="003451BB">
            <w:pPr>
              <w:keepNext/>
              <w:keepLines/>
              <w:spacing w:after="0" w:line="240" w:lineRule="auto"/>
              <w:jc w:val="center"/>
            </w:pPr>
            <w:r>
              <w:rPr>
                <w:b/>
                <w:sz w:val="18"/>
              </w:rPr>
              <w:t>Indeks (%)</w:t>
            </w:r>
          </w:p>
        </w:tc>
      </w:tr>
      <w:tr w:rsidR="00276947" w14:paraId="1CB61C55" w14:textId="77777777">
        <w:tblPrEx>
          <w:tblCellMar>
            <w:top w:w="0" w:type="dxa"/>
            <w:bottom w:w="0" w:type="dxa"/>
          </w:tblCellMar>
        </w:tblPrEx>
        <w:trPr>
          <w:cantSplit/>
          <w:trHeight w:val="560"/>
        </w:trPr>
        <w:tc>
          <w:tcPr>
            <w:tcW w:w="700" w:type="dxa"/>
            <w:tcMar>
              <w:top w:w="0" w:type="dxa"/>
              <w:bottom w:w="0" w:type="dxa"/>
            </w:tcMar>
            <w:vAlign w:val="center"/>
          </w:tcPr>
          <w:p w14:paraId="45EF093C" w14:textId="77777777" w:rsidR="00276947" w:rsidRDefault="003451BB">
            <w:pPr>
              <w:keepNext/>
              <w:keepLines/>
              <w:spacing w:after="0" w:line="240" w:lineRule="auto"/>
            </w:pPr>
            <w:r>
              <w:rPr>
                <w:sz w:val="18"/>
              </w:rPr>
              <w:t>4223</w:t>
            </w:r>
          </w:p>
        </w:tc>
        <w:tc>
          <w:tcPr>
            <w:tcW w:w="3180" w:type="dxa"/>
            <w:tcMar>
              <w:top w:w="0" w:type="dxa"/>
              <w:bottom w:w="0" w:type="dxa"/>
            </w:tcMar>
            <w:vAlign w:val="center"/>
          </w:tcPr>
          <w:p w14:paraId="7E421883" w14:textId="77777777" w:rsidR="00276947" w:rsidRDefault="003451BB">
            <w:pPr>
              <w:keepNext/>
              <w:keepLines/>
              <w:spacing w:after="0" w:line="240" w:lineRule="auto"/>
            </w:pPr>
            <w:r>
              <w:rPr>
                <w:sz w:val="18"/>
              </w:rPr>
              <w:t>Oprema za održavanje i zaštitu</w:t>
            </w:r>
          </w:p>
        </w:tc>
        <w:tc>
          <w:tcPr>
            <w:tcW w:w="700" w:type="dxa"/>
            <w:tcMar>
              <w:top w:w="0" w:type="dxa"/>
              <w:bottom w:w="0" w:type="dxa"/>
            </w:tcMar>
            <w:vAlign w:val="center"/>
          </w:tcPr>
          <w:p w14:paraId="48B35200" w14:textId="77777777" w:rsidR="00276947" w:rsidRDefault="003451BB">
            <w:pPr>
              <w:keepNext/>
              <w:keepLines/>
              <w:spacing w:after="0" w:line="240" w:lineRule="auto"/>
            </w:pPr>
            <w:r>
              <w:rPr>
                <w:sz w:val="18"/>
              </w:rPr>
              <w:t>4223</w:t>
            </w:r>
          </w:p>
        </w:tc>
        <w:tc>
          <w:tcPr>
            <w:tcW w:w="1860" w:type="dxa"/>
            <w:tcMar>
              <w:top w:w="0" w:type="dxa"/>
              <w:bottom w:w="0" w:type="dxa"/>
            </w:tcMar>
            <w:vAlign w:val="center"/>
          </w:tcPr>
          <w:p w14:paraId="225D9FF2" w14:textId="77777777" w:rsidR="00276947" w:rsidRDefault="003451BB">
            <w:pPr>
              <w:keepNext/>
              <w:keepLines/>
              <w:spacing w:after="0" w:line="240" w:lineRule="auto"/>
              <w:jc w:val="right"/>
            </w:pPr>
            <w:r>
              <w:rPr>
                <w:sz w:val="18"/>
              </w:rPr>
              <w:t>173.152,19</w:t>
            </w:r>
          </w:p>
        </w:tc>
        <w:tc>
          <w:tcPr>
            <w:tcW w:w="1860" w:type="dxa"/>
            <w:tcMar>
              <w:top w:w="0" w:type="dxa"/>
              <w:bottom w:w="0" w:type="dxa"/>
            </w:tcMar>
            <w:vAlign w:val="center"/>
          </w:tcPr>
          <w:p w14:paraId="7CCDC780" w14:textId="77777777" w:rsidR="00276947" w:rsidRDefault="003451BB">
            <w:pPr>
              <w:keepNext/>
              <w:keepLines/>
              <w:spacing w:after="0" w:line="240" w:lineRule="auto"/>
              <w:jc w:val="right"/>
            </w:pPr>
            <w:r>
              <w:rPr>
                <w:sz w:val="18"/>
              </w:rPr>
              <w:t>95.590,40</w:t>
            </w:r>
          </w:p>
        </w:tc>
        <w:tc>
          <w:tcPr>
            <w:tcW w:w="700" w:type="dxa"/>
            <w:tcMar>
              <w:top w:w="0" w:type="dxa"/>
              <w:bottom w:w="0" w:type="dxa"/>
            </w:tcMar>
            <w:vAlign w:val="center"/>
          </w:tcPr>
          <w:p w14:paraId="7D6B695D" w14:textId="77777777" w:rsidR="00276947" w:rsidRDefault="003451BB">
            <w:pPr>
              <w:keepNext/>
              <w:keepLines/>
              <w:spacing w:after="0" w:line="240" w:lineRule="auto"/>
              <w:jc w:val="right"/>
            </w:pPr>
            <w:r>
              <w:rPr>
                <w:sz w:val="18"/>
              </w:rPr>
              <w:t>55,2</w:t>
            </w:r>
          </w:p>
        </w:tc>
      </w:tr>
    </w:tbl>
    <w:p w14:paraId="1169B2FC" w14:textId="77777777" w:rsidR="00276947" w:rsidRDefault="00276947">
      <w:pPr>
        <w:spacing w:after="0"/>
      </w:pPr>
    </w:p>
    <w:p w14:paraId="1F0439AD" w14:textId="77777777" w:rsidR="00276947" w:rsidRDefault="003451BB" w:rsidP="00A87EF1">
      <w:pPr>
        <w:jc w:val="both"/>
      </w:pPr>
      <w:r>
        <w:t>Smanjenje u okviru ove šifre vezano je za dinamiku uvođenja sustava videonadzora u okviru gradskog sustava, klimatizaciju prostora i dr.</w:t>
      </w:r>
    </w:p>
    <w:p w14:paraId="00256A4F" w14:textId="77777777" w:rsidR="00276947" w:rsidRDefault="00276947"/>
    <w:p w14:paraId="366BFE9D" w14:textId="77777777" w:rsidR="00276947" w:rsidRDefault="003451BB">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EABFB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13A36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71856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6D2F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A77FA7"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D91F88"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9B7387" w14:textId="77777777" w:rsidR="00276947" w:rsidRDefault="003451BB">
            <w:pPr>
              <w:keepNext/>
              <w:keepLines/>
              <w:spacing w:after="0" w:line="240" w:lineRule="auto"/>
              <w:jc w:val="center"/>
            </w:pPr>
            <w:r>
              <w:rPr>
                <w:b/>
                <w:sz w:val="18"/>
              </w:rPr>
              <w:t>Indeks (%)</w:t>
            </w:r>
          </w:p>
        </w:tc>
      </w:tr>
      <w:tr w:rsidR="00276947" w14:paraId="535CF4F4" w14:textId="77777777">
        <w:tblPrEx>
          <w:tblCellMar>
            <w:top w:w="0" w:type="dxa"/>
            <w:bottom w:w="0" w:type="dxa"/>
          </w:tblCellMar>
        </w:tblPrEx>
        <w:trPr>
          <w:cantSplit/>
          <w:trHeight w:val="560"/>
        </w:trPr>
        <w:tc>
          <w:tcPr>
            <w:tcW w:w="700" w:type="dxa"/>
            <w:tcMar>
              <w:top w:w="0" w:type="dxa"/>
              <w:bottom w:w="0" w:type="dxa"/>
            </w:tcMar>
            <w:vAlign w:val="center"/>
          </w:tcPr>
          <w:p w14:paraId="16CB08FA" w14:textId="77777777" w:rsidR="00276947" w:rsidRDefault="003451BB">
            <w:pPr>
              <w:keepNext/>
              <w:keepLines/>
              <w:spacing w:after="0" w:line="240" w:lineRule="auto"/>
            </w:pPr>
            <w:r>
              <w:rPr>
                <w:sz w:val="18"/>
              </w:rPr>
              <w:t>4227</w:t>
            </w:r>
          </w:p>
        </w:tc>
        <w:tc>
          <w:tcPr>
            <w:tcW w:w="3180" w:type="dxa"/>
            <w:tcMar>
              <w:top w:w="0" w:type="dxa"/>
              <w:bottom w:w="0" w:type="dxa"/>
            </w:tcMar>
            <w:vAlign w:val="center"/>
          </w:tcPr>
          <w:p w14:paraId="06241DD7" w14:textId="77777777" w:rsidR="00276947" w:rsidRDefault="003451BB">
            <w:pPr>
              <w:keepNext/>
              <w:keepLines/>
              <w:spacing w:after="0" w:line="240" w:lineRule="auto"/>
            </w:pPr>
            <w:r>
              <w:rPr>
                <w:sz w:val="18"/>
              </w:rPr>
              <w:t>Uređaji, strojevi i oprema za ostale namjene</w:t>
            </w:r>
          </w:p>
        </w:tc>
        <w:tc>
          <w:tcPr>
            <w:tcW w:w="700" w:type="dxa"/>
            <w:tcMar>
              <w:top w:w="0" w:type="dxa"/>
              <w:bottom w:w="0" w:type="dxa"/>
            </w:tcMar>
            <w:vAlign w:val="center"/>
          </w:tcPr>
          <w:p w14:paraId="32996B5E" w14:textId="77777777" w:rsidR="00276947" w:rsidRDefault="003451BB">
            <w:pPr>
              <w:keepNext/>
              <w:keepLines/>
              <w:spacing w:after="0" w:line="240" w:lineRule="auto"/>
            </w:pPr>
            <w:r>
              <w:rPr>
                <w:sz w:val="18"/>
              </w:rPr>
              <w:t>4227</w:t>
            </w:r>
          </w:p>
        </w:tc>
        <w:tc>
          <w:tcPr>
            <w:tcW w:w="1860" w:type="dxa"/>
            <w:tcMar>
              <w:top w:w="0" w:type="dxa"/>
              <w:bottom w:w="0" w:type="dxa"/>
            </w:tcMar>
            <w:vAlign w:val="center"/>
          </w:tcPr>
          <w:p w14:paraId="42B8B9B5" w14:textId="77777777" w:rsidR="00276947" w:rsidRDefault="003451BB">
            <w:pPr>
              <w:keepNext/>
              <w:keepLines/>
              <w:spacing w:after="0" w:line="240" w:lineRule="auto"/>
              <w:jc w:val="right"/>
            </w:pPr>
            <w:r>
              <w:rPr>
                <w:sz w:val="18"/>
              </w:rPr>
              <w:t>958.813,97</w:t>
            </w:r>
          </w:p>
        </w:tc>
        <w:tc>
          <w:tcPr>
            <w:tcW w:w="1860" w:type="dxa"/>
            <w:tcMar>
              <w:top w:w="0" w:type="dxa"/>
              <w:bottom w:w="0" w:type="dxa"/>
            </w:tcMar>
            <w:vAlign w:val="center"/>
          </w:tcPr>
          <w:p w14:paraId="43B93650" w14:textId="77777777" w:rsidR="00276947" w:rsidRDefault="003451BB">
            <w:pPr>
              <w:keepNext/>
              <w:keepLines/>
              <w:spacing w:after="0" w:line="240" w:lineRule="auto"/>
              <w:jc w:val="right"/>
            </w:pPr>
            <w:r>
              <w:rPr>
                <w:sz w:val="18"/>
              </w:rPr>
              <w:t>613.239,87</w:t>
            </w:r>
          </w:p>
        </w:tc>
        <w:tc>
          <w:tcPr>
            <w:tcW w:w="700" w:type="dxa"/>
            <w:tcMar>
              <w:top w:w="0" w:type="dxa"/>
              <w:bottom w:w="0" w:type="dxa"/>
            </w:tcMar>
            <w:vAlign w:val="center"/>
          </w:tcPr>
          <w:p w14:paraId="33656192" w14:textId="77777777" w:rsidR="00276947" w:rsidRDefault="003451BB">
            <w:pPr>
              <w:keepNext/>
              <w:keepLines/>
              <w:spacing w:after="0" w:line="240" w:lineRule="auto"/>
              <w:jc w:val="right"/>
            </w:pPr>
            <w:r>
              <w:rPr>
                <w:sz w:val="18"/>
              </w:rPr>
              <w:t>64,0</w:t>
            </w:r>
          </w:p>
        </w:tc>
      </w:tr>
    </w:tbl>
    <w:p w14:paraId="302E2975" w14:textId="77777777" w:rsidR="00276947" w:rsidRDefault="00276947">
      <w:pPr>
        <w:spacing w:after="0"/>
      </w:pPr>
    </w:p>
    <w:p w14:paraId="75F927CC" w14:textId="77777777" w:rsidR="00276947" w:rsidRDefault="003451BB" w:rsidP="00A87EF1">
      <w:pPr>
        <w:jc w:val="both"/>
      </w:pPr>
      <w:r>
        <w:t xml:space="preserve">Smanjenje u okviru ovih rashoda u odnosu na izvještajno razdoblje prethodne godine odnosi se na nabavljene spremnike za prikupljanje otpada u 2024.godini, dok je kod korisnika bilo </w:t>
      </w:r>
      <w:r>
        <w:lastRenderedPageBreak/>
        <w:t>više nabavljene opreme u 2024. a u najvećem djelu se odnosi na opremanje kuhinje i sustav tehničke zaštite kod korisnika Dječji vrtići Osijek</w:t>
      </w:r>
    </w:p>
    <w:p w14:paraId="7278A316" w14:textId="77777777" w:rsidR="00276947" w:rsidRDefault="00276947"/>
    <w:p w14:paraId="19156513" w14:textId="77777777" w:rsidR="00276947" w:rsidRDefault="003451BB">
      <w:pPr>
        <w:keepNext/>
        <w:spacing w:line="240" w:lineRule="auto"/>
        <w:jc w:val="center"/>
      </w:pPr>
      <w:r>
        <w:rPr>
          <w:sz w:val="28"/>
        </w:rPr>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3A793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D35AE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5310F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BE53F4"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7A663"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6E947"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4FFCF2" w14:textId="77777777" w:rsidR="00276947" w:rsidRDefault="003451BB">
            <w:pPr>
              <w:keepNext/>
              <w:keepLines/>
              <w:spacing w:after="0" w:line="240" w:lineRule="auto"/>
              <w:jc w:val="center"/>
            </w:pPr>
            <w:r>
              <w:rPr>
                <w:b/>
                <w:sz w:val="18"/>
              </w:rPr>
              <w:t>Indeks (%)</w:t>
            </w:r>
          </w:p>
        </w:tc>
      </w:tr>
      <w:tr w:rsidR="00276947" w14:paraId="2373B800" w14:textId="77777777">
        <w:tblPrEx>
          <w:tblCellMar>
            <w:top w:w="0" w:type="dxa"/>
            <w:bottom w:w="0" w:type="dxa"/>
          </w:tblCellMar>
        </w:tblPrEx>
        <w:trPr>
          <w:cantSplit/>
          <w:trHeight w:val="560"/>
        </w:trPr>
        <w:tc>
          <w:tcPr>
            <w:tcW w:w="700" w:type="dxa"/>
            <w:tcMar>
              <w:top w:w="0" w:type="dxa"/>
              <w:bottom w:w="0" w:type="dxa"/>
            </w:tcMar>
            <w:vAlign w:val="center"/>
          </w:tcPr>
          <w:p w14:paraId="0ED54912" w14:textId="77777777" w:rsidR="00276947" w:rsidRDefault="003451BB">
            <w:pPr>
              <w:keepNext/>
              <w:keepLines/>
              <w:spacing w:after="0" w:line="240" w:lineRule="auto"/>
            </w:pPr>
            <w:r>
              <w:rPr>
                <w:sz w:val="18"/>
              </w:rPr>
              <w:t>423</w:t>
            </w:r>
          </w:p>
        </w:tc>
        <w:tc>
          <w:tcPr>
            <w:tcW w:w="3180" w:type="dxa"/>
            <w:tcMar>
              <w:top w:w="0" w:type="dxa"/>
              <w:bottom w:w="0" w:type="dxa"/>
            </w:tcMar>
            <w:vAlign w:val="center"/>
          </w:tcPr>
          <w:p w14:paraId="2760E2C6" w14:textId="77777777" w:rsidR="00276947" w:rsidRDefault="003451BB">
            <w:pPr>
              <w:keepNext/>
              <w:keepLines/>
              <w:spacing w:after="0" w:line="240" w:lineRule="auto"/>
            </w:pPr>
            <w:r>
              <w:rPr>
                <w:sz w:val="18"/>
              </w:rPr>
              <w:t>Prijevozna sredstva (šifre 4231 do 4234)</w:t>
            </w:r>
          </w:p>
        </w:tc>
        <w:tc>
          <w:tcPr>
            <w:tcW w:w="700" w:type="dxa"/>
            <w:tcMar>
              <w:top w:w="0" w:type="dxa"/>
              <w:bottom w:w="0" w:type="dxa"/>
            </w:tcMar>
            <w:vAlign w:val="center"/>
          </w:tcPr>
          <w:p w14:paraId="4AE8985A" w14:textId="77777777" w:rsidR="00276947" w:rsidRDefault="003451BB">
            <w:pPr>
              <w:keepNext/>
              <w:keepLines/>
              <w:spacing w:after="0" w:line="240" w:lineRule="auto"/>
            </w:pPr>
            <w:r>
              <w:rPr>
                <w:sz w:val="18"/>
              </w:rPr>
              <w:t>423</w:t>
            </w:r>
          </w:p>
        </w:tc>
        <w:tc>
          <w:tcPr>
            <w:tcW w:w="1860" w:type="dxa"/>
            <w:tcMar>
              <w:top w:w="0" w:type="dxa"/>
              <w:bottom w:w="0" w:type="dxa"/>
            </w:tcMar>
            <w:vAlign w:val="center"/>
          </w:tcPr>
          <w:p w14:paraId="5829870A" w14:textId="77777777" w:rsidR="00276947" w:rsidRDefault="003451BB">
            <w:pPr>
              <w:keepNext/>
              <w:keepLines/>
              <w:spacing w:after="0" w:line="240" w:lineRule="auto"/>
              <w:jc w:val="right"/>
            </w:pPr>
            <w:r>
              <w:rPr>
                <w:sz w:val="18"/>
              </w:rPr>
              <w:t>251.695,48</w:t>
            </w:r>
          </w:p>
        </w:tc>
        <w:tc>
          <w:tcPr>
            <w:tcW w:w="1860" w:type="dxa"/>
            <w:tcMar>
              <w:top w:w="0" w:type="dxa"/>
              <w:bottom w:w="0" w:type="dxa"/>
            </w:tcMar>
            <w:vAlign w:val="center"/>
          </w:tcPr>
          <w:p w14:paraId="4C2E7C60" w14:textId="77777777" w:rsidR="00276947" w:rsidRDefault="003451BB">
            <w:pPr>
              <w:keepNext/>
              <w:keepLines/>
              <w:spacing w:after="0" w:line="240" w:lineRule="auto"/>
              <w:jc w:val="right"/>
            </w:pPr>
            <w:r>
              <w:rPr>
                <w:sz w:val="18"/>
              </w:rPr>
              <w:t>405.425,39</w:t>
            </w:r>
          </w:p>
        </w:tc>
        <w:tc>
          <w:tcPr>
            <w:tcW w:w="700" w:type="dxa"/>
            <w:tcMar>
              <w:top w:w="0" w:type="dxa"/>
              <w:bottom w:w="0" w:type="dxa"/>
            </w:tcMar>
            <w:vAlign w:val="center"/>
          </w:tcPr>
          <w:p w14:paraId="2E663E60" w14:textId="77777777" w:rsidR="00276947" w:rsidRDefault="003451BB">
            <w:pPr>
              <w:keepNext/>
              <w:keepLines/>
              <w:spacing w:after="0" w:line="240" w:lineRule="auto"/>
              <w:jc w:val="right"/>
            </w:pPr>
            <w:r>
              <w:rPr>
                <w:sz w:val="18"/>
              </w:rPr>
              <w:t>161,1</w:t>
            </w:r>
          </w:p>
        </w:tc>
      </w:tr>
    </w:tbl>
    <w:p w14:paraId="2966AAA6" w14:textId="77777777" w:rsidR="00276947" w:rsidRDefault="00276947">
      <w:pPr>
        <w:spacing w:after="0"/>
      </w:pPr>
    </w:p>
    <w:p w14:paraId="62AD6331" w14:textId="77777777" w:rsidR="00276947" w:rsidRDefault="003451BB" w:rsidP="00A87EF1">
      <w:pPr>
        <w:jc w:val="both"/>
      </w:pPr>
      <w:r>
        <w:t>Povećanje na ovoj stavci se odnosi prvenstveno na kupovinu jednog kombi vozila i dva terenska vozila kod korisnika Javna vatrogasna postrojba.</w:t>
      </w:r>
    </w:p>
    <w:p w14:paraId="30C3342E" w14:textId="77777777" w:rsidR="00276947" w:rsidRDefault="00276947"/>
    <w:p w14:paraId="4BB59955" w14:textId="77777777" w:rsidR="00276947" w:rsidRDefault="003451BB">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B4440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C83CC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D1660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44076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DD4480"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99B7EB"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318EE8" w14:textId="77777777" w:rsidR="00276947" w:rsidRDefault="003451BB">
            <w:pPr>
              <w:keepNext/>
              <w:keepLines/>
              <w:spacing w:after="0" w:line="240" w:lineRule="auto"/>
              <w:jc w:val="center"/>
            </w:pPr>
            <w:r>
              <w:rPr>
                <w:b/>
                <w:sz w:val="18"/>
              </w:rPr>
              <w:t>Indeks (%)</w:t>
            </w:r>
          </w:p>
        </w:tc>
      </w:tr>
      <w:tr w:rsidR="00276947" w14:paraId="78BE1603" w14:textId="77777777">
        <w:tblPrEx>
          <w:tblCellMar>
            <w:top w:w="0" w:type="dxa"/>
            <w:bottom w:w="0" w:type="dxa"/>
          </w:tblCellMar>
        </w:tblPrEx>
        <w:trPr>
          <w:cantSplit/>
          <w:trHeight w:val="560"/>
        </w:trPr>
        <w:tc>
          <w:tcPr>
            <w:tcW w:w="700" w:type="dxa"/>
            <w:tcMar>
              <w:top w:w="0" w:type="dxa"/>
              <w:bottom w:w="0" w:type="dxa"/>
            </w:tcMar>
            <w:vAlign w:val="center"/>
          </w:tcPr>
          <w:p w14:paraId="34706556" w14:textId="77777777" w:rsidR="00276947" w:rsidRDefault="003451BB">
            <w:pPr>
              <w:keepNext/>
              <w:keepLines/>
              <w:spacing w:after="0" w:line="240" w:lineRule="auto"/>
            </w:pPr>
            <w:r>
              <w:rPr>
                <w:sz w:val="18"/>
              </w:rPr>
              <w:t>451</w:t>
            </w:r>
          </w:p>
        </w:tc>
        <w:tc>
          <w:tcPr>
            <w:tcW w:w="3180" w:type="dxa"/>
            <w:tcMar>
              <w:top w:w="0" w:type="dxa"/>
              <w:bottom w:w="0" w:type="dxa"/>
            </w:tcMar>
            <w:vAlign w:val="center"/>
          </w:tcPr>
          <w:p w14:paraId="56EC7007" w14:textId="77777777" w:rsidR="00276947" w:rsidRDefault="003451BB">
            <w:pPr>
              <w:keepNext/>
              <w:keepLines/>
              <w:spacing w:after="0" w:line="240" w:lineRule="auto"/>
            </w:pPr>
            <w:r>
              <w:rPr>
                <w:sz w:val="18"/>
              </w:rPr>
              <w:t>Dodatna ulaganja na građevinskim objektima</w:t>
            </w:r>
          </w:p>
        </w:tc>
        <w:tc>
          <w:tcPr>
            <w:tcW w:w="700" w:type="dxa"/>
            <w:tcMar>
              <w:top w:w="0" w:type="dxa"/>
              <w:bottom w:w="0" w:type="dxa"/>
            </w:tcMar>
            <w:vAlign w:val="center"/>
          </w:tcPr>
          <w:p w14:paraId="4792A9F0" w14:textId="77777777" w:rsidR="00276947" w:rsidRDefault="003451BB">
            <w:pPr>
              <w:keepNext/>
              <w:keepLines/>
              <w:spacing w:after="0" w:line="240" w:lineRule="auto"/>
            </w:pPr>
            <w:r>
              <w:rPr>
                <w:sz w:val="18"/>
              </w:rPr>
              <w:t>451</w:t>
            </w:r>
          </w:p>
        </w:tc>
        <w:tc>
          <w:tcPr>
            <w:tcW w:w="1860" w:type="dxa"/>
            <w:tcMar>
              <w:top w:w="0" w:type="dxa"/>
              <w:bottom w:w="0" w:type="dxa"/>
            </w:tcMar>
            <w:vAlign w:val="center"/>
          </w:tcPr>
          <w:p w14:paraId="608E3D85" w14:textId="77777777" w:rsidR="00276947" w:rsidRDefault="003451BB">
            <w:pPr>
              <w:keepNext/>
              <w:keepLines/>
              <w:spacing w:after="0" w:line="240" w:lineRule="auto"/>
              <w:jc w:val="right"/>
            </w:pPr>
            <w:r>
              <w:rPr>
                <w:sz w:val="18"/>
              </w:rPr>
              <w:t>3.160.381,98</w:t>
            </w:r>
          </w:p>
        </w:tc>
        <w:tc>
          <w:tcPr>
            <w:tcW w:w="1860" w:type="dxa"/>
            <w:tcMar>
              <w:top w:w="0" w:type="dxa"/>
              <w:bottom w:w="0" w:type="dxa"/>
            </w:tcMar>
            <w:vAlign w:val="center"/>
          </w:tcPr>
          <w:p w14:paraId="4BDAEF48" w14:textId="77777777" w:rsidR="00276947" w:rsidRDefault="003451BB">
            <w:pPr>
              <w:keepNext/>
              <w:keepLines/>
              <w:spacing w:after="0" w:line="240" w:lineRule="auto"/>
              <w:jc w:val="right"/>
            </w:pPr>
            <w:r>
              <w:rPr>
                <w:sz w:val="18"/>
              </w:rPr>
              <w:t>6.745.929,51</w:t>
            </w:r>
          </w:p>
        </w:tc>
        <w:tc>
          <w:tcPr>
            <w:tcW w:w="700" w:type="dxa"/>
            <w:tcMar>
              <w:top w:w="0" w:type="dxa"/>
              <w:bottom w:w="0" w:type="dxa"/>
            </w:tcMar>
            <w:vAlign w:val="center"/>
          </w:tcPr>
          <w:p w14:paraId="291A8070" w14:textId="77777777" w:rsidR="00276947" w:rsidRDefault="003451BB">
            <w:pPr>
              <w:keepNext/>
              <w:keepLines/>
              <w:spacing w:after="0" w:line="240" w:lineRule="auto"/>
              <w:jc w:val="right"/>
            </w:pPr>
            <w:r>
              <w:rPr>
                <w:sz w:val="18"/>
              </w:rPr>
              <w:t>213,5</w:t>
            </w:r>
          </w:p>
        </w:tc>
      </w:tr>
    </w:tbl>
    <w:p w14:paraId="2F5F5C50" w14:textId="77777777" w:rsidR="00276947" w:rsidRDefault="00276947">
      <w:pPr>
        <w:spacing w:after="0"/>
      </w:pPr>
    </w:p>
    <w:p w14:paraId="78654033" w14:textId="77777777" w:rsidR="00276947" w:rsidRDefault="003451BB" w:rsidP="00A87EF1">
      <w:pPr>
        <w:jc w:val="both"/>
      </w:pPr>
      <w:r>
        <w:t xml:space="preserve">Dodatna ulaganja u nefinancijsku imovinu u 2025. odnose se na provedbu druge faze rekonstrukcije gradskog kupališta </w:t>
      </w:r>
      <w:proofErr w:type="spellStart"/>
      <w:r>
        <w:t>Copacabana</w:t>
      </w:r>
      <w:proofErr w:type="spellEnd"/>
      <w:r>
        <w:t xml:space="preserve">, preuređenje dječjeg odmarališta Omišalj, energetsku obnovu ETC </w:t>
      </w:r>
      <w:proofErr w:type="spellStart"/>
      <w:r>
        <w:t>Mačkamama</w:t>
      </w:r>
      <w:proofErr w:type="spellEnd"/>
      <w:r>
        <w:t>, rekonstrukciju mjesnog odbora Brijest, uređenje pročelja Pučkog otvorenog učilišta, investicijsko održavanje javnih prometnih površina u gradu Osijeku i dr.</w:t>
      </w:r>
    </w:p>
    <w:p w14:paraId="5F5CEE3E" w14:textId="77777777" w:rsidR="00276947" w:rsidRDefault="003451BB">
      <w:r>
        <w:t> </w:t>
      </w:r>
    </w:p>
    <w:p w14:paraId="0B2CBB56" w14:textId="77777777" w:rsidR="00276947" w:rsidRDefault="00276947"/>
    <w:p w14:paraId="4E1B7A8E" w14:textId="77777777" w:rsidR="00276947" w:rsidRDefault="003451BB">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45927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3968C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75C0A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6BE9F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C27E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94EF4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ACC047" w14:textId="77777777" w:rsidR="00276947" w:rsidRDefault="003451BB">
            <w:pPr>
              <w:keepNext/>
              <w:keepLines/>
              <w:spacing w:after="0" w:line="240" w:lineRule="auto"/>
              <w:jc w:val="center"/>
            </w:pPr>
            <w:r>
              <w:rPr>
                <w:b/>
                <w:sz w:val="18"/>
              </w:rPr>
              <w:t>Indeks (%)</w:t>
            </w:r>
          </w:p>
        </w:tc>
      </w:tr>
      <w:tr w:rsidR="00276947" w14:paraId="0F75A913" w14:textId="77777777">
        <w:tblPrEx>
          <w:tblCellMar>
            <w:top w:w="0" w:type="dxa"/>
            <w:bottom w:w="0" w:type="dxa"/>
          </w:tblCellMar>
        </w:tblPrEx>
        <w:trPr>
          <w:cantSplit/>
          <w:trHeight w:val="560"/>
        </w:trPr>
        <w:tc>
          <w:tcPr>
            <w:tcW w:w="700" w:type="dxa"/>
            <w:tcMar>
              <w:top w:w="0" w:type="dxa"/>
              <w:bottom w:w="0" w:type="dxa"/>
            </w:tcMar>
            <w:vAlign w:val="center"/>
          </w:tcPr>
          <w:p w14:paraId="4B59C728" w14:textId="77777777" w:rsidR="00276947" w:rsidRDefault="003451BB">
            <w:pPr>
              <w:keepNext/>
              <w:keepLines/>
              <w:spacing w:after="0" w:line="240" w:lineRule="auto"/>
            </w:pPr>
            <w:r>
              <w:rPr>
                <w:sz w:val="18"/>
              </w:rPr>
              <w:t>8</w:t>
            </w:r>
          </w:p>
        </w:tc>
        <w:tc>
          <w:tcPr>
            <w:tcW w:w="3180" w:type="dxa"/>
            <w:tcMar>
              <w:top w:w="0" w:type="dxa"/>
              <w:bottom w:w="0" w:type="dxa"/>
            </w:tcMar>
            <w:vAlign w:val="center"/>
          </w:tcPr>
          <w:p w14:paraId="4E3A2CE3" w14:textId="77777777" w:rsidR="00276947" w:rsidRDefault="003451B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8D8D4C3" w14:textId="77777777" w:rsidR="00276947" w:rsidRDefault="003451BB">
            <w:pPr>
              <w:keepNext/>
              <w:keepLines/>
              <w:spacing w:after="0" w:line="240" w:lineRule="auto"/>
            </w:pPr>
            <w:r>
              <w:rPr>
                <w:sz w:val="18"/>
              </w:rPr>
              <w:t>8</w:t>
            </w:r>
          </w:p>
        </w:tc>
        <w:tc>
          <w:tcPr>
            <w:tcW w:w="1860" w:type="dxa"/>
            <w:tcMar>
              <w:top w:w="0" w:type="dxa"/>
              <w:bottom w:w="0" w:type="dxa"/>
            </w:tcMar>
            <w:vAlign w:val="center"/>
          </w:tcPr>
          <w:p w14:paraId="2166FD95" w14:textId="77777777" w:rsidR="00276947" w:rsidRDefault="003451BB">
            <w:pPr>
              <w:keepNext/>
              <w:keepLines/>
              <w:spacing w:after="0" w:line="240" w:lineRule="auto"/>
              <w:jc w:val="right"/>
            </w:pPr>
            <w:r>
              <w:rPr>
                <w:sz w:val="18"/>
              </w:rPr>
              <w:t>4.429.250,43</w:t>
            </w:r>
          </w:p>
        </w:tc>
        <w:tc>
          <w:tcPr>
            <w:tcW w:w="1860" w:type="dxa"/>
            <w:tcMar>
              <w:top w:w="0" w:type="dxa"/>
              <w:bottom w:w="0" w:type="dxa"/>
            </w:tcMar>
            <w:vAlign w:val="center"/>
          </w:tcPr>
          <w:p w14:paraId="071AEE36" w14:textId="77777777" w:rsidR="00276947" w:rsidRDefault="003451BB">
            <w:pPr>
              <w:keepNext/>
              <w:keepLines/>
              <w:spacing w:after="0" w:line="240" w:lineRule="auto"/>
              <w:jc w:val="right"/>
            </w:pPr>
            <w:r>
              <w:rPr>
                <w:sz w:val="18"/>
              </w:rPr>
              <w:t>0,00</w:t>
            </w:r>
          </w:p>
        </w:tc>
        <w:tc>
          <w:tcPr>
            <w:tcW w:w="700" w:type="dxa"/>
            <w:tcMar>
              <w:top w:w="0" w:type="dxa"/>
              <w:bottom w:w="0" w:type="dxa"/>
            </w:tcMar>
            <w:vAlign w:val="center"/>
          </w:tcPr>
          <w:p w14:paraId="2F31401F" w14:textId="77777777" w:rsidR="00276947" w:rsidRDefault="003451BB">
            <w:pPr>
              <w:keepNext/>
              <w:keepLines/>
              <w:spacing w:after="0" w:line="240" w:lineRule="auto"/>
              <w:jc w:val="right"/>
            </w:pPr>
            <w:r>
              <w:rPr>
                <w:sz w:val="18"/>
              </w:rPr>
              <w:t>0</w:t>
            </w:r>
          </w:p>
        </w:tc>
      </w:tr>
    </w:tbl>
    <w:p w14:paraId="2FE40024" w14:textId="77777777" w:rsidR="00276947" w:rsidRDefault="00276947">
      <w:pPr>
        <w:spacing w:after="0"/>
      </w:pPr>
    </w:p>
    <w:p w14:paraId="58E62E6F" w14:textId="77777777" w:rsidR="00276947" w:rsidRDefault="003451BB">
      <w:r>
        <w:t>U okviru ove šifre nema izvršenja jer u izvještajnom razdoblju nije bilo novog zaduživanja Grada Osijeka. </w:t>
      </w:r>
    </w:p>
    <w:p w14:paraId="11902B7F" w14:textId="77777777" w:rsidR="00276947" w:rsidRDefault="00276947"/>
    <w:p w14:paraId="62E17270" w14:textId="77777777" w:rsidR="00276947" w:rsidRDefault="003451BB">
      <w:pPr>
        <w:keepNext/>
        <w:spacing w:line="240" w:lineRule="auto"/>
        <w:jc w:val="center"/>
      </w:pPr>
      <w:r>
        <w:rPr>
          <w:sz w:val="28"/>
        </w:rPr>
        <w:lastRenderedPageBreak/>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DCC1F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F0219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45246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1493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B2DB17"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8BB8E1"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405A12" w14:textId="77777777" w:rsidR="00276947" w:rsidRDefault="003451BB">
            <w:pPr>
              <w:keepNext/>
              <w:keepLines/>
              <w:spacing w:after="0" w:line="240" w:lineRule="auto"/>
              <w:jc w:val="center"/>
            </w:pPr>
            <w:r>
              <w:rPr>
                <w:b/>
                <w:sz w:val="18"/>
              </w:rPr>
              <w:t>Indeks (%)</w:t>
            </w:r>
          </w:p>
        </w:tc>
      </w:tr>
      <w:tr w:rsidR="00276947" w14:paraId="33C4C02A" w14:textId="77777777">
        <w:tblPrEx>
          <w:tblCellMar>
            <w:top w:w="0" w:type="dxa"/>
            <w:bottom w:w="0" w:type="dxa"/>
          </w:tblCellMar>
        </w:tblPrEx>
        <w:trPr>
          <w:cantSplit/>
          <w:trHeight w:val="560"/>
        </w:trPr>
        <w:tc>
          <w:tcPr>
            <w:tcW w:w="700" w:type="dxa"/>
            <w:tcMar>
              <w:top w:w="0" w:type="dxa"/>
              <w:bottom w:w="0" w:type="dxa"/>
            </w:tcMar>
            <w:vAlign w:val="center"/>
          </w:tcPr>
          <w:p w14:paraId="4AD616B6" w14:textId="77777777" w:rsidR="00276947" w:rsidRDefault="003451BB">
            <w:pPr>
              <w:keepNext/>
              <w:keepLines/>
              <w:spacing w:after="0" w:line="240" w:lineRule="auto"/>
            </w:pPr>
            <w:r>
              <w:rPr>
                <w:sz w:val="18"/>
              </w:rPr>
              <w:t>53</w:t>
            </w:r>
          </w:p>
        </w:tc>
        <w:tc>
          <w:tcPr>
            <w:tcW w:w="3180" w:type="dxa"/>
            <w:tcMar>
              <w:top w:w="0" w:type="dxa"/>
              <w:bottom w:w="0" w:type="dxa"/>
            </w:tcMar>
            <w:vAlign w:val="center"/>
          </w:tcPr>
          <w:p w14:paraId="123211AC" w14:textId="77777777" w:rsidR="00276947" w:rsidRDefault="003451BB">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14:paraId="25DCA6E3" w14:textId="77777777" w:rsidR="00276947" w:rsidRDefault="003451BB">
            <w:pPr>
              <w:keepNext/>
              <w:keepLines/>
              <w:spacing w:after="0" w:line="240" w:lineRule="auto"/>
            </w:pPr>
            <w:r>
              <w:rPr>
                <w:sz w:val="18"/>
              </w:rPr>
              <w:t>53</w:t>
            </w:r>
          </w:p>
        </w:tc>
        <w:tc>
          <w:tcPr>
            <w:tcW w:w="1860" w:type="dxa"/>
            <w:tcMar>
              <w:top w:w="0" w:type="dxa"/>
              <w:bottom w:w="0" w:type="dxa"/>
            </w:tcMar>
            <w:vAlign w:val="center"/>
          </w:tcPr>
          <w:p w14:paraId="1CFB1D2C" w14:textId="77777777" w:rsidR="00276947" w:rsidRDefault="003451BB">
            <w:pPr>
              <w:keepNext/>
              <w:keepLines/>
              <w:spacing w:after="0" w:line="240" w:lineRule="auto"/>
              <w:jc w:val="right"/>
            </w:pPr>
            <w:r>
              <w:rPr>
                <w:sz w:val="18"/>
              </w:rPr>
              <w:t>903.113,33</w:t>
            </w:r>
          </w:p>
        </w:tc>
        <w:tc>
          <w:tcPr>
            <w:tcW w:w="1860" w:type="dxa"/>
            <w:tcMar>
              <w:top w:w="0" w:type="dxa"/>
              <w:bottom w:w="0" w:type="dxa"/>
            </w:tcMar>
            <w:vAlign w:val="center"/>
          </w:tcPr>
          <w:p w14:paraId="689AD821" w14:textId="77777777" w:rsidR="00276947" w:rsidRDefault="003451BB">
            <w:pPr>
              <w:keepNext/>
              <w:keepLines/>
              <w:spacing w:after="0" w:line="240" w:lineRule="auto"/>
              <w:jc w:val="right"/>
            </w:pPr>
            <w:r>
              <w:rPr>
                <w:sz w:val="18"/>
              </w:rPr>
              <w:t>2.000.000,00</w:t>
            </w:r>
          </w:p>
        </w:tc>
        <w:tc>
          <w:tcPr>
            <w:tcW w:w="700" w:type="dxa"/>
            <w:tcMar>
              <w:top w:w="0" w:type="dxa"/>
              <w:bottom w:w="0" w:type="dxa"/>
            </w:tcMar>
            <w:vAlign w:val="center"/>
          </w:tcPr>
          <w:p w14:paraId="17625E34" w14:textId="77777777" w:rsidR="00276947" w:rsidRDefault="003451BB">
            <w:pPr>
              <w:keepNext/>
              <w:keepLines/>
              <w:spacing w:after="0" w:line="240" w:lineRule="auto"/>
              <w:jc w:val="right"/>
            </w:pPr>
            <w:r>
              <w:rPr>
                <w:sz w:val="18"/>
              </w:rPr>
              <w:t>221,5</w:t>
            </w:r>
          </w:p>
        </w:tc>
      </w:tr>
    </w:tbl>
    <w:p w14:paraId="1E0CEBD8" w14:textId="77777777" w:rsidR="00276947" w:rsidRDefault="00276947">
      <w:pPr>
        <w:spacing w:after="0"/>
      </w:pPr>
    </w:p>
    <w:p w14:paraId="70C0761D" w14:textId="02A8D08E" w:rsidR="00276947" w:rsidRDefault="003451BB" w:rsidP="000F2718">
      <w:pPr>
        <w:jc w:val="both"/>
      </w:pPr>
      <w:r>
        <w:t>U okviru ove šifre značajno povećanje vezano je za dokapitalizaciju trgovačkog društva Gradski prijevoz putnika u iznosu od 2.000.000,00 eura</w:t>
      </w:r>
      <w:r w:rsidR="000F2718">
        <w:t>.</w:t>
      </w:r>
    </w:p>
    <w:p w14:paraId="22801CAA" w14:textId="77777777" w:rsidR="00276947" w:rsidRDefault="003451BB">
      <w:r>
        <w:t> </w:t>
      </w:r>
    </w:p>
    <w:p w14:paraId="27D86F6A" w14:textId="77777777" w:rsidR="00276947" w:rsidRDefault="00276947"/>
    <w:p w14:paraId="3536FE30" w14:textId="77777777" w:rsidR="00276947" w:rsidRDefault="003451BB">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DAB37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C2589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CE95C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551E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3FDD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9EACD3"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8F490" w14:textId="77777777" w:rsidR="00276947" w:rsidRDefault="003451BB">
            <w:pPr>
              <w:keepNext/>
              <w:keepLines/>
              <w:spacing w:after="0" w:line="240" w:lineRule="auto"/>
              <w:jc w:val="center"/>
            </w:pPr>
            <w:r>
              <w:rPr>
                <w:b/>
                <w:sz w:val="18"/>
              </w:rPr>
              <w:t>Indeks (%)</w:t>
            </w:r>
          </w:p>
        </w:tc>
      </w:tr>
      <w:tr w:rsidR="00276947" w14:paraId="453E4347" w14:textId="77777777">
        <w:tblPrEx>
          <w:tblCellMar>
            <w:top w:w="0" w:type="dxa"/>
            <w:bottom w:w="0" w:type="dxa"/>
          </w:tblCellMar>
        </w:tblPrEx>
        <w:trPr>
          <w:cantSplit/>
          <w:trHeight w:val="560"/>
        </w:trPr>
        <w:tc>
          <w:tcPr>
            <w:tcW w:w="700" w:type="dxa"/>
            <w:tcMar>
              <w:top w:w="0" w:type="dxa"/>
              <w:bottom w:w="0" w:type="dxa"/>
            </w:tcMar>
            <w:vAlign w:val="center"/>
          </w:tcPr>
          <w:p w14:paraId="2C75F3B2" w14:textId="77777777" w:rsidR="00276947" w:rsidRDefault="003451BB">
            <w:pPr>
              <w:keepNext/>
              <w:keepLines/>
              <w:spacing w:after="0" w:line="240" w:lineRule="auto"/>
            </w:pPr>
            <w:r>
              <w:rPr>
                <w:sz w:val="18"/>
              </w:rPr>
              <w:t>54</w:t>
            </w:r>
          </w:p>
        </w:tc>
        <w:tc>
          <w:tcPr>
            <w:tcW w:w="3180" w:type="dxa"/>
            <w:tcMar>
              <w:top w:w="0" w:type="dxa"/>
              <w:bottom w:w="0" w:type="dxa"/>
            </w:tcMar>
            <w:vAlign w:val="center"/>
          </w:tcPr>
          <w:p w14:paraId="4412C26A" w14:textId="77777777" w:rsidR="00276947" w:rsidRDefault="003451BB">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1EB932AD" w14:textId="77777777" w:rsidR="00276947" w:rsidRDefault="003451BB">
            <w:pPr>
              <w:keepNext/>
              <w:keepLines/>
              <w:spacing w:after="0" w:line="240" w:lineRule="auto"/>
            </w:pPr>
            <w:r>
              <w:rPr>
                <w:sz w:val="18"/>
              </w:rPr>
              <w:t>54</w:t>
            </w:r>
          </w:p>
        </w:tc>
        <w:tc>
          <w:tcPr>
            <w:tcW w:w="1860" w:type="dxa"/>
            <w:tcMar>
              <w:top w:w="0" w:type="dxa"/>
              <w:bottom w:w="0" w:type="dxa"/>
            </w:tcMar>
            <w:vAlign w:val="center"/>
          </w:tcPr>
          <w:p w14:paraId="41D9EC57" w14:textId="77777777" w:rsidR="00276947" w:rsidRDefault="003451BB">
            <w:pPr>
              <w:keepNext/>
              <w:keepLines/>
              <w:spacing w:after="0" w:line="240" w:lineRule="auto"/>
              <w:jc w:val="right"/>
            </w:pPr>
            <w:r>
              <w:rPr>
                <w:sz w:val="18"/>
              </w:rPr>
              <w:t>4.153.641,61</w:t>
            </w:r>
          </w:p>
        </w:tc>
        <w:tc>
          <w:tcPr>
            <w:tcW w:w="1860" w:type="dxa"/>
            <w:tcMar>
              <w:top w:w="0" w:type="dxa"/>
              <w:bottom w:w="0" w:type="dxa"/>
            </w:tcMar>
            <w:vAlign w:val="center"/>
          </w:tcPr>
          <w:p w14:paraId="604CA91C" w14:textId="77777777" w:rsidR="00276947" w:rsidRDefault="003451BB">
            <w:pPr>
              <w:keepNext/>
              <w:keepLines/>
              <w:spacing w:after="0" w:line="240" w:lineRule="auto"/>
              <w:jc w:val="right"/>
            </w:pPr>
            <w:r>
              <w:rPr>
                <w:sz w:val="18"/>
              </w:rPr>
              <w:t>4.454.828,74</w:t>
            </w:r>
          </w:p>
        </w:tc>
        <w:tc>
          <w:tcPr>
            <w:tcW w:w="700" w:type="dxa"/>
            <w:tcMar>
              <w:top w:w="0" w:type="dxa"/>
              <w:bottom w:w="0" w:type="dxa"/>
            </w:tcMar>
            <w:vAlign w:val="center"/>
          </w:tcPr>
          <w:p w14:paraId="78007966" w14:textId="77777777" w:rsidR="00276947" w:rsidRDefault="003451BB">
            <w:pPr>
              <w:keepNext/>
              <w:keepLines/>
              <w:spacing w:after="0" w:line="240" w:lineRule="auto"/>
              <w:jc w:val="right"/>
            </w:pPr>
            <w:r>
              <w:rPr>
                <w:sz w:val="18"/>
              </w:rPr>
              <w:t>107,3</w:t>
            </w:r>
          </w:p>
        </w:tc>
      </w:tr>
    </w:tbl>
    <w:p w14:paraId="00A7D323" w14:textId="77777777" w:rsidR="00276947" w:rsidRDefault="00276947">
      <w:pPr>
        <w:spacing w:after="0"/>
      </w:pPr>
    </w:p>
    <w:p w14:paraId="415B9F1C" w14:textId="77777777" w:rsidR="00276947" w:rsidRDefault="003451BB" w:rsidP="000F2718">
      <w:pPr>
        <w:jc w:val="both"/>
      </w:pPr>
      <w:r>
        <w:t>Plaćanje obveza temeljem glavnice kredita uredno se izvršava sukladno ugovornim obvezama.</w:t>
      </w:r>
    </w:p>
    <w:p w14:paraId="72F3D441" w14:textId="77777777" w:rsidR="00276947" w:rsidRDefault="00276947"/>
    <w:p w14:paraId="0F22BA2D" w14:textId="77777777" w:rsidR="00276947" w:rsidRDefault="003451BB">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27C40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4D0DD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19B5F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7C1E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621E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CF0E8E"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6E388C" w14:textId="77777777" w:rsidR="00276947" w:rsidRDefault="003451BB">
            <w:pPr>
              <w:keepNext/>
              <w:keepLines/>
              <w:spacing w:after="0" w:line="240" w:lineRule="auto"/>
              <w:jc w:val="center"/>
            </w:pPr>
            <w:r>
              <w:rPr>
                <w:b/>
                <w:sz w:val="18"/>
              </w:rPr>
              <w:t>Indeks (%)</w:t>
            </w:r>
          </w:p>
        </w:tc>
      </w:tr>
      <w:tr w:rsidR="00276947" w14:paraId="56760EF1" w14:textId="77777777">
        <w:tblPrEx>
          <w:tblCellMar>
            <w:top w:w="0" w:type="dxa"/>
            <w:bottom w:w="0" w:type="dxa"/>
          </w:tblCellMar>
        </w:tblPrEx>
        <w:trPr>
          <w:cantSplit/>
          <w:trHeight w:val="560"/>
        </w:trPr>
        <w:tc>
          <w:tcPr>
            <w:tcW w:w="700" w:type="dxa"/>
            <w:tcMar>
              <w:top w:w="0" w:type="dxa"/>
              <w:bottom w:w="0" w:type="dxa"/>
            </w:tcMar>
            <w:vAlign w:val="center"/>
          </w:tcPr>
          <w:p w14:paraId="13BCBED2" w14:textId="77777777" w:rsidR="00276947" w:rsidRDefault="003451BB">
            <w:pPr>
              <w:keepNext/>
              <w:keepLines/>
              <w:spacing w:after="0" w:line="240" w:lineRule="auto"/>
            </w:pPr>
            <w:r>
              <w:rPr>
                <w:sz w:val="18"/>
              </w:rPr>
              <w:t>9221-9222</w:t>
            </w:r>
          </w:p>
        </w:tc>
        <w:tc>
          <w:tcPr>
            <w:tcW w:w="3180" w:type="dxa"/>
            <w:tcMar>
              <w:top w:w="0" w:type="dxa"/>
              <w:bottom w:w="0" w:type="dxa"/>
            </w:tcMar>
            <w:vAlign w:val="center"/>
          </w:tcPr>
          <w:p w14:paraId="4AF12BC5" w14:textId="77777777" w:rsidR="00276947" w:rsidRDefault="003451BB">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21290839" w14:textId="77777777" w:rsidR="00276947" w:rsidRDefault="003451BB">
            <w:pPr>
              <w:keepNext/>
              <w:keepLines/>
              <w:spacing w:after="0" w:line="240" w:lineRule="auto"/>
            </w:pPr>
            <w:r>
              <w:rPr>
                <w:sz w:val="18"/>
              </w:rPr>
              <w:t>9221-9222</w:t>
            </w:r>
          </w:p>
        </w:tc>
        <w:tc>
          <w:tcPr>
            <w:tcW w:w="1860" w:type="dxa"/>
            <w:tcMar>
              <w:top w:w="0" w:type="dxa"/>
              <w:bottom w:w="0" w:type="dxa"/>
            </w:tcMar>
            <w:vAlign w:val="center"/>
          </w:tcPr>
          <w:p w14:paraId="3E2D3C83" w14:textId="77777777" w:rsidR="00276947" w:rsidRDefault="003451BB">
            <w:pPr>
              <w:keepNext/>
              <w:keepLines/>
              <w:spacing w:after="0" w:line="240" w:lineRule="auto"/>
              <w:jc w:val="right"/>
            </w:pPr>
            <w:r>
              <w:rPr>
                <w:sz w:val="18"/>
              </w:rPr>
              <w:t>22.471.629,30</w:t>
            </w:r>
          </w:p>
        </w:tc>
        <w:tc>
          <w:tcPr>
            <w:tcW w:w="1860" w:type="dxa"/>
            <w:tcMar>
              <w:top w:w="0" w:type="dxa"/>
              <w:bottom w:w="0" w:type="dxa"/>
            </w:tcMar>
            <w:vAlign w:val="center"/>
          </w:tcPr>
          <w:p w14:paraId="68774434" w14:textId="77777777" w:rsidR="00276947" w:rsidRDefault="003451BB">
            <w:pPr>
              <w:keepNext/>
              <w:keepLines/>
              <w:spacing w:after="0" w:line="240" w:lineRule="auto"/>
              <w:jc w:val="right"/>
            </w:pPr>
            <w:r>
              <w:rPr>
                <w:sz w:val="18"/>
              </w:rPr>
              <w:t>24.054.714,68</w:t>
            </w:r>
          </w:p>
        </w:tc>
        <w:tc>
          <w:tcPr>
            <w:tcW w:w="700" w:type="dxa"/>
            <w:tcMar>
              <w:top w:w="0" w:type="dxa"/>
              <w:bottom w:w="0" w:type="dxa"/>
            </w:tcMar>
            <w:vAlign w:val="center"/>
          </w:tcPr>
          <w:p w14:paraId="42807E32" w14:textId="77777777" w:rsidR="00276947" w:rsidRDefault="003451BB">
            <w:pPr>
              <w:keepNext/>
              <w:keepLines/>
              <w:spacing w:after="0" w:line="240" w:lineRule="auto"/>
              <w:jc w:val="right"/>
            </w:pPr>
            <w:r>
              <w:rPr>
                <w:sz w:val="18"/>
              </w:rPr>
              <w:t>107,0</w:t>
            </w:r>
          </w:p>
        </w:tc>
      </w:tr>
    </w:tbl>
    <w:p w14:paraId="0A281809" w14:textId="77777777" w:rsidR="00276947" w:rsidRDefault="00276947">
      <w:pPr>
        <w:spacing w:after="0"/>
      </w:pPr>
    </w:p>
    <w:p w14:paraId="3F2EB4A3" w14:textId="77777777" w:rsidR="00276947" w:rsidRDefault="003451BB">
      <w:r>
        <w:t>Pregled proračunskih korisnika koji su tijekom 2025. radili ispravak rezultata:</w:t>
      </w:r>
    </w:p>
    <w:tbl>
      <w:tblPr>
        <w:tblStyle w:val="Reetkatablice"/>
        <w:tblW w:w="5000" w:type="pct"/>
        <w:tblLook w:val="04A0" w:firstRow="1" w:lastRow="0" w:firstColumn="1" w:lastColumn="0" w:noHBand="0" w:noVBand="1"/>
      </w:tblPr>
      <w:tblGrid>
        <w:gridCol w:w="844"/>
        <w:gridCol w:w="3127"/>
        <w:gridCol w:w="1947"/>
        <w:gridCol w:w="1682"/>
        <w:gridCol w:w="1416"/>
      </w:tblGrid>
      <w:tr w:rsidR="00276947" w14:paraId="6AAB6DD6" w14:textId="77777777">
        <w:trPr>
          <w:trHeight w:val="878"/>
        </w:trPr>
        <w:tc>
          <w:tcPr>
            <w:tcW w:w="468" w:type="pct"/>
            <w:vAlign w:val="center"/>
          </w:tcPr>
          <w:p w14:paraId="7DD4A0DC" w14:textId="77777777" w:rsidR="00276947" w:rsidRDefault="003451BB">
            <w:r>
              <w:t> </w:t>
            </w:r>
          </w:p>
        </w:tc>
        <w:tc>
          <w:tcPr>
            <w:tcW w:w="1733" w:type="pct"/>
            <w:vAlign w:val="center"/>
          </w:tcPr>
          <w:p w14:paraId="612C1B58" w14:textId="77777777" w:rsidR="00276947" w:rsidRDefault="003451BB">
            <w:r>
              <w:t>PK koji su ispravljali rezultat:</w:t>
            </w:r>
          </w:p>
        </w:tc>
        <w:tc>
          <w:tcPr>
            <w:tcW w:w="1079" w:type="pct"/>
            <w:vAlign w:val="center"/>
          </w:tcPr>
          <w:p w14:paraId="7421EFE2" w14:textId="77777777" w:rsidR="00276947" w:rsidRDefault="003451BB">
            <w:r>
              <w:t>Višak/manjak raspoloživ u sljedećem razdoblju</w:t>
            </w:r>
          </w:p>
        </w:tc>
        <w:tc>
          <w:tcPr>
            <w:tcW w:w="932" w:type="pct"/>
            <w:vAlign w:val="center"/>
          </w:tcPr>
          <w:p w14:paraId="54FCA70A" w14:textId="77777777" w:rsidR="00276947" w:rsidRDefault="003451BB">
            <w:r>
              <w:t>Višak/manjak preneseni</w:t>
            </w:r>
          </w:p>
        </w:tc>
        <w:tc>
          <w:tcPr>
            <w:tcW w:w="785" w:type="pct"/>
            <w:vAlign w:val="center"/>
          </w:tcPr>
          <w:p w14:paraId="7BA100DF" w14:textId="77777777" w:rsidR="00276947" w:rsidRDefault="003451BB">
            <w:r>
              <w:t>Razlika</w:t>
            </w:r>
          </w:p>
        </w:tc>
      </w:tr>
      <w:tr w:rsidR="00276947" w14:paraId="49E2FBD6" w14:textId="77777777">
        <w:trPr>
          <w:trHeight w:val="542"/>
        </w:trPr>
        <w:tc>
          <w:tcPr>
            <w:tcW w:w="468" w:type="pct"/>
            <w:vAlign w:val="center"/>
          </w:tcPr>
          <w:p w14:paraId="4DA18A46" w14:textId="77777777" w:rsidR="00276947" w:rsidRDefault="003451BB">
            <w:r>
              <w:t>1.</w:t>
            </w:r>
          </w:p>
        </w:tc>
        <w:tc>
          <w:tcPr>
            <w:tcW w:w="1733" w:type="pct"/>
            <w:vAlign w:val="center"/>
          </w:tcPr>
          <w:p w14:paraId="49428FF9" w14:textId="77777777" w:rsidR="00276947" w:rsidRDefault="003451BB">
            <w:r>
              <w:t>HRVATSKO NARODNO KAZALIŠTE U OSIJEKU</w:t>
            </w:r>
          </w:p>
        </w:tc>
        <w:tc>
          <w:tcPr>
            <w:tcW w:w="1079" w:type="pct"/>
            <w:vAlign w:val="center"/>
          </w:tcPr>
          <w:p w14:paraId="199A168E" w14:textId="77777777" w:rsidR="00276947" w:rsidRDefault="003451BB">
            <w:r>
              <w:t>-35.583,50 €</w:t>
            </w:r>
          </w:p>
        </w:tc>
        <w:tc>
          <w:tcPr>
            <w:tcW w:w="932" w:type="pct"/>
            <w:vAlign w:val="center"/>
          </w:tcPr>
          <w:p w14:paraId="476009EC" w14:textId="77777777" w:rsidR="00276947" w:rsidRDefault="003451BB">
            <w:r>
              <w:t>-42.111,29 €</w:t>
            </w:r>
          </w:p>
        </w:tc>
        <w:tc>
          <w:tcPr>
            <w:tcW w:w="785" w:type="pct"/>
            <w:vAlign w:val="center"/>
          </w:tcPr>
          <w:p w14:paraId="4A696F63" w14:textId="77777777" w:rsidR="00276947" w:rsidRDefault="003451BB">
            <w:r>
              <w:t>6.527,79 €</w:t>
            </w:r>
          </w:p>
        </w:tc>
      </w:tr>
      <w:tr w:rsidR="00276947" w14:paraId="3DE9C73E" w14:textId="77777777">
        <w:trPr>
          <w:trHeight w:val="542"/>
        </w:trPr>
        <w:tc>
          <w:tcPr>
            <w:tcW w:w="468" w:type="pct"/>
            <w:vAlign w:val="center"/>
          </w:tcPr>
          <w:p w14:paraId="23E4168A" w14:textId="77777777" w:rsidR="00276947" w:rsidRDefault="003451BB">
            <w:r>
              <w:t>2.</w:t>
            </w:r>
          </w:p>
        </w:tc>
        <w:tc>
          <w:tcPr>
            <w:tcW w:w="1733" w:type="pct"/>
            <w:vAlign w:val="center"/>
          </w:tcPr>
          <w:p w14:paraId="00415ECA" w14:textId="77777777" w:rsidR="00276947" w:rsidRDefault="003451BB">
            <w:r>
              <w:t>DJEČJE KAZALIŠTE B.MIHALJIVIĆA</w:t>
            </w:r>
          </w:p>
        </w:tc>
        <w:tc>
          <w:tcPr>
            <w:tcW w:w="1079" w:type="pct"/>
            <w:vAlign w:val="center"/>
          </w:tcPr>
          <w:p w14:paraId="66DE16C4" w14:textId="77777777" w:rsidR="00276947" w:rsidRDefault="003451BB">
            <w:r>
              <w:t>-13.346,31 €</w:t>
            </w:r>
          </w:p>
        </w:tc>
        <w:tc>
          <w:tcPr>
            <w:tcW w:w="932" w:type="pct"/>
            <w:vAlign w:val="center"/>
          </w:tcPr>
          <w:p w14:paraId="711C3D8F" w14:textId="77777777" w:rsidR="00276947" w:rsidRDefault="003451BB">
            <w:r>
              <w:t>-11.340,17 €</w:t>
            </w:r>
          </w:p>
        </w:tc>
        <w:tc>
          <w:tcPr>
            <w:tcW w:w="785" w:type="pct"/>
            <w:vAlign w:val="center"/>
          </w:tcPr>
          <w:p w14:paraId="637295CD" w14:textId="77777777" w:rsidR="00276947" w:rsidRDefault="003451BB">
            <w:r>
              <w:t>2.006,14 €</w:t>
            </w:r>
          </w:p>
        </w:tc>
      </w:tr>
      <w:tr w:rsidR="00276947" w14:paraId="65763424" w14:textId="77777777">
        <w:trPr>
          <w:trHeight w:val="542"/>
        </w:trPr>
        <w:tc>
          <w:tcPr>
            <w:tcW w:w="468" w:type="pct"/>
            <w:vAlign w:val="center"/>
          </w:tcPr>
          <w:p w14:paraId="4C8D7355" w14:textId="77777777" w:rsidR="00276947" w:rsidRDefault="003451BB">
            <w:r>
              <w:t>3.</w:t>
            </w:r>
          </w:p>
        </w:tc>
        <w:tc>
          <w:tcPr>
            <w:tcW w:w="1733" w:type="pct"/>
            <w:vAlign w:val="center"/>
          </w:tcPr>
          <w:p w14:paraId="698E6D9A" w14:textId="77777777" w:rsidR="00276947" w:rsidRDefault="003451BB">
            <w:r>
              <w:t>DJEČJI VRTIĆ OSIJEK</w:t>
            </w:r>
          </w:p>
        </w:tc>
        <w:tc>
          <w:tcPr>
            <w:tcW w:w="1079" w:type="pct"/>
            <w:vAlign w:val="center"/>
          </w:tcPr>
          <w:p w14:paraId="180F921A" w14:textId="77777777" w:rsidR="00276947" w:rsidRDefault="003451BB">
            <w:r>
              <w:t>153.996,74 €</w:t>
            </w:r>
          </w:p>
        </w:tc>
        <w:tc>
          <w:tcPr>
            <w:tcW w:w="932" w:type="pct"/>
            <w:vAlign w:val="center"/>
          </w:tcPr>
          <w:p w14:paraId="2864AB2A" w14:textId="77777777" w:rsidR="00276947" w:rsidRDefault="003451BB">
            <w:r>
              <w:t>119.702,84 €</w:t>
            </w:r>
          </w:p>
        </w:tc>
        <w:tc>
          <w:tcPr>
            <w:tcW w:w="785" w:type="pct"/>
            <w:vAlign w:val="center"/>
          </w:tcPr>
          <w:p w14:paraId="39073B2E" w14:textId="77777777" w:rsidR="00276947" w:rsidRDefault="003451BB">
            <w:r>
              <w:t>34.293,90 €</w:t>
            </w:r>
          </w:p>
        </w:tc>
      </w:tr>
      <w:tr w:rsidR="00276947" w14:paraId="2D39D4DC" w14:textId="77777777">
        <w:trPr>
          <w:trHeight w:val="542"/>
        </w:trPr>
        <w:tc>
          <w:tcPr>
            <w:tcW w:w="468" w:type="pct"/>
            <w:vAlign w:val="center"/>
          </w:tcPr>
          <w:p w14:paraId="02BB4085" w14:textId="77777777" w:rsidR="00276947" w:rsidRDefault="003451BB">
            <w:r>
              <w:t>4.</w:t>
            </w:r>
          </w:p>
        </w:tc>
        <w:tc>
          <w:tcPr>
            <w:tcW w:w="1733" w:type="pct"/>
            <w:vAlign w:val="center"/>
          </w:tcPr>
          <w:p w14:paraId="64A6CFF5" w14:textId="77777777" w:rsidR="00276947" w:rsidRDefault="003451BB">
            <w:r>
              <w:t>KULTURNI CENTAR</w:t>
            </w:r>
          </w:p>
        </w:tc>
        <w:tc>
          <w:tcPr>
            <w:tcW w:w="1079" w:type="pct"/>
            <w:vAlign w:val="center"/>
          </w:tcPr>
          <w:p w14:paraId="6E84D933" w14:textId="77777777" w:rsidR="00276947" w:rsidRDefault="003451BB">
            <w:r>
              <w:t>53.824,12 €</w:t>
            </w:r>
          </w:p>
        </w:tc>
        <w:tc>
          <w:tcPr>
            <w:tcW w:w="932" w:type="pct"/>
            <w:vAlign w:val="center"/>
          </w:tcPr>
          <w:p w14:paraId="798D5948" w14:textId="77777777" w:rsidR="00276947" w:rsidRDefault="003451BB">
            <w:r>
              <w:t>53.824,13 €</w:t>
            </w:r>
          </w:p>
        </w:tc>
        <w:tc>
          <w:tcPr>
            <w:tcW w:w="785" w:type="pct"/>
            <w:vAlign w:val="center"/>
          </w:tcPr>
          <w:p w14:paraId="3EA724C1" w14:textId="77777777" w:rsidR="00276947" w:rsidRDefault="003451BB">
            <w:r>
              <w:t>0,01 €</w:t>
            </w:r>
          </w:p>
        </w:tc>
      </w:tr>
      <w:tr w:rsidR="00276947" w14:paraId="11D08693" w14:textId="77777777">
        <w:trPr>
          <w:trHeight w:val="542"/>
        </w:trPr>
        <w:tc>
          <w:tcPr>
            <w:tcW w:w="468" w:type="pct"/>
            <w:vAlign w:val="center"/>
          </w:tcPr>
          <w:p w14:paraId="1EA7C01C" w14:textId="77777777" w:rsidR="00276947" w:rsidRDefault="003451BB">
            <w:r>
              <w:t>5.</w:t>
            </w:r>
          </w:p>
        </w:tc>
        <w:tc>
          <w:tcPr>
            <w:tcW w:w="1733" w:type="pct"/>
            <w:vAlign w:val="center"/>
          </w:tcPr>
          <w:p w14:paraId="2481B0E4" w14:textId="77777777" w:rsidR="00276947" w:rsidRDefault="003451BB">
            <w:r>
              <w:t>PKC MAĐARI</w:t>
            </w:r>
          </w:p>
        </w:tc>
        <w:tc>
          <w:tcPr>
            <w:tcW w:w="1079" w:type="pct"/>
            <w:vAlign w:val="center"/>
          </w:tcPr>
          <w:p w14:paraId="1E6BCF94" w14:textId="77777777" w:rsidR="00276947" w:rsidRDefault="003451BB">
            <w:r>
              <w:t>77.088,50 €</w:t>
            </w:r>
          </w:p>
        </w:tc>
        <w:tc>
          <w:tcPr>
            <w:tcW w:w="932" w:type="pct"/>
            <w:vAlign w:val="center"/>
          </w:tcPr>
          <w:p w14:paraId="290735D0" w14:textId="77777777" w:rsidR="00276947" w:rsidRDefault="003451BB">
            <w:r>
              <w:t>418.148,68 €</w:t>
            </w:r>
          </w:p>
        </w:tc>
        <w:tc>
          <w:tcPr>
            <w:tcW w:w="785" w:type="pct"/>
            <w:vAlign w:val="center"/>
          </w:tcPr>
          <w:p w14:paraId="14A82643" w14:textId="77777777" w:rsidR="00276947" w:rsidRDefault="003451BB">
            <w:r>
              <w:t>341.060,18 €</w:t>
            </w:r>
          </w:p>
        </w:tc>
      </w:tr>
      <w:tr w:rsidR="00276947" w14:paraId="62B2F4D8" w14:textId="77777777">
        <w:trPr>
          <w:trHeight w:val="542"/>
        </w:trPr>
        <w:tc>
          <w:tcPr>
            <w:tcW w:w="468" w:type="pct"/>
            <w:vAlign w:val="center"/>
          </w:tcPr>
          <w:p w14:paraId="07C76BA7" w14:textId="77777777" w:rsidR="00276947" w:rsidRDefault="003451BB">
            <w:r>
              <w:lastRenderedPageBreak/>
              <w:t>6.</w:t>
            </w:r>
          </w:p>
        </w:tc>
        <w:tc>
          <w:tcPr>
            <w:tcW w:w="1733" w:type="pct"/>
            <w:vAlign w:val="center"/>
          </w:tcPr>
          <w:p w14:paraId="0879ACA1" w14:textId="77777777" w:rsidR="00276947" w:rsidRDefault="003451BB">
            <w:r>
              <w:t>OŠ AUGUST ŠENOA</w:t>
            </w:r>
          </w:p>
        </w:tc>
        <w:tc>
          <w:tcPr>
            <w:tcW w:w="1079" w:type="pct"/>
            <w:vAlign w:val="center"/>
          </w:tcPr>
          <w:p w14:paraId="3EE0507D" w14:textId="77777777" w:rsidR="00276947" w:rsidRDefault="003451BB">
            <w:r>
              <w:t>42.772,03 €</w:t>
            </w:r>
          </w:p>
        </w:tc>
        <w:tc>
          <w:tcPr>
            <w:tcW w:w="932" w:type="pct"/>
            <w:vAlign w:val="center"/>
          </w:tcPr>
          <w:p w14:paraId="3E7CA77F" w14:textId="77777777" w:rsidR="00276947" w:rsidRDefault="003451BB">
            <w:r>
              <w:t>42.715,10 €</w:t>
            </w:r>
          </w:p>
        </w:tc>
        <w:tc>
          <w:tcPr>
            <w:tcW w:w="785" w:type="pct"/>
            <w:vAlign w:val="center"/>
          </w:tcPr>
          <w:p w14:paraId="4F32960B" w14:textId="77777777" w:rsidR="00276947" w:rsidRDefault="003451BB">
            <w:r>
              <w:t>56,93 €</w:t>
            </w:r>
          </w:p>
        </w:tc>
      </w:tr>
      <w:tr w:rsidR="00276947" w14:paraId="73FF9F9B" w14:textId="77777777">
        <w:trPr>
          <w:trHeight w:val="542"/>
        </w:trPr>
        <w:tc>
          <w:tcPr>
            <w:tcW w:w="468" w:type="pct"/>
            <w:vAlign w:val="center"/>
          </w:tcPr>
          <w:p w14:paraId="0667DBF0" w14:textId="77777777" w:rsidR="00276947" w:rsidRDefault="003451BB">
            <w:r>
              <w:t>7.</w:t>
            </w:r>
          </w:p>
        </w:tc>
        <w:tc>
          <w:tcPr>
            <w:tcW w:w="1733" w:type="pct"/>
            <w:vAlign w:val="center"/>
          </w:tcPr>
          <w:p w14:paraId="596D3504" w14:textId="77777777" w:rsidR="00276947" w:rsidRDefault="003451BB">
            <w:r>
              <w:t>OŠ G. VITEZ</w:t>
            </w:r>
          </w:p>
        </w:tc>
        <w:tc>
          <w:tcPr>
            <w:tcW w:w="1079" w:type="pct"/>
            <w:vAlign w:val="center"/>
          </w:tcPr>
          <w:p w14:paraId="4D97C873" w14:textId="77777777" w:rsidR="00276947" w:rsidRDefault="003451BB">
            <w:r>
              <w:t>165.517,29 €</w:t>
            </w:r>
          </w:p>
        </w:tc>
        <w:tc>
          <w:tcPr>
            <w:tcW w:w="932" w:type="pct"/>
            <w:vAlign w:val="center"/>
          </w:tcPr>
          <w:p w14:paraId="52F1B021" w14:textId="77777777" w:rsidR="00276947" w:rsidRDefault="003451BB">
            <w:r>
              <w:t>165.566,29 €</w:t>
            </w:r>
          </w:p>
        </w:tc>
        <w:tc>
          <w:tcPr>
            <w:tcW w:w="785" w:type="pct"/>
            <w:vAlign w:val="center"/>
          </w:tcPr>
          <w:p w14:paraId="1CFEBF5A" w14:textId="77777777" w:rsidR="00276947" w:rsidRDefault="003451BB">
            <w:r>
              <w:t>49,00 €</w:t>
            </w:r>
          </w:p>
        </w:tc>
      </w:tr>
      <w:tr w:rsidR="00276947" w14:paraId="7CACC12E" w14:textId="77777777">
        <w:trPr>
          <w:trHeight w:val="542"/>
        </w:trPr>
        <w:tc>
          <w:tcPr>
            <w:tcW w:w="468" w:type="pct"/>
            <w:vAlign w:val="center"/>
          </w:tcPr>
          <w:p w14:paraId="309AFB30" w14:textId="77777777" w:rsidR="00276947" w:rsidRDefault="003451BB">
            <w:r>
              <w:t>8.</w:t>
            </w:r>
          </w:p>
        </w:tc>
        <w:tc>
          <w:tcPr>
            <w:tcW w:w="1733" w:type="pct"/>
            <w:vAlign w:val="center"/>
          </w:tcPr>
          <w:p w14:paraId="44A34045" w14:textId="77777777" w:rsidR="00276947" w:rsidRDefault="003451BB">
            <w:r>
              <w:t>OŠ J. TRUHELKA</w:t>
            </w:r>
          </w:p>
        </w:tc>
        <w:tc>
          <w:tcPr>
            <w:tcW w:w="1079" w:type="pct"/>
            <w:vAlign w:val="center"/>
          </w:tcPr>
          <w:p w14:paraId="45E57D1E" w14:textId="77777777" w:rsidR="00276947" w:rsidRDefault="003451BB">
            <w:r>
              <w:t>43.011,02 €</w:t>
            </w:r>
          </w:p>
        </w:tc>
        <w:tc>
          <w:tcPr>
            <w:tcW w:w="932" w:type="pct"/>
            <w:vAlign w:val="center"/>
          </w:tcPr>
          <w:p w14:paraId="0FFDD0E0" w14:textId="77777777" w:rsidR="00276947" w:rsidRDefault="003451BB">
            <w:r>
              <w:t>44.022,91 €</w:t>
            </w:r>
          </w:p>
        </w:tc>
        <w:tc>
          <w:tcPr>
            <w:tcW w:w="785" w:type="pct"/>
            <w:vAlign w:val="center"/>
          </w:tcPr>
          <w:p w14:paraId="1742E736" w14:textId="77777777" w:rsidR="00276947" w:rsidRDefault="003451BB">
            <w:r>
              <w:t>1.011,89 €</w:t>
            </w:r>
          </w:p>
        </w:tc>
      </w:tr>
      <w:tr w:rsidR="00276947" w14:paraId="1C5D1631" w14:textId="77777777">
        <w:trPr>
          <w:trHeight w:val="542"/>
        </w:trPr>
        <w:tc>
          <w:tcPr>
            <w:tcW w:w="468" w:type="pct"/>
            <w:vAlign w:val="center"/>
          </w:tcPr>
          <w:p w14:paraId="0A7BF541" w14:textId="77777777" w:rsidR="00276947" w:rsidRDefault="003451BB">
            <w:r>
              <w:t>9.</w:t>
            </w:r>
          </w:p>
        </w:tc>
        <w:tc>
          <w:tcPr>
            <w:tcW w:w="1733" w:type="pct"/>
            <w:vAlign w:val="center"/>
          </w:tcPr>
          <w:p w14:paraId="507C75AF" w14:textId="77777777" w:rsidR="00276947" w:rsidRDefault="003451BB">
            <w:r>
              <w:t>OŠ RETFALA</w:t>
            </w:r>
          </w:p>
        </w:tc>
        <w:tc>
          <w:tcPr>
            <w:tcW w:w="1079" w:type="pct"/>
            <w:vAlign w:val="center"/>
          </w:tcPr>
          <w:p w14:paraId="51BBA7D2" w14:textId="77777777" w:rsidR="00276947" w:rsidRDefault="003451BB">
            <w:r>
              <w:t>-30.654,26 €</w:t>
            </w:r>
          </w:p>
        </w:tc>
        <w:tc>
          <w:tcPr>
            <w:tcW w:w="932" w:type="pct"/>
            <w:vAlign w:val="center"/>
          </w:tcPr>
          <w:p w14:paraId="2721F6B0" w14:textId="77777777" w:rsidR="00276947" w:rsidRDefault="003451BB">
            <w:r>
              <w:t>-28.786,89 €</w:t>
            </w:r>
          </w:p>
        </w:tc>
        <w:tc>
          <w:tcPr>
            <w:tcW w:w="785" w:type="pct"/>
            <w:vAlign w:val="center"/>
          </w:tcPr>
          <w:p w14:paraId="5D0177C8" w14:textId="77777777" w:rsidR="00276947" w:rsidRDefault="003451BB">
            <w:r>
              <w:t>1.867,37 €</w:t>
            </w:r>
          </w:p>
        </w:tc>
      </w:tr>
      <w:tr w:rsidR="00276947" w14:paraId="08429B92" w14:textId="77777777">
        <w:trPr>
          <w:trHeight w:val="542"/>
        </w:trPr>
        <w:tc>
          <w:tcPr>
            <w:tcW w:w="468" w:type="pct"/>
            <w:vAlign w:val="center"/>
          </w:tcPr>
          <w:p w14:paraId="3A2903CF" w14:textId="77777777" w:rsidR="00276947" w:rsidRDefault="003451BB">
            <w:r>
              <w:t>10.</w:t>
            </w:r>
          </w:p>
        </w:tc>
        <w:tc>
          <w:tcPr>
            <w:tcW w:w="1733" w:type="pct"/>
            <w:vAlign w:val="center"/>
          </w:tcPr>
          <w:p w14:paraId="5283E3E8" w14:textId="77777777" w:rsidR="00276947" w:rsidRDefault="003451BB">
            <w:r>
              <w:t>OŠ TIN UJEVIĆ</w:t>
            </w:r>
          </w:p>
        </w:tc>
        <w:tc>
          <w:tcPr>
            <w:tcW w:w="1079" w:type="pct"/>
            <w:vAlign w:val="center"/>
          </w:tcPr>
          <w:p w14:paraId="28CB0E9A" w14:textId="77777777" w:rsidR="00276947" w:rsidRDefault="003451BB">
            <w:r>
              <w:t>11.074,13 €</w:t>
            </w:r>
          </w:p>
        </w:tc>
        <w:tc>
          <w:tcPr>
            <w:tcW w:w="932" w:type="pct"/>
            <w:vAlign w:val="center"/>
          </w:tcPr>
          <w:p w14:paraId="10FC0330" w14:textId="77777777" w:rsidR="00276947" w:rsidRDefault="003451BB">
            <w:r>
              <w:t>-27.868,96 €</w:t>
            </w:r>
          </w:p>
        </w:tc>
        <w:tc>
          <w:tcPr>
            <w:tcW w:w="785" w:type="pct"/>
            <w:vAlign w:val="center"/>
          </w:tcPr>
          <w:p w14:paraId="2F1308BA" w14:textId="77777777" w:rsidR="00276947" w:rsidRDefault="003451BB">
            <w:r>
              <w:t>38.943,09 €</w:t>
            </w:r>
          </w:p>
        </w:tc>
      </w:tr>
      <w:tr w:rsidR="00276947" w14:paraId="2800F6A9" w14:textId="77777777">
        <w:trPr>
          <w:trHeight w:val="542"/>
        </w:trPr>
        <w:tc>
          <w:tcPr>
            <w:tcW w:w="468" w:type="pct"/>
            <w:vAlign w:val="center"/>
          </w:tcPr>
          <w:p w14:paraId="7E56D4E6" w14:textId="77777777" w:rsidR="00276947" w:rsidRDefault="003451BB">
            <w:r>
              <w:t>11.</w:t>
            </w:r>
          </w:p>
        </w:tc>
        <w:tc>
          <w:tcPr>
            <w:tcW w:w="1733" w:type="pct"/>
            <w:vAlign w:val="center"/>
          </w:tcPr>
          <w:p w14:paraId="643289D7" w14:textId="77777777" w:rsidR="00276947" w:rsidRDefault="003451BB">
            <w:r>
              <w:t>OŠ FRANJE KREŽME</w:t>
            </w:r>
          </w:p>
        </w:tc>
        <w:tc>
          <w:tcPr>
            <w:tcW w:w="1079" w:type="pct"/>
            <w:vAlign w:val="center"/>
          </w:tcPr>
          <w:p w14:paraId="01DEFAEA" w14:textId="77777777" w:rsidR="00276947" w:rsidRDefault="003451BB">
            <w:r>
              <w:t>10.376,35 €</w:t>
            </w:r>
          </w:p>
        </w:tc>
        <w:tc>
          <w:tcPr>
            <w:tcW w:w="932" w:type="pct"/>
            <w:vAlign w:val="center"/>
          </w:tcPr>
          <w:p w14:paraId="624C9582" w14:textId="77777777" w:rsidR="00276947" w:rsidRDefault="003451BB">
            <w:r>
              <w:t>10.376,37 € </w:t>
            </w:r>
          </w:p>
        </w:tc>
        <w:tc>
          <w:tcPr>
            <w:tcW w:w="785" w:type="pct"/>
            <w:vAlign w:val="center"/>
          </w:tcPr>
          <w:p w14:paraId="2F108667" w14:textId="77777777" w:rsidR="00276947" w:rsidRDefault="003451BB">
            <w:r>
              <w:t>0,02 €</w:t>
            </w:r>
          </w:p>
        </w:tc>
      </w:tr>
      <w:tr w:rsidR="00276947" w14:paraId="1174CC75" w14:textId="77777777">
        <w:trPr>
          <w:trHeight w:val="542"/>
        </w:trPr>
        <w:tc>
          <w:tcPr>
            <w:tcW w:w="468" w:type="pct"/>
            <w:vAlign w:val="center"/>
          </w:tcPr>
          <w:p w14:paraId="480371AF" w14:textId="77777777" w:rsidR="00276947" w:rsidRDefault="003451BB">
            <w:r>
              <w:t>12.</w:t>
            </w:r>
          </w:p>
        </w:tc>
        <w:tc>
          <w:tcPr>
            <w:tcW w:w="1733" w:type="pct"/>
            <w:vAlign w:val="center"/>
          </w:tcPr>
          <w:p w14:paraId="472D1A92" w14:textId="77777777" w:rsidR="00276947" w:rsidRDefault="003451BB">
            <w:r>
              <w:t>OŠ V. BECIĆA</w:t>
            </w:r>
          </w:p>
        </w:tc>
        <w:tc>
          <w:tcPr>
            <w:tcW w:w="1079" w:type="pct"/>
            <w:vAlign w:val="center"/>
          </w:tcPr>
          <w:p w14:paraId="28611E45" w14:textId="77777777" w:rsidR="00276947" w:rsidRDefault="003451BB">
            <w:r>
              <w:t>-3.484,08 €</w:t>
            </w:r>
          </w:p>
        </w:tc>
        <w:tc>
          <w:tcPr>
            <w:tcW w:w="932" w:type="pct"/>
            <w:vAlign w:val="center"/>
          </w:tcPr>
          <w:p w14:paraId="30D2FEA1" w14:textId="77777777" w:rsidR="00276947" w:rsidRDefault="003451BB">
            <w:r>
              <w:t>-3.486,83 €</w:t>
            </w:r>
          </w:p>
        </w:tc>
        <w:tc>
          <w:tcPr>
            <w:tcW w:w="785" w:type="pct"/>
            <w:vAlign w:val="center"/>
          </w:tcPr>
          <w:p w14:paraId="297F3DDB" w14:textId="77777777" w:rsidR="00276947" w:rsidRDefault="003451BB">
            <w:r>
              <w:t>2,75 €</w:t>
            </w:r>
          </w:p>
        </w:tc>
      </w:tr>
      <w:tr w:rsidR="00276947" w14:paraId="7737F5C7" w14:textId="77777777">
        <w:trPr>
          <w:trHeight w:val="542"/>
        </w:trPr>
        <w:tc>
          <w:tcPr>
            <w:tcW w:w="468" w:type="pct"/>
            <w:vAlign w:val="center"/>
          </w:tcPr>
          <w:p w14:paraId="48D46C6F" w14:textId="77777777" w:rsidR="00276947" w:rsidRDefault="003451BB">
            <w:r>
              <w:t>13.</w:t>
            </w:r>
          </w:p>
        </w:tc>
        <w:tc>
          <w:tcPr>
            <w:tcW w:w="1733" w:type="pct"/>
            <w:vAlign w:val="center"/>
          </w:tcPr>
          <w:p w14:paraId="1850C68D" w14:textId="77777777" w:rsidR="00276947" w:rsidRDefault="003451BB">
            <w:r>
              <w:t>COO IVAN ŠTARK</w:t>
            </w:r>
          </w:p>
        </w:tc>
        <w:tc>
          <w:tcPr>
            <w:tcW w:w="1079" w:type="pct"/>
            <w:vAlign w:val="center"/>
          </w:tcPr>
          <w:p w14:paraId="6DDDDC19" w14:textId="77777777" w:rsidR="00276947" w:rsidRDefault="003451BB">
            <w:r>
              <w:t>223.368,80 €</w:t>
            </w:r>
          </w:p>
        </w:tc>
        <w:tc>
          <w:tcPr>
            <w:tcW w:w="932" w:type="pct"/>
            <w:vAlign w:val="center"/>
          </w:tcPr>
          <w:p w14:paraId="735192DB" w14:textId="77777777" w:rsidR="00276947" w:rsidRDefault="003451BB">
            <w:r>
              <w:t>224.334,88 €</w:t>
            </w:r>
          </w:p>
        </w:tc>
        <w:tc>
          <w:tcPr>
            <w:tcW w:w="785" w:type="pct"/>
            <w:vAlign w:val="center"/>
          </w:tcPr>
          <w:p w14:paraId="1B7BCB6E" w14:textId="77777777" w:rsidR="00276947" w:rsidRDefault="003451BB">
            <w:r>
              <w:t>966,08 €</w:t>
            </w:r>
          </w:p>
        </w:tc>
      </w:tr>
      <w:tr w:rsidR="00276947" w14:paraId="0025E053" w14:textId="77777777">
        <w:trPr>
          <w:trHeight w:val="542"/>
        </w:trPr>
        <w:tc>
          <w:tcPr>
            <w:tcW w:w="468" w:type="pct"/>
            <w:vAlign w:val="center"/>
          </w:tcPr>
          <w:p w14:paraId="38DCC3B0" w14:textId="77777777" w:rsidR="00276947" w:rsidRDefault="003451BB">
            <w:r>
              <w:t>14.</w:t>
            </w:r>
          </w:p>
        </w:tc>
        <w:tc>
          <w:tcPr>
            <w:tcW w:w="1733" w:type="pct"/>
            <w:vAlign w:val="center"/>
          </w:tcPr>
          <w:p w14:paraId="084BFC1A" w14:textId="77777777" w:rsidR="00276947" w:rsidRDefault="003451BB">
            <w:r>
              <w:t>AGENCIJA ZA OBNOVU OSJEČKE TVRĐE</w:t>
            </w:r>
          </w:p>
        </w:tc>
        <w:tc>
          <w:tcPr>
            <w:tcW w:w="1079" w:type="pct"/>
            <w:vAlign w:val="center"/>
          </w:tcPr>
          <w:p w14:paraId="661317A8" w14:textId="77777777" w:rsidR="00276947" w:rsidRDefault="003451BB">
            <w:r>
              <w:t>17.602,47 €</w:t>
            </w:r>
          </w:p>
        </w:tc>
        <w:tc>
          <w:tcPr>
            <w:tcW w:w="932" w:type="pct"/>
            <w:vAlign w:val="center"/>
          </w:tcPr>
          <w:p w14:paraId="057F7A4D" w14:textId="77777777" w:rsidR="00276947" w:rsidRDefault="003451BB">
            <w:r>
              <w:t>16.792,63 €</w:t>
            </w:r>
          </w:p>
        </w:tc>
        <w:tc>
          <w:tcPr>
            <w:tcW w:w="785" w:type="pct"/>
            <w:vAlign w:val="center"/>
          </w:tcPr>
          <w:p w14:paraId="06838F87" w14:textId="77777777" w:rsidR="00276947" w:rsidRDefault="003451BB">
            <w:r>
              <w:t>809,84 €</w:t>
            </w:r>
          </w:p>
        </w:tc>
      </w:tr>
      <w:tr w:rsidR="00276947" w14:paraId="64CB42B1" w14:textId="77777777">
        <w:trPr>
          <w:trHeight w:val="542"/>
        </w:trPr>
        <w:tc>
          <w:tcPr>
            <w:tcW w:w="468" w:type="pct"/>
            <w:vAlign w:val="center"/>
          </w:tcPr>
          <w:p w14:paraId="481B7F0F" w14:textId="77777777" w:rsidR="00276947" w:rsidRDefault="003451BB">
            <w:r>
              <w:t>15.</w:t>
            </w:r>
          </w:p>
        </w:tc>
        <w:tc>
          <w:tcPr>
            <w:tcW w:w="1733" w:type="pct"/>
            <w:vAlign w:val="center"/>
          </w:tcPr>
          <w:p w14:paraId="61E6310C" w14:textId="77777777" w:rsidR="00276947" w:rsidRDefault="003451BB">
            <w:r>
              <w:t>OŠ JOSIPOVAC</w:t>
            </w:r>
          </w:p>
        </w:tc>
        <w:tc>
          <w:tcPr>
            <w:tcW w:w="1079" w:type="pct"/>
            <w:vAlign w:val="center"/>
          </w:tcPr>
          <w:p w14:paraId="56F49657" w14:textId="77777777" w:rsidR="00276947" w:rsidRDefault="003451BB">
            <w:r>
              <w:t>-8.949,93 €</w:t>
            </w:r>
          </w:p>
        </w:tc>
        <w:tc>
          <w:tcPr>
            <w:tcW w:w="932" w:type="pct"/>
            <w:vAlign w:val="center"/>
          </w:tcPr>
          <w:p w14:paraId="0038608D" w14:textId="77777777" w:rsidR="00276947" w:rsidRDefault="003451BB">
            <w:r>
              <w:t>-8.480,89 €</w:t>
            </w:r>
          </w:p>
        </w:tc>
        <w:tc>
          <w:tcPr>
            <w:tcW w:w="785" w:type="pct"/>
            <w:vAlign w:val="center"/>
          </w:tcPr>
          <w:p w14:paraId="0DDCA5A4" w14:textId="77777777" w:rsidR="00276947" w:rsidRDefault="003451BB">
            <w:r>
              <w:t>469,04 €</w:t>
            </w:r>
          </w:p>
        </w:tc>
      </w:tr>
      <w:tr w:rsidR="00276947" w14:paraId="6A404AB2" w14:textId="77777777">
        <w:trPr>
          <w:trHeight w:val="542"/>
        </w:trPr>
        <w:tc>
          <w:tcPr>
            <w:tcW w:w="468" w:type="pct"/>
            <w:vAlign w:val="center"/>
          </w:tcPr>
          <w:p w14:paraId="64CA7EC2" w14:textId="77777777" w:rsidR="00276947" w:rsidRDefault="003451BB">
            <w:r>
              <w:t>16.</w:t>
            </w:r>
          </w:p>
        </w:tc>
        <w:tc>
          <w:tcPr>
            <w:tcW w:w="1733" w:type="pct"/>
            <w:vAlign w:val="center"/>
          </w:tcPr>
          <w:p w14:paraId="476DD190" w14:textId="77777777" w:rsidR="00276947" w:rsidRDefault="003451BB">
            <w:r>
              <w:t>GRAD OSIJEK</w:t>
            </w:r>
          </w:p>
        </w:tc>
        <w:tc>
          <w:tcPr>
            <w:tcW w:w="1079" w:type="pct"/>
            <w:vAlign w:val="center"/>
          </w:tcPr>
          <w:p w14:paraId="5B0D492B" w14:textId="77777777" w:rsidR="00276947" w:rsidRDefault="003451BB">
            <w:r>
              <w:t>22.926.651,34 €</w:t>
            </w:r>
          </w:p>
        </w:tc>
        <w:tc>
          <w:tcPr>
            <w:tcW w:w="932" w:type="pct"/>
            <w:vAlign w:val="center"/>
          </w:tcPr>
          <w:p w14:paraId="27BCD7E1" w14:textId="77777777" w:rsidR="00276947" w:rsidRDefault="003451BB">
            <w:r>
              <w:t>22.939.262,90 €</w:t>
            </w:r>
          </w:p>
        </w:tc>
        <w:tc>
          <w:tcPr>
            <w:tcW w:w="785" w:type="pct"/>
            <w:vAlign w:val="center"/>
          </w:tcPr>
          <w:p w14:paraId="12B2A3BD" w14:textId="77777777" w:rsidR="00276947" w:rsidRDefault="003451BB">
            <w:r>
              <w:t>12.611,56 €</w:t>
            </w:r>
          </w:p>
        </w:tc>
      </w:tr>
    </w:tbl>
    <w:p w14:paraId="3F7E81FB" w14:textId="77777777" w:rsidR="00276947" w:rsidRDefault="003451BB">
      <w:r>
        <w:t> </w:t>
      </w:r>
    </w:p>
    <w:p w14:paraId="734D4290" w14:textId="77777777" w:rsidR="00276947" w:rsidRDefault="003451BB">
      <w:r>
        <w:t>Kod većine korisnika ispravak rezultata vezan je za uočene pogreške iz prethodnih godina.</w:t>
      </w:r>
    </w:p>
    <w:p w14:paraId="75FF79FB" w14:textId="77777777" w:rsidR="00276947" w:rsidRDefault="00276947"/>
    <w:p w14:paraId="64F79322" w14:textId="77777777" w:rsidR="00276947" w:rsidRDefault="003451BB">
      <w:pPr>
        <w:keepNext/>
        <w:spacing w:line="240" w:lineRule="auto"/>
        <w:jc w:val="center"/>
      </w:pPr>
      <w:r>
        <w:rPr>
          <w:b/>
          <w:sz w:val="28"/>
        </w:rPr>
        <w:t>Bilanca</w:t>
      </w:r>
    </w:p>
    <w:p w14:paraId="08D4706C" w14:textId="77777777" w:rsidR="00276947" w:rsidRDefault="003451BB">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15D03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E9966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3AFB7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CD606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8A318"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95885E"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9D3DE9" w14:textId="77777777" w:rsidR="00276947" w:rsidRDefault="003451BB">
            <w:pPr>
              <w:keepNext/>
              <w:keepLines/>
              <w:spacing w:after="0" w:line="240" w:lineRule="auto"/>
              <w:jc w:val="center"/>
            </w:pPr>
            <w:r>
              <w:rPr>
                <w:b/>
                <w:sz w:val="18"/>
              </w:rPr>
              <w:t>Indeks (%)</w:t>
            </w:r>
          </w:p>
        </w:tc>
      </w:tr>
      <w:tr w:rsidR="00276947" w14:paraId="2B78F42F" w14:textId="77777777">
        <w:tblPrEx>
          <w:tblCellMar>
            <w:top w:w="0" w:type="dxa"/>
            <w:bottom w:w="0" w:type="dxa"/>
          </w:tblCellMar>
        </w:tblPrEx>
        <w:trPr>
          <w:cantSplit/>
          <w:trHeight w:val="560"/>
        </w:trPr>
        <w:tc>
          <w:tcPr>
            <w:tcW w:w="700" w:type="dxa"/>
            <w:tcMar>
              <w:top w:w="0" w:type="dxa"/>
              <w:bottom w:w="0" w:type="dxa"/>
            </w:tcMar>
            <w:vAlign w:val="center"/>
          </w:tcPr>
          <w:p w14:paraId="185F79B8" w14:textId="77777777" w:rsidR="00276947" w:rsidRDefault="003451BB">
            <w:pPr>
              <w:keepNext/>
              <w:keepLines/>
              <w:spacing w:after="0" w:line="240" w:lineRule="auto"/>
            </w:pPr>
            <w:r>
              <w:rPr>
                <w:sz w:val="18"/>
              </w:rPr>
              <w:t>0</w:t>
            </w:r>
          </w:p>
        </w:tc>
        <w:tc>
          <w:tcPr>
            <w:tcW w:w="3180" w:type="dxa"/>
            <w:tcMar>
              <w:top w:w="0" w:type="dxa"/>
              <w:bottom w:w="0" w:type="dxa"/>
            </w:tcMar>
            <w:vAlign w:val="center"/>
          </w:tcPr>
          <w:p w14:paraId="21CD54CC" w14:textId="77777777" w:rsidR="00276947" w:rsidRDefault="003451BB">
            <w:pPr>
              <w:keepNext/>
              <w:keepLines/>
              <w:spacing w:after="0" w:line="240" w:lineRule="auto"/>
            </w:pPr>
            <w:r>
              <w:rPr>
                <w:sz w:val="18"/>
              </w:rPr>
              <w:t>Nefinancijska imovina (šifre 01+02+03+04+05+06)</w:t>
            </w:r>
          </w:p>
        </w:tc>
        <w:tc>
          <w:tcPr>
            <w:tcW w:w="700" w:type="dxa"/>
            <w:tcMar>
              <w:top w:w="0" w:type="dxa"/>
              <w:bottom w:w="0" w:type="dxa"/>
            </w:tcMar>
            <w:vAlign w:val="center"/>
          </w:tcPr>
          <w:p w14:paraId="5D3ADE7D" w14:textId="77777777" w:rsidR="00276947" w:rsidRDefault="003451BB">
            <w:pPr>
              <w:keepNext/>
              <w:keepLines/>
              <w:spacing w:after="0" w:line="240" w:lineRule="auto"/>
            </w:pPr>
            <w:r>
              <w:rPr>
                <w:sz w:val="18"/>
              </w:rPr>
              <w:t>B002</w:t>
            </w:r>
          </w:p>
        </w:tc>
        <w:tc>
          <w:tcPr>
            <w:tcW w:w="1860" w:type="dxa"/>
            <w:tcMar>
              <w:top w:w="0" w:type="dxa"/>
              <w:bottom w:w="0" w:type="dxa"/>
            </w:tcMar>
            <w:vAlign w:val="center"/>
          </w:tcPr>
          <w:p w14:paraId="36764D15" w14:textId="77777777" w:rsidR="00276947" w:rsidRDefault="003451BB">
            <w:pPr>
              <w:keepNext/>
              <w:keepLines/>
              <w:spacing w:after="0" w:line="240" w:lineRule="auto"/>
              <w:jc w:val="right"/>
            </w:pPr>
            <w:r>
              <w:rPr>
                <w:sz w:val="18"/>
              </w:rPr>
              <w:t>380.890.928,31</w:t>
            </w:r>
          </w:p>
        </w:tc>
        <w:tc>
          <w:tcPr>
            <w:tcW w:w="1860" w:type="dxa"/>
            <w:tcMar>
              <w:top w:w="0" w:type="dxa"/>
              <w:bottom w:w="0" w:type="dxa"/>
            </w:tcMar>
            <w:vAlign w:val="center"/>
          </w:tcPr>
          <w:p w14:paraId="7377F924" w14:textId="77777777" w:rsidR="00276947" w:rsidRDefault="003451BB">
            <w:pPr>
              <w:keepNext/>
              <w:keepLines/>
              <w:spacing w:after="0" w:line="240" w:lineRule="auto"/>
              <w:jc w:val="right"/>
            </w:pPr>
            <w:r>
              <w:rPr>
                <w:sz w:val="18"/>
              </w:rPr>
              <w:t>456.970.563,45</w:t>
            </w:r>
          </w:p>
        </w:tc>
        <w:tc>
          <w:tcPr>
            <w:tcW w:w="700" w:type="dxa"/>
            <w:tcMar>
              <w:top w:w="0" w:type="dxa"/>
              <w:bottom w:w="0" w:type="dxa"/>
            </w:tcMar>
            <w:vAlign w:val="center"/>
          </w:tcPr>
          <w:p w14:paraId="5C9DC41A" w14:textId="77777777" w:rsidR="00276947" w:rsidRDefault="003451BB">
            <w:pPr>
              <w:keepNext/>
              <w:keepLines/>
              <w:spacing w:after="0" w:line="240" w:lineRule="auto"/>
              <w:jc w:val="right"/>
            </w:pPr>
            <w:r>
              <w:rPr>
                <w:sz w:val="18"/>
              </w:rPr>
              <w:t>120,0</w:t>
            </w:r>
          </w:p>
        </w:tc>
      </w:tr>
    </w:tbl>
    <w:p w14:paraId="5A3C87A3" w14:textId="77777777" w:rsidR="00276947" w:rsidRDefault="00276947">
      <w:pPr>
        <w:spacing w:after="0"/>
      </w:pPr>
    </w:p>
    <w:p w14:paraId="5F2C6CE0" w14:textId="77777777" w:rsidR="00276947" w:rsidRDefault="003451BB" w:rsidP="000F2718">
      <w:pPr>
        <w:jc w:val="both"/>
      </w:pPr>
      <w:r>
        <w:t>Promjene iskazane na AOP-ima nefinancijske imovine obrasca Bilanca rezultat su, uz financijske transakcije Grada i proračunskih korisnika, odnosno izgradnju, kupovinu i prodaju nefinancijske imovine, promjena uslijed unosa vrijednosti imovine koja do sada nije imala iskazanu knjigovodstvenu vrijednost, ispravaka stanja imovine temeljem naknadno utvrđenih promjena i dr., što je i iskazano u obrascu P-VRIO. </w:t>
      </w:r>
    </w:p>
    <w:p w14:paraId="4659C676" w14:textId="77777777" w:rsidR="00276947" w:rsidRDefault="00276947"/>
    <w:p w14:paraId="7D1F64B8" w14:textId="77777777" w:rsidR="00276947" w:rsidRDefault="003451BB">
      <w:pPr>
        <w:keepNext/>
        <w:spacing w:line="240" w:lineRule="auto"/>
        <w:jc w:val="center"/>
      </w:pPr>
      <w:r>
        <w:rPr>
          <w:sz w:val="28"/>
        </w:rPr>
        <w:lastRenderedPageBreak/>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CC12D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67EE7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341C6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1843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A9F6B1"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69AD6F"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2F3998" w14:textId="77777777" w:rsidR="00276947" w:rsidRDefault="003451BB">
            <w:pPr>
              <w:keepNext/>
              <w:keepLines/>
              <w:spacing w:after="0" w:line="240" w:lineRule="auto"/>
              <w:jc w:val="center"/>
            </w:pPr>
            <w:r>
              <w:rPr>
                <w:b/>
                <w:sz w:val="18"/>
              </w:rPr>
              <w:t>Indeks (%)</w:t>
            </w:r>
          </w:p>
        </w:tc>
      </w:tr>
      <w:tr w:rsidR="00276947" w14:paraId="6DBA6E3C" w14:textId="77777777">
        <w:tblPrEx>
          <w:tblCellMar>
            <w:top w:w="0" w:type="dxa"/>
            <w:bottom w:w="0" w:type="dxa"/>
          </w:tblCellMar>
        </w:tblPrEx>
        <w:trPr>
          <w:cantSplit/>
          <w:trHeight w:val="560"/>
        </w:trPr>
        <w:tc>
          <w:tcPr>
            <w:tcW w:w="700" w:type="dxa"/>
            <w:tcMar>
              <w:top w:w="0" w:type="dxa"/>
              <w:bottom w:w="0" w:type="dxa"/>
            </w:tcMar>
            <w:vAlign w:val="center"/>
          </w:tcPr>
          <w:p w14:paraId="79FC3515" w14:textId="77777777" w:rsidR="00276947" w:rsidRDefault="003451BB">
            <w:pPr>
              <w:keepNext/>
              <w:keepLines/>
              <w:spacing w:after="0" w:line="240" w:lineRule="auto"/>
            </w:pPr>
            <w:r>
              <w:rPr>
                <w:sz w:val="18"/>
              </w:rPr>
              <w:t>011</w:t>
            </w:r>
          </w:p>
        </w:tc>
        <w:tc>
          <w:tcPr>
            <w:tcW w:w="3180" w:type="dxa"/>
            <w:tcMar>
              <w:top w:w="0" w:type="dxa"/>
              <w:bottom w:w="0" w:type="dxa"/>
            </w:tcMar>
            <w:vAlign w:val="center"/>
          </w:tcPr>
          <w:p w14:paraId="5B8D6ACD" w14:textId="77777777" w:rsidR="00276947" w:rsidRDefault="003451BB">
            <w:pPr>
              <w:keepNext/>
              <w:keepLines/>
              <w:spacing w:after="0" w:line="240" w:lineRule="auto"/>
            </w:pPr>
            <w:r>
              <w:rPr>
                <w:sz w:val="18"/>
              </w:rPr>
              <w:t>Materijalna imovina - prirodna bogatstva</w:t>
            </w:r>
          </w:p>
        </w:tc>
        <w:tc>
          <w:tcPr>
            <w:tcW w:w="700" w:type="dxa"/>
            <w:tcMar>
              <w:top w:w="0" w:type="dxa"/>
              <w:bottom w:w="0" w:type="dxa"/>
            </w:tcMar>
            <w:vAlign w:val="center"/>
          </w:tcPr>
          <w:p w14:paraId="5B472432" w14:textId="77777777" w:rsidR="00276947" w:rsidRDefault="003451BB">
            <w:pPr>
              <w:keepNext/>
              <w:keepLines/>
              <w:spacing w:after="0" w:line="240" w:lineRule="auto"/>
            </w:pPr>
            <w:r>
              <w:rPr>
                <w:sz w:val="18"/>
              </w:rPr>
              <w:t>011</w:t>
            </w:r>
          </w:p>
        </w:tc>
        <w:tc>
          <w:tcPr>
            <w:tcW w:w="1860" w:type="dxa"/>
            <w:tcMar>
              <w:top w:w="0" w:type="dxa"/>
              <w:bottom w:w="0" w:type="dxa"/>
            </w:tcMar>
            <w:vAlign w:val="center"/>
          </w:tcPr>
          <w:p w14:paraId="53447751" w14:textId="77777777" w:rsidR="00276947" w:rsidRDefault="003451BB">
            <w:pPr>
              <w:keepNext/>
              <w:keepLines/>
              <w:spacing w:after="0" w:line="240" w:lineRule="auto"/>
              <w:jc w:val="right"/>
            </w:pPr>
            <w:r>
              <w:rPr>
                <w:sz w:val="18"/>
              </w:rPr>
              <w:t>61.690.781,24</w:t>
            </w:r>
          </w:p>
        </w:tc>
        <w:tc>
          <w:tcPr>
            <w:tcW w:w="1860" w:type="dxa"/>
            <w:tcMar>
              <w:top w:w="0" w:type="dxa"/>
              <w:bottom w:w="0" w:type="dxa"/>
            </w:tcMar>
            <w:vAlign w:val="center"/>
          </w:tcPr>
          <w:p w14:paraId="04A24083" w14:textId="77777777" w:rsidR="00276947" w:rsidRDefault="003451BB">
            <w:pPr>
              <w:keepNext/>
              <w:keepLines/>
              <w:spacing w:after="0" w:line="240" w:lineRule="auto"/>
              <w:jc w:val="right"/>
            </w:pPr>
            <w:r>
              <w:rPr>
                <w:sz w:val="18"/>
              </w:rPr>
              <w:t>81.045.723,74</w:t>
            </w:r>
          </w:p>
        </w:tc>
        <w:tc>
          <w:tcPr>
            <w:tcW w:w="700" w:type="dxa"/>
            <w:tcMar>
              <w:top w:w="0" w:type="dxa"/>
              <w:bottom w:w="0" w:type="dxa"/>
            </w:tcMar>
            <w:vAlign w:val="center"/>
          </w:tcPr>
          <w:p w14:paraId="5F918C26" w14:textId="77777777" w:rsidR="00276947" w:rsidRDefault="003451BB">
            <w:pPr>
              <w:keepNext/>
              <w:keepLines/>
              <w:spacing w:after="0" w:line="240" w:lineRule="auto"/>
              <w:jc w:val="right"/>
            </w:pPr>
            <w:r>
              <w:rPr>
                <w:sz w:val="18"/>
              </w:rPr>
              <w:t>131,4</w:t>
            </w:r>
          </w:p>
        </w:tc>
      </w:tr>
    </w:tbl>
    <w:p w14:paraId="2423EB3C" w14:textId="77777777" w:rsidR="00276947" w:rsidRDefault="00276947">
      <w:pPr>
        <w:spacing w:after="0"/>
      </w:pPr>
    </w:p>
    <w:p w14:paraId="110424F5" w14:textId="77777777" w:rsidR="00276947" w:rsidRDefault="003451BB" w:rsidP="000F2718">
      <w:pPr>
        <w:jc w:val="both"/>
      </w:pPr>
      <w:r>
        <w:t xml:space="preserve"> U okviru ove šifre najznačajnije bilančne promjene su vezane za zamjenu nekretnina Grada Osijeka s Republikom Hrvatskom, temeljem koje je Grad Osijek stekao građevinsko zemljište vrijednosti 6.270.000,00 eura, nabavu zemljišta od tvrtke </w:t>
      </w:r>
      <w:proofErr w:type="spellStart"/>
      <w:r>
        <w:t>Divmar</w:t>
      </w:r>
      <w:proofErr w:type="spellEnd"/>
      <w:r>
        <w:t xml:space="preserve"> u vrijednosti 123.000,00 eura te kupovinu zemljišta od privatnih osoba vrijednosti 56.900,00 eura. Izvršeno je evidentiranje zemljišta u poslovnoj zoni </w:t>
      </w:r>
      <w:proofErr w:type="spellStart"/>
      <w:r>
        <w:t>Nemetin</w:t>
      </w:r>
      <w:proofErr w:type="spellEnd"/>
      <w:r>
        <w:t>, darovanog od strane Republike Hrvatske u 2024. godini vrijednosti 12.900.000,00 eura, uknjiženje darovanog zemljišta od Hotela Royal vrijednosti 20.800,00 eura (javni prolaz) te isknjižena zemljišta prodana putem javnog natječaja u 2025. Kod proračunskih korisnika nije bilo značajnijih promjena vezano za ovu vrstu imovine.</w:t>
      </w:r>
    </w:p>
    <w:p w14:paraId="670A7B68" w14:textId="77777777" w:rsidR="00276947" w:rsidRDefault="00276947"/>
    <w:p w14:paraId="182D2BA9" w14:textId="77777777" w:rsidR="00276947" w:rsidRDefault="003451BB">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B84B3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0B4E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9F3B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68FF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EA9B7"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318C00"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D4B084" w14:textId="77777777" w:rsidR="00276947" w:rsidRDefault="003451BB">
            <w:pPr>
              <w:keepNext/>
              <w:keepLines/>
              <w:spacing w:after="0" w:line="240" w:lineRule="auto"/>
              <w:jc w:val="center"/>
            </w:pPr>
            <w:r>
              <w:rPr>
                <w:b/>
                <w:sz w:val="18"/>
              </w:rPr>
              <w:t>Indeks (%)</w:t>
            </w:r>
          </w:p>
        </w:tc>
      </w:tr>
      <w:tr w:rsidR="00276947" w14:paraId="44B4D00E" w14:textId="77777777">
        <w:tblPrEx>
          <w:tblCellMar>
            <w:top w:w="0" w:type="dxa"/>
            <w:bottom w:w="0" w:type="dxa"/>
          </w:tblCellMar>
        </w:tblPrEx>
        <w:trPr>
          <w:cantSplit/>
          <w:trHeight w:val="560"/>
        </w:trPr>
        <w:tc>
          <w:tcPr>
            <w:tcW w:w="700" w:type="dxa"/>
            <w:tcMar>
              <w:top w:w="0" w:type="dxa"/>
              <w:bottom w:w="0" w:type="dxa"/>
            </w:tcMar>
            <w:vAlign w:val="center"/>
          </w:tcPr>
          <w:p w14:paraId="2CF8AF86" w14:textId="77777777" w:rsidR="00276947" w:rsidRDefault="003451BB">
            <w:pPr>
              <w:keepNext/>
              <w:keepLines/>
              <w:spacing w:after="0" w:line="240" w:lineRule="auto"/>
            </w:pPr>
            <w:r>
              <w:rPr>
                <w:sz w:val="18"/>
              </w:rPr>
              <w:t>012</w:t>
            </w:r>
          </w:p>
        </w:tc>
        <w:tc>
          <w:tcPr>
            <w:tcW w:w="3180" w:type="dxa"/>
            <w:tcMar>
              <w:top w:w="0" w:type="dxa"/>
              <w:bottom w:w="0" w:type="dxa"/>
            </w:tcMar>
            <w:vAlign w:val="center"/>
          </w:tcPr>
          <w:p w14:paraId="5B726259" w14:textId="77777777" w:rsidR="00276947" w:rsidRDefault="003451BB">
            <w:pPr>
              <w:keepNext/>
              <w:keepLines/>
              <w:spacing w:after="0" w:line="240" w:lineRule="auto"/>
            </w:pPr>
            <w:r>
              <w:rPr>
                <w:sz w:val="18"/>
              </w:rPr>
              <w:t>Nematerijalna imovina</w:t>
            </w:r>
          </w:p>
        </w:tc>
        <w:tc>
          <w:tcPr>
            <w:tcW w:w="700" w:type="dxa"/>
            <w:tcMar>
              <w:top w:w="0" w:type="dxa"/>
              <w:bottom w:w="0" w:type="dxa"/>
            </w:tcMar>
            <w:vAlign w:val="center"/>
          </w:tcPr>
          <w:p w14:paraId="4E33D2CA" w14:textId="77777777" w:rsidR="00276947" w:rsidRDefault="003451BB">
            <w:pPr>
              <w:keepNext/>
              <w:keepLines/>
              <w:spacing w:after="0" w:line="240" w:lineRule="auto"/>
            </w:pPr>
            <w:r>
              <w:rPr>
                <w:sz w:val="18"/>
              </w:rPr>
              <w:t>012</w:t>
            </w:r>
          </w:p>
        </w:tc>
        <w:tc>
          <w:tcPr>
            <w:tcW w:w="1860" w:type="dxa"/>
            <w:tcMar>
              <w:top w:w="0" w:type="dxa"/>
              <w:bottom w:w="0" w:type="dxa"/>
            </w:tcMar>
            <w:vAlign w:val="center"/>
          </w:tcPr>
          <w:p w14:paraId="352A5CC9" w14:textId="77777777" w:rsidR="00276947" w:rsidRDefault="003451BB">
            <w:pPr>
              <w:keepNext/>
              <w:keepLines/>
              <w:spacing w:after="0" w:line="240" w:lineRule="auto"/>
              <w:jc w:val="right"/>
            </w:pPr>
            <w:r>
              <w:rPr>
                <w:sz w:val="18"/>
              </w:rPr>
              <w:t>4.754.625,40</w:t>
            </w:r>
          </w:p>
        </w:tc>
        <w:tc>
          <w:tcPr>
            <w:tcW w:w="1860" w:type="dxa"/>
            <w:tcMar>
              <w:top w:w="0" w:type="dxa"/>
              <w:bottom w:w="0" w:type="dxa"/>
            </w:tcMar>
            <w:vAlign w:val="center"/>
          </w:tcPr>
          <w:p w14:paraId="353656D9" w14:textId="77777777" w:rsidR="00276947" w:rsidRDefault="003451BB">
            <w:pPr>
              <w:keepNext/>
              <w:keepLines/>
              <w:spacing w:after="0" w:line="240" w:lineRule="auto"/>
              <w:jc w:val="right"/>
            </w:pPr>
            <w:r>
              <w:rPr>
                <w:sz w:val="18"/>
              </w:rPr>
              <w:t>5.532.138,55</w:t>
            </w:r>
          </w:p>
        </w:tc>
        <w:tc>
          <w:tcPr>
            <w:tcW w:w="700" w:type="dxa"/>
            <w:tcMar>
              <w:top w:w="0" w:type="dxa"/>
              <w:bottom w:w="0" w:type="dxa"/>
            </w:tcMar>
            <w:vAlign w:val="center"/>
          </w:tcPr>
          <w:p w14:paraId="00AE95C8" w14:textId="77777777" w:rsidR="00276947" w:rsidRDefault="003451BB">
            <w:pPr>
              <w:keepNext/>
              <w:keepLines/>
              <w:spacing w:after="0" w:line="240" w:lineRule="auto"/>
              <w:jc w:val="right"/>
            </w:pPr>
            <w:r>
              <w:rPr>
                <w:sz w:val="18"/>
              </w:rPr>
              <w:t>116,4</w:t>
            </w:r>
          </w:p>
        </w:tc>
      </w:tr>
    </w:tbl>
    <w:p w14:paraId="679E7DFB" w14:textId="77777777" w:rsidR="00276947" w:rsidRDefault="00276947">
      <w:pPr>
        <w:spacing w:after="0"/>
      </w:pPr>
    </w:p>
    <w:p w14:paraId="4653E3C5" w14:textId="77777777" w:rsidR="00276947" w:rsidRDefault="003451BB" w:rsidP="000B7BED">
      <w:pPr>
        <w:jc w:val="both"/>
      </w:pPr>
      <w:r>
        <w:t>Promjene u okviru ove imovine rezultat su izvršenih rashoda u 2025. za nabavu projektne dokumentacije za ulaganje u objekte Grada (projekt modernizacije tramvajske pruge, rekonstrukcije i izgradnje biciklističkih staza, nerazvrstanih cesta i dr.), te studije vezane za prijavu projekata na pozive za dodjelu bespovratnih sredstava. Kod proračunskih korisnika najveća promjena je vezana za Dječji vrtić Osijek, dokumentacija za uređenje objekata u iznosu 63.492,85 eura.</w:t>
      </w:r>
    </w:p>
    <w:p w14:paraId="1B55D163" w14:textId="77777777" w:rsidR="00276947" w:rsidRDefault="00276947"/>
    <w:p w14:paraId="464E8E1E" w14:textId="77777777" w:rsidR="00276947" w:rsidRDefault="003451BB">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C0CA1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AEF5D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1AAE0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93D3E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4508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032E21"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0D79F6" w14:textId="77777777" w:rsidR="00276947" w:rsidRDefault="003451BB">
            <w:pPr>
              <w:keepNext/>
              <w:keepLines/>
              <w:spacing w:after="0" w:line="240" w:lineRule="auto"/>
              <w:jc w:val="center"/>
            </w:pPr>
            <w:r>
              <w:rPr>
                <w:b/>
                <w:sz w:val="18"/>
              </w:rPr>
              <w:t>Indeks (%)</w:t>
            </w:r>
          </w:p>
        </w:tc>
      </w:tr>
      <w:tr w:rsidR="00276947" w14:paraId="6D8D146D" w14:textId="77777777">
        <w:tblPrEx>
          <w:tblCellMar>
            <w:top w:w="0" w:type="dxa"/>
            <w:bottom w:w="0" w:type="dxa"/>
          </w:tblCellMar>
        </w:tblPrEx>
        <w:trPr>
          <w:cantSplit/>
          <w:trHeight w:val="560"/>
        </w:trPr>
        <w:tc>
          <w:tcPr>
            <w:tcW w:w="700" w:type="dxa"/>
            <w:tcMar>
              <w:top w:w="0" w:type="dxa"/>
              <w:bottom w:w="0" w:type="dxa"/>
            </w:tcMar>
            <w:vAlign w:val="center"/>
          </w:tcPr>
          <w:p w14:paraId="4B9391CF" w14:textId="77777777" w:rsidR="00276947" w:rsidRDefault="003451BB">
            <w:pPr>
              <w:keepNext/>
              <w:keepLines/>
              <w:spacing w:after="0" w:line="240" w:lineRule="auto"/>
            </w:pPr>
            <w:r>
              <w:rPr>
                <w:sz w:val="18"/>
              </w:rPr>
              <w:t>019</w:t>
            </w:r>
          </w:p>
        </w:tc>
        <w:tc>
          <w:tcPr>
            <w:tcW w:w="3180" w:type="dxa"/>
            <w:tcMar>
              <w:top w:w="0" w:type="dxa"/>
              <w:bottom w:w="0" w:type="dxa"/>
            </w:tcMar>
            <w:vAlign w:val="center"/>
          </w:tcPr>
          <w:p w14:paraId="774D7F72" w14:textId="77777777" w:rsidR="00276947" w:rsidRDefault="003451BB">
            <w:pPr>
              <w:keepNext/>
              <w:keepLines/>
              <w:spacing w:after="0" w:line="240" w:lineRule="auto"/>
            </w:pPr>
            <w:r>
              <w:rPr>
                <w:sz w:val="18"/>
              </w:rPr>
              <w:t xml:space="preserve">Ispravak vrijednosti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731F4307" w14:textId="77777777" w:rsidR="00276947" w:rsidRDefault="003451BB">
            <w:pPr>
              <w:keepNext/>
              <w:keepLines/>
              <w:spacing w:after="0" w:line="240" w:lineRule="auto"/>
            </w:pPr>
            <w:r>
              <w:rPr>
                <w:sz w:val="18"/>
              </w:rPr>
              <w:t>019</w:t>
            </w:r>
          </w:p>
        </w:tc>
        <w:tc>
          <w:tcPr>
            <w:tcW w:w="1860" w:type="dxa"/>
            <w:tcMar>
              <w:top w:w="0" w:type="dxa"/>
              <w:bottom w:w="0" w:type="dxa"/>
            </w:tcMar>
            <w:vAlign w:val="center"/>
          </w:tcPr>
          <w:p w14:paraId="115B653F" w14:textId="77777777" w:rsidR="00276947" w:rsidRDefault="003451BB">
            <w:pPr>
              <w:keepNext/>
              <w:keepLines/>
              <w:spacing w:after="0" w:line="240" w:lineRule="auto"/>
              <w:jc w:val="right"/>
            </w:pPr>
            <w:r>
              <w:rPr>
                <w:sz w:val="18"/>
              </w:rPr>
              <w:t>914.838,61</w:t>
            </w:r>
          </w:p>
        </w:tc>
        <w:tc>
          <w:tcPr>
            <w:tcW w:w="1860" w:type="dxa"/>
            <w:tcMar>
              <w:top w:w="0" w:type="dxa"/>
              <w:bottom w:w="0" w:type="dxa"/>
            </w:tcMar>
            <w:vAlign w:val="center"/>
          </w:tcPr>
          <w:p w14:paraId="7A47E58B" w14:textId="77777777" w:rsidR="00276947" w:rsidRDefault="003451BB">
            <w:pPr>
              <w:keepNext/>
              <w:keepLines/>
              <w:spacing w:after="0" w:line="240" w:lineRule="auto"/>
              <w:jc w:val="right"/>
            </w:pPr>
            <w:r>
              <w:rPr>
                <w:sz w:val="18"/>
              </w:rPr>
              <w:t>1.183.542,46</w:t>
            </w:r>
          </w:p>
        </w:tc>
        <w:tc>
          <w:tcPr>
            <w:tcW w:w="700" w:type="dxa"/>
            <w:tcMar>
              <w:top w:w="0" w:type="dxa"/>
              <w:bottom w:w="0" w:type="dxa"/>
            </w:tcMar>
            <w:vAlign w:val="center"/>
          </w:tcPr>
          <w:p w14:paraId="333E0686" w14:textId="77777777" w:rsidR="00276947" w:rsidRDefault="003451BB">
            <w:pPr>
              <w:keepNext/>
              <w:keepLines/>
              <w:spacing w:after="0" w:line="240" w:lineRule="auto"/>
              <w:jc w:val="right"/>
            </w:pPr>
            <w:r>
              <w:rPr>
                <w:sz w:val="18"/>
              </w:rPr>
              <w:t>129,4</w:t>
            </w:r>
          </w:p>
        </w:tc>
      </w:tr>
    </w:tbl>
    <w:p w14:paraId="585579F4" w14:textId="77777777" w:rsidR="00276947" w:rsidRDefault="00276947">
      <w:pPr>
        <w:spacing w:after="0"/>
      </w:pPr>
    </w:p>
    <w:p w14:paraId="62347642" w14:textId="77777777" w:rsidR="00276947" w:rsidRDefault="003451BB">
      <w:r>
        <w:t>Iskazano povećanje rezultat je obračunate amortizacije za nematerijalnu imovinu.</w:t>
      </w:r>
    </w:p>
    <w:p w14:paraId="11A99C0B" w14:textId="77777777" w:rsidR="00276947" w:rsidRDefault="00276947"/>
    <w:p w14:paraId="32D41236" w14:textId="77777777" w:rsidR="00276947" w:rsidRDefault="003451BB">
      <w:pPr>
        <w:keepNext/>
        <w:spacing w:line="240" w:lineRule="auto"/>
        <w:jc w:val="center"/>
      </w:pPr>
      <w:r>
        <w:rPr>
          <w:sz w:val="28"/>
        </w:rPr>
        <w:lastRenderedPageBreak/>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F866C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CB6EA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607F4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0216F"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0F7A5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D60FDD"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2B4F1A" w14:textId="77777777" w:rsidR="00276947" w:rsidRDefault="003451BB">
            <w:pPr>
              <w:keepNext/>
              <w:keepLines/>
              <w:spacing w:after="0" w:line="240" w:lineRule="auto"/>
              <w:jc w:val="center"/>
            </w:pPr>
            <w:r>
              <w:rPr>
                <w:b/>
                <w:sz w:val="18"/>
              </w:rPr>
              <w:t>Indeks (%)</w:t>
            </w:r>
          </w:p>
        </w:tc>
      </w:tr>
      <w:tr w:rsidR="00276947" w14:paraId="1D8AAE12" w14:textId="77777777">
        <w:tblPrEx>
          <w:tblCellMar>
            <w:top w:w="0" w:type="dxa"/>
            <w:bottom w:w="0" w:type="dxa"/>
          </w:tblCellMar>
        </w:tblPrEx>
        <w:trPr>
          <w:cantSplit/>
          <w:trHeight w:val="560"/>
        </w:trPr>
        <w:tc>
          <w:tcPr>
            <w:tcW w:w="700" w:type="dxa"/>
            <w:tcMar>
              <w:top w:w="0" w:type="dxa"/>
              <w:bottom w:w="0" w:type="dxa"/>
            </w:tcMar>
            <w:vAlign w:val="center"/>
          </w:tcPr>
          <w:p w14:paraId="130395E5" w14:textId="77777777" w:rsidR="00276947" w:rsidRDefault="003451BB">
            <w:pPr>
              <w:keepNext/>
              <w:keepLines/>
              <w:spacing w:after="0" w:line="240" w:lineRule="auto"/>
            </w:pPr>
            <w:r>
              <w:rPr>
                <w:sz w:val="18"/>
              </w:rPr>
              <w:t>0211</w:t>
            </w:r>
          </w:p>
        </w:tc>
        <w:tc>
          <w:tcPr>
            <w:tcW w:w="3180" w:type="dxa"/>
            <w:tcMar>
              <w:top w:w="0" w:type="dxa"/>
              <w:bottom w:w="0" w:type="dxa"/>
            </w:tcMar>
            <w:vAlign w:val="center"/>
          </w:tcPr>
          <w:p w14:paraId="0B9A2778" w14:textId="77777777" w:rsidR="00276947" w:rsidRDefault="003451BB">
            <w:pPr>
              <w:keepNext/>
              <w:keepLines/>
              <w:spacing w:after="0" w:line="240" w:lineRule="auto"/>
            </w:pPr>
            <w:r>
              <w:rPr>
                <w:sz w:val="18"/>
              </w:rPr>
              <w:t>Stambeni objekti</w:t>
            </w:r>
          </w:p>
        </w:tc>
        <w:tc>
          <w:tcPr>
            <w:tcW w:w="700" w:type="dxa"/>
            <w:tcMar>
              <w:top w:w="0" w:type="dxa"/>
              <w:bottom w:w="0" w:type="dxa"/>
            </w:tcMar>
            <w:vAlign w:val="center"/>
          </w:tcPr>
          <w:p w14:paraId="33E8DFB1" w14:textId="77777777" w:rsidR="00276947" w:rsidRDefault="003451BB">
            <w:pPr>
              <w:keepNext/>
              <w:keepLines/>
              <w:spacing w:after="0" w:line="240" w:lineRule="auto"/>
            </w:pPr>
            <w:r>
              <w:rPr>
                <w:sz w:val="18"/>
              </w:rPr>
              <w:t>0211</w:t>
            </w:r>
          </w:p>
        </w:tc>
        <w:tc>
          <w:tcPr>
            <w:tcW w:w="1860" w:type="dxa"/>
            <w:tcMar>
              <w:top w:w="0" w:type="dxa"/>
              <w:bottom w:w="0" w:type="dxa"/>
            </w:tcMar>
            <w:vAlign w:val="center"/>
          </w:tcPr>
          <w:p w14:paraId="07DA4C84" w14:textId="77777777" w:rsidR="00276947" w:rsidRDefault="003451BB">
            <w:pPr>
              <w:keepNext/>
              <w:keepLines/>
              <w:spacing w:after="0" w:line="240" w:lineRule="auto"/>
              <w:jc w:val="right"/>
            </w:pPr>
            <w:r>
              <w:rPr>
                <w:sz w:val="18"/>
              </w:rPr>
              <w:t>19.233.487,15</w:t>
            </w:r>
          </w:p>
        </w:tc>
        <w:tc>
          <w:tcPr>
            <w:tcW w:w="1860" w:type="dxa"/>
            <w:tcMar>
              <w:top w:w="0" w:type="dxa"/>
              <w:bottom w:w="0" w:type="dxa"/>
            </w:tcMar>
            <w:vAlign w:val="center"/>
          </w:tcPr>
          <w:p w14:paraId="5CB614CE" w14:textId="77777777" w:rsidR="00276947" w:rsidRDefault="003451BB">
            <w:pPr>
              <w:keepNext/>
              <w:keepLines/>
              <w:spacing w:after="0" w:line="240" w:lineRule="auto"/>
              <w:jc w:val="right"/>
            </w:pPr>
            <w:r>
              <w:rPr>
                <w:sz w:val="18"/>
              </w:rPr>
              <w:t>21.666.493,87</w:t>
            </w:r>
          </w:p>
        </w:tc>
        <w:tc>
          <w:tcPr>
            <w:tcW w:w="700" w:type="dxa"/>
            <w:tcMar>
              <w:top w:w="0" w:type="dxa"/>
              <w:bottom w:w="0" w:type="dxa"/>
            </w:tcMar>
            <w:vAlign w:val="center"/>
          </w:tcPr>
          <w:p w14:paraId="50490D29" w14:textId="77777777" w:rsidR="00276947" w:rsidRDefault="003451BB">
            <w:pPr>
              <w:keepNext/>
              <w:keepLines/>
              <w:spacing w:after="0" w:line="240" w:lineRule="auto"/>
              <w:jc w:val="right"/>
            </w:pPr>
            <w:r>
              <w:rPr>
                <w:sz w:val="18"/>
              </w:rPr>
              <w:t>112,6</w:t>
            </w:r>
          </w:p>
        </w:tc>
      </w:tr>
    </w:tbl>
    <w:p w14:paraId="6C44A9A6" w14:textId="77777777" w:rsidR="00276947" w:rsidRDefault="00276947">
      <w:pPr>
        <w:spacing w:after="0"/>
      </w:pPr>
    </w:p>
    <w:p w14:paraId="212D3F97" w14:textId="77777777" w:rsidR="00276947" w:rsidRDefault="003451BB" w:rsidP="00F7119B">
      <w:pPr>
        <w:jc w:val="both"/>
      </w:pPr>
      <w:r>
        <w:t xml:space="preserve">Povećanje u okviru Stambenih objekata rezultat je izvršene procjene vrijednosti stambenih objekata iskazanih u bilanci Grada s vrijednosti 0,13 eura (54 stana). Izvršeno je </w:t>
      </w:r>
      <w:proofErr w:type="spellStart"/>
      <w:r>
        <w:t>isknjiženje</w:t>
      </w:r>
      <w:proofErr w:type="spellEnd"/>
      <w:r>
        <w:t xml:space="preserve"> stanova temeljem izvršene prodaje. </w:t>
      </w:r>
    </w:p>
    <w:p w14:paraId="5FED481D" w14:textId="77777777" w:rsidR="00276947" w:rsidRDefault="00276947"/>
    <w:p w14:paraId="2CF46C95" w14:textId="77777777" w:rsidR="00276947" w:rsidRDefault="003451BB">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03158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F6671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DEE5A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1E20BF"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DB25B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43B925"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22B973" w14:textId="77777777" w:rsidR="00276947" w:rsidRDefault="003451BB">
            <w:pPr>
              <w:keepNext/>
              <w:keepLines/>
              <w:spacing w:after="0" w:line="240" w:lineRule="auto"/>
              <w:jc w:val="center"/>
            </w:pPr>
            <w:r>
              <w:rPr>
                <w:b/>
                <w:sz w:val="18"/>
              </w:rPr>
              <w:t>Indeks (%)</w:t>
            </w:r>
          </w:p>
        </w:tc>
      </w:tr>
      <w:tr w:rsidR="00276947" w14:paraId="0E7152B1" w14:textId="77777777">
        <w:tblPrEx>
          <w:tblCellMar>
            <w:top w:w="0" w:type="dxa"/>
            <w:bottom w:w="0" w:type="dxa"/>
          </w:tblCellMar>
        </w:tblPrEx>
        <w:trPr>
          <w:cantSplit/>
          <w:trHeight w:val="560"/>
        </w:trPr>
        <w:tc>
          <w:tcPr>
            <w:tcW w:w="700" w:type="dxa"/>
            <w:tcMar>
              <w:top w:w="0" w:type="dxa"/>
              <w:bottom w:w="0" w:type="dxa"/>
            </w:tcMar>
            <w:vAlign w:val="center"/>
          </w:tcPr>
          <w:p w14:paraId="000DC9CC" w14:textId="77777777" w:rsidR="00276947" w:rsidRDefault="003451BB">
            <w:pPr>
              <w:keepNext/>
              <w:keepLines/>
              <w:spacing w:after="0" w:line="240" w:lineRule="auto"/>
            </w:pPr>
            <w:r>
              <w:rPr>
                <w:sz w:val="18"/>
              </w:rPr>
              <w:t>0212</w:t>
            </w:r>
          </w:p>
        </w:tc>
        <w:tc>
          <w:tcPr>
            <w:tcW w:w="3180" w:type="dxa"/>
            <w:tcMar>
              <w:top w:w="0" w:type="dxa"/>
              <w:bottom w:w="0" w:type="dxa"/>
            </w:tcMar>
            <w:vAlign w:val="center"/>
          </w:tcPr>
          <w:p w14:paraId="2C033D40" w14:textId="77777777" w:rsidR="00276947" w:rsidRDefault="003451BB">
            <w:pPr>
              <w:keepNext/>
              <w:keepLines/>
              <w:spacing w:after="0" w:line="240" w:lineRule="auto"/>
            </w:pPr>
            <w:r>
              <w:rPr>
                <w:sz w:val="18"/>
              </w:rPr>
              <w:t>Poslovni objekti</w:t>
            </w:r>
          </w:p>
        </w:tc>
        <w:tc>
          <w:tcPr>
            <w:tcW w:w="700" w:type="dxa"/>
            <w:tcMar>
              <w:top w:w="0" w:type="dxa"/>
              <w:bottom w:w="0" w:type="dxa"/>
            </w:tcMar>
            <w:vAlign w:val="center"/>
          </w:tcPr>
          <w:p w14:paraId="13519390" w14:textId="77777777" w:rsidR="00276947" w:rsidRDefault="003451BB">
            <w:pPr>
              <w:keepNext/>
              <w:keepLines/>
              <w:spacing w:after="0" w:line="240" w:lineRule="auto"/>
            </w:pPr>
            <w:r>
              <w:rPr>
                <w:sz w:val="18"/>
              </w:rPr>
              <w:t>0212</w:t>
            </w:r>
          </w:p>
        </w:tc>
        <w:tc>
          <w:tcPr>
            <w:tcW w:w="1860" w:type="dxa"/>
            <w:tcMar>
              <w:top w:w="0" w:type="dxa"/>
              <w:bottom w:w="0" w:type="dxa"/>
            </w:tcMar>
            <w:vAlign w:val="center"/>
          </w:tcPr>
          <w:p w14:paraId="3B96A7D2" w14:textId="77777777" w:rsidR="00276947" w:rsidRDefault="003451BB">
            <w:pPr>
              <w:keepNext/>
              <w:keepLines/>
              <w:spacing w:after="0" w:line="240" w:lineRule="auto"/>
              <w:jc w:val="right"/>
            </w:pPr>
            <w:r>
              <w:rPr>
                <w:sz w:val="18"/>
              </w:rPr>
              <w:t>216.670.473,85</w:t>
            </w:r>
          </w:p>
        </w:tc>
        <w:tc>
          <w:tcPr>
            <w:tcW w:w="1860" w:type="dxa"/>
            <w:tcMar>
              <w:top w:w="0" w:type="dxa"/>
              <w:bottom w:w="0" w:type="dxa"/>
            </w:tcMar>
            <w:vAlign w:val="center"/>
          </w:tcPr>
          <w:p w14:paraId="1DB0F916" w14:textId="77777777" w:rsidR="00276947" w:rsidRDefault="003451BB">
            <w:pPr>
              <w:keepNext/>
              <w:keepLines/>
              <w:spacing w:after="0" w:line="240" w:lineRule="auto"/>
              <w:jc w:val="right"/>
            </w:pPr>
            <w:r>
              <w:rPr>
                <w:sz w:val="18"/>
              </w:rPr>
              <w:t>274.674.342,25</w:t>
            </w:r>
          </w:p>
        </w:tc>
        <w:tc>
          <w:tcPr>
            <w:tcW w:w="700" w:type="dxa"/>
            <w:tcMar>
              <w:top w:w="0" w:type="dxa"/>
              <w:bottom w:w="0" w:type="dxa"/>
            </w:tcMar>
            <w:vAlign w:val="center"/>
          </w:tcPr>
          <w:p w14:paraId="295073A5" w14:textId="77777777" w:rsidR="00276947" w:rsidRDefault="003451BB">
            <w:pPr>
              <w:keepNext/>
              <w:keepLines/>
              <w:spacing w:after="0" w:line="240" w:lineRule="auto"/>
              <w:jc w:val="right"/>
            </w:pPr>
            <w:r>
              <w:rPr>
                <w:sz w:val="18"/>
              </w:rPr>
              <w:t>126,8</w:t>
            </w:r>
          </w:p>
        </w:tc>
      </w:tr>
    </w:tbl>
    <w:p w14:paraId="2C7E0A4C" w14:textId="77777777" w:rsidR="00276947" w:rsidRDefault="00276947">
      <w:pPr>
        <w:spacing w:after="0"/>
      </w:pPr>
    </w:p>
    <w:p w14:paraId="7A5DCFB6" w14:textId="77777777" w:rsidR="00276947" w:rsidRDefault="003451BB" w:rsidP="00F70AA2">
      <w:pPr>
        <w:jc w:val="both"/>
      </w:pPr>
      <w:r>
        <w:t>Poslovni objekti veći su za 58.003.868,40 eura. Ovo povećanje najvećim dijelom vezano je za izvršene procjene vrijednosti poslovnih prostora iskazanih u bilanci Grada s vrijednosti 0,13 eura u iznosu 50.682.905,68 eura, izvršenih ulaganja u ovu vrstu imovine u 2025. i prijenosa  završenih investicija s investicija u tijeku (DV Uske njive 1.921.072,12 eura, Dječje odmaralište Omišalj 1.274.336,97 eura i dr.) Kod proračunskih korisnika povećanje je iskazalo Dječje kazalište Branka Mihaljevića uslijed završetk</w:t>
      </w:r>
      <w:r>
        <w:t>a projekta energetske obnove istoga, sufinanciranog sredstvima EU.</w:t>
      </w:r>
    </w:p>
    <w:p w14:paraId="7BF66B9B" w14:textId="77777777" w:rsidR="00276947" w:rsidRDefault="00276947"/>
    <w:p w14:paraId="378B0821" w14:textId="77777777" w:rsidR="00276947" w:rsidRDefault="003451BB">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3DA6A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C3A65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D134F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E9CE29"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96B9FC"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69D023"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62B585" w14:textId="77777777" w:rsidR="00276947" w:rsidRDefault="003451BB">
            <w:pPr>
              <w:keepNext/>
              <w:keepLines/>
              <w:spacing w:after="0" w:line="240" w:lineRule="auto"/>
              <w:jc w:val="center"/>
            </w:pPr>
            <w:r>
              <w:rPr>
                <w:b/>
                <w:sz w:val="18"/>
              </w:rPr>
              <w:t>Indeks (%)</w:t>
            </w:r>
          </w:p>
        </w:tc>
      </w:tr>
      <w:tr w:rsidR="00276947" w14:paraId="7273E0C0" w14:textId="77777777">
        <w:tblPrEx>
          <w:tblCellMar>
            <w:top w:w="0" w:type="dxa"/>
            <w:bottom w:w="0" w:type="dxa"/>
          </w:tblCellMar>
        </w:tblPrEx>
        <w:trPr>
          <w:cantSplit/>
          <w:trHeight w:val="560"/>
        </w:trPr>
        <w:tc>
          <w:tcPr>
            <w:tcW w:w="700" w:type="dxa"/>
            <w:tcMar>
              <w:top w:w="0" w:type="dxa"/>
              <w:bottom w:w="0" w:type="dxa"/>
            </w:tcMar>
            <w:vAlign w:val="center"/>
          </w:tcPr>
          <w:p w14:paraId="3D434974" w14:textId="77777777" w:rsidR="00276947" w:rsidRDefault="003451BB">
            <w:pPr>
              <w:keepNext/>
              <w:keepLines/>
              <w:spacing w:after="0" w:line="240" w:lineRule="auto"/>
            </w:pPr>
            <w:r>
              <w:rPr>
                <w:sz w:val="18"/>
              </w:rPr>
              <w:t>02921</w:t>
            </w:r>
          </w:p>
        </w:tc>
        <w:tc>
          <w:tcPr>
            <w:tcW w:w="3180" w:type="dxa"/>
            <w:tcMar>
              <w:top w:w="0" w:type="dxa"/>
              <w:bottom w:w="0" w:type="dxa"/>
            </w:tcMar>
            <w:vAlign w:val="center"/>
          </w:tcPr>
          <w:p w14:paraId="5965A973" w14:textId="77777777" w:rsidR="00276947" w:rsidRDefault="003451BB">
            <w:pPr>
              <w:keepNext/>
              <w:keepLines/>
              <w:spacing w:after="0" w:line="240" w:lineRule="auto"/>
            </w:pPr>
            <w:r>
              <w:rPr>
                <w:sz w:val="18"/>
              </w:rPr>
              <w:t>Ispravak vrijednosti građevinskih objekata</w:t>
            </w:r>
          </w:p>
        </w:tc>
        <w:tc>
          <w:tcPr>
            <w:tcW w:w="700" w:type="dxa"/>
            <w:tcMar>
              <w:top w:w="0" w:type="dxa"/>
              <w:bottom w:w="0" w:type="dxa"/>
            </w:tcMar>
            <w:vAlign w:val="center"/>
          </w:tcPr>
          <w:p w14:paraId="2C229777" w14:textId="77777777" w:rsidR="00276947" w:rsidRDefault="003451BB">
            <w:pPr>
              <w:keepNext/>
              <w:keepLines/>
              <w:spacing w:after="0" w:line="240" w:lineRule="auto"/>
            </w:pPr>
            <w:r>
              <w:rPr>
                <w:sz w:val="18"/>
              </w:rPr>
              <w:t>02921</w:t>
            </w:r>
          </w:p>
        </w:tc>
        <w:tc>
          <w:tcPr>
            <w:tcW w:w="1860" w:type="dxa"/>
            <w:tcMar>
              <w:top w:w="0" w:type="dxa"/>
              <w:bottom w:w="0" w:type="dxa"/>
            </w:tcMar>
            <w:vAlign w:val="center"/>
          </w:tcPr>
          <w:p w14:paraId="46197F48" w14:textId="77777777" w:rsidR="00276947" w:rsidRDefault="003451BB">
            <w:pPr>
              <w:keepNext/>
              <w:keepLines/>
              <w:spacing w:after="0" w:line="240" w:lineRule="auto"/>
              <w:jc w:val="right"/>
            </w:pPr>
            <w:r>
              <w:rPr>
                <w:sz w:val="18"/>
              </w:rPr>
              <w:t>210.794.882,67</w:t>
            </w:r>
          </w:p>
        </w:tc>
        <w:tc>
          <w:tcPr>
            <w:tcW w:w="1860" w:type="dxa"/>
            <w:tcMar>
              <w:top w:w="0" w:type="dxa"/>
              <w:bottom w:w="0" w:type="dxa"/>
            </w:tcMar>
            <w:vAlign w:val="center"/>
          </w:tcPr>
          <w:p w14:paraId="5B34B8D5" w14:textId="77777777" w:rsidR="00276947" w:rsidRDefault="003451BB">
            <w:pPr>
              <w:keepNext/>
              <w:keepLines/>
              <w:spacing w:after="0" w:line="240" w:lineRule="auto"/>
              <w:jc w:val="right"/>
            </w:pPr>
            <w:r>
              <w:rPr>
                <w:sz w:val="18"/>
              </w:rPr>
              <w:t>224.953.748,05</w:t>
            </w:r>
          </w:p>
        </w:tc>
        <w:tc>
          <w:tcPr>
            <w:tcW w:w="700" w:type="dxa"/>
            <w:tcMar>
              <w:top w:w="0" w:type="dxa"/>
              <w:bottom w:w="0" w:type="dxa"/>
            </w:tcMar>
            <w:vAlign w:val="center"/>
          </w:tcPr>
          <w:p w14:paraId="10A3AEC1" w14:textId="77777777" w:rsidR="00276947" w:rsidRDefault="003451BB">
            <w:pPr>
              <w:keepNext/>
              <w:keepLines/>
              <w:spacing w:after="0" w:line="240" w:lineRule="auto"/>
              <w:jc w:val="right"/>
            </w:pPr>
            <w:r>
              <w:rPr>
                <w:sz w:val="18"/>
              </w:rPr>
              <w:t>106,7</w:t>
            </w:r>
          </w:p>
        </w:tc>
      </w:tr>
    </w:tbl>
    <w:p w14:paraId="62822042" w14:textId="77777777" w:rsidR="00276947" w:rsidRDefault="00276947">
      <w:pPr>
        <w:spacing w:after="0"/>
      </w:pPr>
    </w:p>
    <w:p w14:paraId="351C5D38" w14:textId="77777777" w:rsidR="00276947" w:rsidRDefault="003451BB">
      <w:r>
        <w:t>Povećanje u okviru ove šifre rezultat je izvršenog obračuna ispravka imovine u 2025.</w:t>
      </w:r>
    </w:p>
    <w:p w14:paraId="1C30EDA2" w14:textId="77777777" w:rsidR="00276947" w:rsidRDefault="00276947"/>
    <w:p w14:paraId="222A644C" w14:textId="77777777" w:rsidR="00F70AA2" w:rsidRDefault="00F70AA2">
      <w:pPr>
        <w:keepNext/>
        <w:spacing w:line="240" w:lineRule="auto"/>
        <w:jc w:val="center"/>
        <w:rPr>
          <w:sz w:val="28"/>
        </w:rPr>
      </w:pPr>
    </w:p>
    <w:p w14:paraId="1C1933D9" w14:textId="2821579A" w:rsidR="00276947" w:rsidRDefault="003451BB">
      <w:pPr>
        <w:keepNext/>
        <w:spacing w:line="240" w:lineRule="auto"/>
        <w:jc w:val="center"/>
      </w:pPr>
      <w:r>
        <w:rPr>
          <w:sz w:val="28"/>
        </w:rPr>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867E2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E6D71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D5425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0343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10092"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3FB6FA"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5BA223" w14:textId="77777777" w:rsidR="00276947" w:rsidRDefault="003451BB">
            <w:pPr>
              <w:keepNext/>
              <w:keepLines/>
              <w:spacing w:after="0" w:line="240" w:lineRule="auto"/>
              <w:jc w:val="center"/>
            </w:pPr>
            <w:r>
              <w:rPr>
                <w:b/>
                <w:sz w:val="18"/>
              </w:rPr>
              <w:t>Indeks (%)</w:t>
            </w:r>
          </w:p>
        </w:tc>
      </w:tr>
      <w:tr w:rsidR="00276947" w14:paraId="2C5D678E" w14:textId="77777777">
        <w:tblPrEx>
          <w:tblCellMar>
            <w:top w:w="0" w:type="dxa"/>
            <w:bottom w:w="0" w:type="dxa"/>
          </w:tblCellMar>
        </w:tblPrEx>
        <w:trPr>
          <w:cantSplit/>
          <w:trHeight w:val="560"/>
        </w:trPr>
        <w:tc>
          <w:tcPr>
            <w:tcW w:w="700" w:type="dxa"/>
            <w:tcMar>
              <w:top w:w="0" w:type="dxa"/>
              <w:bottom w:w="0" w:type="dxa"/>
            </w:tcMar>
            <w:vAlign w:val="center"/>
          </w:tcPr>
          <w:p w14:paraId="04641F32" w14:textId="77777777" w:rsidR="00276947" w:rsidRDefault="003451BB">
            <w:pPr>
              <w:keepNext/>
              <w:keepLines/>
              <w:spacing w:after="0" w:line="240" w:lineRule="auto"/>
            </w:pPr>
            <w:r>
              <w:rPr>
                <w:sz w:val="18"/>
              </w:rPr>
              <w:t>022 i 02922</w:t>
            </w:r>
          </w:p>
        </w:tc>
        <w:tc>
          <w:tcPr>
            <w:tcW w:w="3180" w:type="dxa"/>
            <w:tcMar>
              <w:top w:w="0" w:type="dxa"/>
              <w:bottom w:w="0" w:type="dxa"/>
            </w:tcMar>
            <w:vAlign w:val="center"/>
          </w:tcPr>
          <w:p w14:paraId="100D7BFC" w14:textId="77777777" w:rsidR="00276947" w:rsidRDefault="003451BB">
            <w:pPr>
              <w:keepNext/>
              <w:keepLines/>
              <w:spacing w:after="0" w:line="240" w:lineRule="auto"/>
            </w:pPr>
            <w:r>
              <w:rPr>
                <w:sz w:val="18"/>
              </w:rPr>
              <w:t>Postrojenja i oprema (šifre 0221 do 0228 - 02922)</w:t>
            </w:r>
          </w:p>
        </w:tc>
        <w:tc>
          <w:tcPr>
            <w:tcW w:w="700" w:type="dxa"/>
            <w:tcMar>
              <w:top w:w="0" w:type="dxa"/>
              <w:bottom w:w="0" w:type="dxa"/>
            </w:tcMar>
            <w:vAlign w:val="center"/>
          </w:tcPr>
          <w:p w14:paraId="705A3C93" w14:textId="77777777" w:rsidR="00276947" w:rsidRDefault="003451BB">
            <w:pPr>
              <w:keepNext/>
              <w:keepLines/>
              <w:spacing w:after="0" w:line="240" w:lineRule="auto"/>
            </w:pPr>
            <w:r>
              <w:rPr>
                <w:sz w:val="18"/>
              </w:rPr>
              <w:t>022 i 02922</w:t>
            </w:r>
          </w:p>
        </w:tc>
        <w:tc>
          <w:tcPr>
            <w:tcW w:w="1860" w:type="dxa"/>
            <w:tcMar>
              <w:top w:w="0" w:type="dxa"/>
              <w:bottom w:w="0" w:type="dxa"/>
            </w:tcMar>
            <w:vAlign w:val="center"/>
          </w:tcPr>
          <w:p w14:paraId="50D2BEEC" w14:textId="77777777" w:rsidR="00276947" w:rsidRDefault="003451BB">
            <w:pPr>
              <w:keepNext/>
              <w:keepLines/>
              <w:spacing w:after="0" w:line="240" w:lineRule="auto"/>
              <w:jc w:val="right"/>
            </w:pPr>
            <w:r>
              <w:rPr>
                <w:sz w:val="18"/>
              </w:rPr>
              <w:t>5.059.012,85</w:t>
            </w:r>
          </w:p>
        </w:tc>
        <w:tc>
          <w:tcPr>
            <w:tcW w:w="1860" w:type="dxa"/>
            <w:tcMar>
              <w:top w:w="0" w:type="dxa"/>
              <w:bottom w:w="0" w:type="dxa"/>
            </w:tcMar>
            <w:vAlign w:val="center"/>
          </w:tcPr>
          <w:p w14:paraId="3FF356C0" w14:textId="77777777" w:rsidR="00276947" w:rsidRDefault="003451BB">
            <w:pPr>
              <w:keepNext/>
              <w:keepLines/>
              <w:spacing w:after="0" w:line="240" w:lineRule="auto"/>
              <w:jc w:val="right"/>
            </w:pPr>
            <w:r>
              <w:rPr>
                <w:sz w:val="18"/>
              </w:rPr>
              <w:t>5.137.991,94</w:t>
            </w:r>
          </w:p>
        </w:tc>
        <w:tc>
          <w:tcPr>
            <w:tcW w:w="700" w:type="dxa"/>
            <w:tcMar>
              <w:top w:w="0" w:type="dxa"/>
              <w:bottom w:w="0" w:type="dxa"/>
            </w:tcMar>
            <w:vAlign w:val="center"/>
          </w:tcPr>
          <w:p w14:paraId="7553D69E" w14:textId="77777777" w:rsidR="00276947" w:rsidRDefault="003451BB">
            <w:pPr>
              <w:keepNext/>
              <w:keepLines/>
              <w:spacing w:after="0" w:line="240" w:lineRule="auto"/>
              <w:jc w:val="right"/>
            </w:pPr>
            <w:r>
              <w:rPr>
                <w:sz w:val="18"/>
              </w:rPr>
              <w:t>101,6</w:t>
            </w:r>
          </w:p>
        </w:tc>
      </w:tr>
    </w:tbl>
    <w:p w14:paraId="165A8BAE" w14:textId="77777777" w:rsidR="00276947" w:rsidRDefault="00276947">
      <w:pPr>
        <w:spacing w:after="0"/>
      </w:pPr>
    </w:p>
    <w:p w14:paraId="2AAD4490" w14:textId="77777777" w:rsidR="00276947" w:rsidRDefault="003451BB" w:rsidP="00F70AA2">
      <w:pPr>
        <w:jc w:val="both"/>
      </w:pPr>
      <w:r>
        <w:t xml:space="preserve">Povećanje u okviru ove šifre rezultat je nabave računalne i druge uredske opreme i namještaja za potrebe opremanja Gradske uprave, nabave mobilnih uređaja sukladno ugovoru s davateljem usluge, opremanje zgrade IT PARKA i DV Krijesnica, nabava sonde za mjerenje kvalitete vode za kupanje na Dravi te prijenosa sa računa 05 izvršenih rashoda u 2024. za opremanje osnovnih škola koje su u pilot projektu cjelodnevne škole. Smanjenje vrijednosti rezultat je izvršenog </w:t>
      </w:r>
      <w:proofErr w:type="spellStart"/>
      <w:r>
        <w:t>isknjiženja</w:t>
      </w:r>
      <w:proofErr w:type="spellEnd"/>
      <w:r>
        <w:t xml:space="preserve"> rashodovane opreme i izvršenog ispravka vrijednosti sukladno zakonskim propisima.</w:t>
      </w:r>
    </w:p>
    <w:p w14:paraId="542C248C" w14:textId="77777777" w:rsidR="00276947" w:rsidRDefault="00276947"/>
    <w:p w14:paraId="3C82FFB4" w14:textId="77777777" w:rsidR="00276947" w:rsidRDefault="003451BB">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B55B4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98650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6764D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94CD5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6941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BD1325"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9460E4" w14:textId="77777777" w:rsidR="00276947" w:rsidRDefault="003451BB">
            <w:pPr>
              <w:keepNext/>
              <w:keepLines/>
              <w:spacing w:after="0" w:line="240" w:lineRule="auto"/>
              <w:jc w:val="center"/>
            </w:pPr>
            <w:r>
              <w:rPr>
                <w:b/>
                <w:sz w:val="18"/>
              </w:rPr>
              <w:t>Indeks (%)</w:t>
            </w:r>
          </w:p>
        </w:tc>
      </w:tr>
      <w:tr w:rsidR="00276947" w14:paraId="7E9DB207" w14:textId="77777777">
        <w:tblPrEx>
          <w:tblCellMar>
            <w:top w:w="0" w:type="dxa"/>
            <w:bottom w:w="0" w:type="dxa"/>
          </w:tblCellMar>
        </w:tblPrEx>
        <w:trPr>
          <w:cantSplit/>
          <w:trHeight w:val="560"/>
        </w:trPr>
        <w:tc>
          <w:tcPr>
            <w:tcW w:w="700" w:type="dxa"/>
            <w:tcMar>
              <w:top w:w="0" w:type="dxa"/>
              <w:bottom w:w="0" w:type="dxa"/>
            </w:tcMar>
            <w:vAlign w:val="center"/>
          </w:tcPr>
          <w:p w14:paraId="41F71914" w14:textId="77777777" w:rsidR="00276947" w:rsidRDefault="003451BB">
            <w:pPr>
              <w:keepNext/>
              <w:keepLines/>
              <w:spacing w:after="0" w:line="240" w:lineRule="auto"/>
            </w:pPr>
            <w:r>
              <w:rPr>
                <w:sz w:val="18"/>
              </w:rPr>
              <w:t>0231</w:t>
            </w:r>
          </w:p>
        </w:tc>
        <w:tc>
          <w:tcPr>
            <w:tcW w:w="3180" w:type="dxa"/>
            <w:tcMar>
              <w:top w:w="0" w:type="dxa"/>
              <w:bottom w:w="0" w:type="dxa"/>
            </w:tcMar>
            <w:vAlign w:val="center"/>
          </w:tcPr>
          <w:p w14:paraId="3F89F48D" w14:textId="77777777" w:rsidR="00276947" w:rsidRDefault="003451BB">
            <w:pPr>
              <w:keepNext/>
              <w:keepLines/>
              <w:spacing w:after="0" w:line="240" w:lineRule="auto"/>
            </w:pPr>
            <w:r>
              <w:rPr>
                <w:sz w:val="18"/>
              </w:rPr>
              <w:t>Prijevozna sredstva u cestovnom prometu</w:t>
            </w:r>
          </w:p>
        </w:tc>
        <w:tc>
          <w:tcPr>
            <w:tcW w:w="700" w:type="dxa"/>
            <w:tcMar>
              <w:top w:w="0" w:type="dxa"/>
              <w:bottom w:w="0" w:type="dxa"/>
            </w:tcMar>
            <w:vAlign w:val="center"/>
          </w:tcPr>
          <w:p w14:paraId="2A77885C" w14:textId="77777777" w:rsidR="00276947" w:rsidRDefault="003451BB">
            <w:pPr>
              <w:keepNext/>
              <w:keepLines/>
              <w:spacing w:after="0" w:line="240" w:lineRule="auto"/>
            </w:pPr>
            <w:r>
              <w:rPr>
                <w:sz w:val="18"/>
              </w:rPr>
              <w:t>0231</w:t>
            </w:r>
          </w:p>
        </w:tc>
        <w:tc>
          <w:tcPr>
            <w:tcW w:w="1860" w:type="dxa"/>
            <w:tcMar>
              <w:top w:w="0" w:type="dxa"/>
              <w:bottom w:w="0" w:type="dxa"/>
            </w:tcMar>
            <w:vAlign w:val="center"/>
          </w:tcPr>
          <w:p w14:paraId="46B701AC" w14:textId="77777777" w:rsidR="00276947" w:rsidRDefault="003451BB">
            <w:pPr>
              <w:keepNext/>
              <w:keepLines/>
              <w:spacing w:after="0" w:line="240" w:lineRule="auto"/>
              <w:jc w:val="right"/>
            </w:pPr>
            <w:r>
              <w:rPr>
                <w:sz w:val="18"/>
              </w:rPr>
              <w:t>4.195.793,57</w:t>
            </w:r>
          </w:p>
        </w:tc>
        <w:tc>
          <w:tcPr>
            <w:tcW w:w="1860" w:type="dxa"/>
            <w:tcMar>
              <w:top w:w="0" w:type="dxa"/>
              <w:bottom w:w="0" w:type="dxa"/>
            </w:tcMar>
            <w:vAlign w:val="center"/>
          </w:tcPr>
          <w:p w14:paraId="75C7EB90" w14:textId="77777777" w:rsidR="00276947" w:rsidRDefault="003451BB">
            <w:pPr>
              <w:keepNext/>
              <w:keepLines/>
              <w:spacing w:after="0" w:line="240" w:lineRule="auto"/>
              <w:jc w:val="right"/>
            </w:pPr>
            <w:r>
              <w:rPr>
                <w:sz w:val="18"/>
              </w:rPr>
              <w:t>4.403.374,44</w:t>
            </w:r>
          </w:p>
        </w:tc>
        <w:tc>
          <w:tcPr>
            <w:tcW w:w="700" w:type="dxa"/>
            <w:tcMar>
              <w:top w:w="0" w:type="dxa"/>
              <w:bottom w:w="0" w:type="dxa"/>
            </w:tcMar>
            <w:vAlign w:val="center"/>
          </w:tcPr>
          <w:p w14:paraId="11A4E97A" w14:textId="77777777" w:rsidR="00276947" w:rsidRDefault="003451BB">
            <w:pPr>
              <w:keepNext/>
              <w:keepLines/>
              <w:spacing w:after="0" w:line="240" w:lineRule="auto"/>
              <w:jc w:val="right"/>
            </w:pPr>
            <w:r>
              <w:rPr>
                <w:sz w:val="18"/>
              </w:rPr>
              <w:t>104,9</w:t>
            </w:r>
          </w:p>
        </w:tc>
      </w:tr>
    </w:tbl>
    <w:p w14:paraId="02C3A60A" w14:textId="77777777" w:rsidR="00276947" w:rsidRDefault="00276947">
      <w:pPr>
        <w:spacing w:after="0"/>
      </w:pPr>
    </w:p>
    <w:p w14:paraId="26C58BE6" w14:textId="77777777" w:rsidR="00276947" w:rsidRDefault="003451BB" w:rsidP="00F70AA2">
      <w:pPr>
        <w:jc w:val="both"/>
      </w:pPr>
      <w:r>
        <w:t>Iskazano povećanje vezano je najvećim dijelom za proračunskog korisnika Javnu vatrogasnu postrojbu Grada Osijeka koja je u 2025. izvršila nabavu kombi vozila, navalnog vozila, prikolice, drona, plovila u ukupnom  iznosu od 376.679,97 eura.</w:t>
      </w:r>
    </w:p>
    <w:p w14:paraId="0394CE3A" w14:textId="77777777" w:rsidR="00276947" w:rsidRDefault="003451BB">
      <w:r>
        <w:t> </w:t>
      </w:r>
    </w:p>
    <w:p w14:paraId="7EB83F1D" w14:textId="77777777" w:rsidR="00276947" w:rsidRDefault="00276947"/>
    <w:p w14:paraId="7D5A36A4" w14:textId="77777777" w:rsidR="00276947" w:rsidRDefault="003451BB">
      <w:pPr>
        <w:keepNext/>
        <w:spacing w:line="240" w:lineRule="auto"/>
        <w:jc w:val="center"/>
      </w:pPr>
      <w:r>
        <w:rPr>
          <w:sz w:val="28"/>
        </w:rPr>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FDDFC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F1C3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19BCA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670A4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01A401"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FD70FD"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E45D58" w14:textId="77777777" w:rsidR="00276947" w:rsidRDefault="003451BB">
            <w:pPr>
              <w:keepNext/>
              <w:keepLines/>
              <w:spacing w:after="0" w:line="240" w:lineRule="auto"/>
              <w:jc w:val="center"/>
            </w:pPr>
            <w:r>
              <w:rPr>
                <w:b/>
                <w:sz w:val="18"/>
              </w:rPr>
              <w:t>Indeks (%)</w:t>
            </w:r>
          </w:p>
        </w:tc>
      </w:tr>
      <w:tr w:rsidR="00276947" w14:paraId="3E970A53" w14:textId="77777777">
        <w:tblPrEx>
          <w:tblCellMar>
            <w:top w:w="0" w:type="dxa"/>
            <w:bottom w:w="0" w:type="dxa"/>
          </w:tblCellMar>
        </w:tblPrEx>
        <w:trPr>
          <w:cantSplit/>
          <w:trHeight w:val="560"/>
        </w:trPr>
        <w:tc>
          <w:tcPr>
            <w:tcW w:w="700" w:type="dxa"/>
            <w:tcMar>
              <w:top w:w="0" w:type="dxa"/>
              <w:bottom w:w="0" w:type="dxa"/>
            </w:tcMar>
            <w:vAlign w:val="center"/>
          </w:tcPr>
          <w:p w14:paraId="621CF9C3" w14:textId="77777777" w:rsidR="00276947" w:rsidRDefault="003451BB">
            <w:pPr>
              <w:keepNext/>
              <w:keepLines/>
              <w:spacing w:after="0" w:line="240" w:lineRule="auto"/>
            </w:pPr>
            <w:r>
              <w:rPr>
                <w:sz w:val="18"/>
              </w:rPr>
              <w:t>0241</w:t>
            </w:r>
          </w:p>
        </w:tc>
        <w:tc>
          <w:tcPr>
            <w:tcW w:w="3180" w:type="dxa"/>
            <w:tcMar>
              <w:top w:w="0" w:type="dxa"/>
              <w:bottom w:w="0" w:type="dxa"/>
            </w:tcMar>
            <w:vAlign w:val="center"/>
          </w:tcPr>
          <w:p w14:paraId="0CA68DE7" w14:textId="77777777" w:rsidR="00276947" w:rsidRDefault="003451BB">
            <w:pPr>
              <w:keepNext/>
              <w:keepLines/>
              <w:spacing w:after="0" w:line="240" w:lineRule="auto"/>
            </w:pPr>
            <w:r>
              <w:rPr>
                <w:sz w:val="18"/>
              </w:rPr>
              <w:t>Knjige</w:t>
            </w:r>
          </w:p>
        </w:tc>
        <w:tc>
          <w:tcPr>
            <w:tcW w:w="700" w:type="dxa"/>
            <w:tcMar>
              <w:top w:w="0" w:type="dxa"/>
              <w:bottom w:w="0" w:type="dxa"/>
            </w:tcMar>
            <w:vAlign w:val="center"/>
          </w:tcPr>
          <w:p w14:paraId="6C9E8525" w14:textId="77777777" w:rsidR="00276947" w:rsidRDefault="003451BB">
            <w:pPr>
              <w:keepNext/>
              <w:keepLines/>
              <w:spacing w:after="0" w:line="240" w:lineRule="auto"/>
            </w:pPr>
            <w:r>
              <w:rPr>
                <w:sz w:val="18"/>
              </w:rPr>
              <w:t>0241</w:t>
            </w:r>
          </w:p>
        </w:tc>
        <w:tc>
          <w:tcPr>
            <w:tcW w:w="1860" w:type="dxa"/>
            <w:tcMar>
              <w:top w:w="0" w:type="dxa"/>
              <w:bottom w:w="0" w:type="dxa"/>
            </w:tcMar>
            <w:vAlign w:val="center"/>
          </w:tcPr>
          <w:p w14:paraId="1866DF6B" w14:textId="77777777" w:rsidR="00276947" w:rsidRDefault="003451BB">
            <w:pPr>
              <w:keepNext/>
              <w:keepLines/>
              <w:spacing w:after="0" w:line="240" w:lineRule="auto"/>
              <w:jc w:val="right"/>
            </w:pPr>
            <w:r>
              <w:rPr>
                <w:sz w:val="18"/>
              </w:rPr>
              <w:t>1.933.714,86</w:t>
            </w:r>
          </w:p>
        </w:tc>
        <w:tc>
          <w:tcPr>
            <w:tcW w:w="1860" w:type="dxa"/>
            <w:tcMar>
              <w:top w:w="0" w:type="dxa"/>
              <w:bottom w:w="0" w:type="dxa"/>
            </w:tcMar>
            <w:vAlign w:val="center"/>
          </w:tcPr>
          <w:p w14:paraId="3D95D2D4" w14:textId="77777777" w:rsidR="00276947" w:rsidRDefault="003451BB">
            <w:pPr>
              <w:keepNext/>
              <w:keepLines/>
              <w:spacing w:after="0" w:line="240" w:lineRule="auto"/>
              <w:jc w:val="right"/>
            </w:pPr>
            <w:r>
              <w:rPr>
                <w:sz w:val="18"/>
              </w:rPr>
              <w:t>2.191.228,49</w:t>
            </w:r>
          </w:p>
        </w:tc>
        <w:tc>
          <w:tcPr>
            <w:tcW w:w="700" w:type="dxa"/>
            <w:tcMar>
              <w:top w:w="0" w:type="dxa"/>
              <w:bottom w:w="0" w:type="dxa"/>
            </w:tcMar>
            <w:vAlign w:val="center"/>
          </w:tcPr>
          <w:p w14:paraId="37C5E961" w14:textId="77777777" w:rsidR="00276947" w:rsidRDefault="003451BB">
            <w:pPr>
              <w:keepNext/>
              <w:keepLines/>
              <w:spacing w:after="0" w:line="240" w:lineRule="auto"/>
              <w:jc w:val="right"/>
            </w:pPr>
            <w:r>
              <w:rPr>
                <w:sz w:val="18"/>
              </w:rPr>
              <w:t>113,3</w:t>
            </w:r>
          </w:p>
        </w:tc>
      </w:tr>
    </w:tbl>
    <w:p w14:paraId="4373F50F" w14:textId="77777777" w:rsidR="00276947" w:rsidRDefault="00276947">
      <w:pPr>
        <w:spacing w:after="0"/>
      </w:pPr>
    </w:p>
    <w:p w14:paraId="528D114C" w14:textId="77777777" w:rsidR="00276947" w:rsidRDefault="003451BB">
      <w:r>
        <w:t>Povećanje u okviru ove imovine vezano je za nabavu knjižnog gradiva za osnovne škole.</w:t>
      </w:r>
    </w:p>
    <w:p w14:paraId="08DD6A14" w14:textId="77777777" w:rsidR="00276947" w:rsidRDefault="00276947"/>
    <w:p w14:paraId="313B3019" w14:textId="77777777" w:rsidR="00276947" w:rsidRDefault="003451BB">
      <w:pPr>
        <w:keepNext/>
        <w:spacing w:line="240" w:lineRule="auto"/>
        <w:jc w:val="center"/>
      </w:pPr>
      <w:r>
        <w:rPr>
          <w:sz w:val="28"/>
        </w:rPr>
        <w:lastRenderedPageBreak/>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84641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0F6B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F596D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A846B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EA6F0"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471CB3"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25053A" w14:textId="77777777" w:rsidR="00276947" w:rsidRDefault="003451BB">
            <w:pPr>
              <w:keepNext/>
              <w:keepLines/>
              <w:spacing w:after="0" w:line="240" w:lineRule="auto"/>
              <w:jc w:val="center"/>
            </w:pPr>
            <w:r>
              <w:rPr>
                <w:b/>
                <w:sz w:val="18"/>
              </w:rPr>
              <w:t>Indeks (%)</w:t>
            </w:r>
          </w:p>
        </w:tc>
      </w:tr>
      <w:tr w:rsidR="00276947" w14:paraId="3A438D48" w14:textId="77777777">
        <w:tblPrEx>
          <w:tblCellMar>
            <w:top w:w="0" w:type="dxa"/>
            <w:bottom w:w="0" w:type="dxa"/>
          </w:tblCellMar>
        </w:tblPrEx>
        <w:trPr>
          <w:cantSplit/>
          <w:trHeight w:val="560"/>
        </w:trPr>
        <w:tc>
          <w:tcPr>
            <w:tcW w:w="700" w:type="dxa"/>
            <w:tcMar>
              <w:top w:w="0" w:type="dxa"/>
              <w:bottom w:w="0" w:type="dxa"/>
            </w:tcMar>
            <w:vAlign w:val="center"/>
          </w:tcPr>
          <w:p w14:paraId="4A587852" w14:textId="77777777" w:rsidR="00276947" w:rsidRDefault="003451BB">
            <w:pPr>
              <w:keepNext/>
              <w:keepLines/>
              <w:spacing w:after="0" w:line="240" w:lineRule="auto"/>
            </w:pPr>
            <w:r>
              <w:rPr>
                <w:sz w:val="18"/>
              </w:rPr>
              <w:t>026 i 02926</w:t>
            </w:r>
          </w:p>
        </w:tc>
        <w:tc>
          <w:tcPr>
            <w:tcW w:w="3180" w:type="dxa"/>
            <w:tcMar>
              <w:top w:w="0" w:type="dxa"/>
              <w:bottom w:w="0" w:type="dxa"/>
            </w:tcMar>
            <w:vAlign w:val="center"/>
          </w:tcPr>
          <w:p w14:paraId="3F0CC9DD" w14:textId="77777777" w:rsidR="00276947" w:rsidRDefault="003451BB">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68A90896" w14:textId="77777777" w:rsidR="00276947" w:rsidRDefault="003451BB">
            <w:pPr>
              <w:keepNext/>
              <w:keepLines/>
              <w:spacing w:after="0" w:line="240" w:lineRule="auto"/>
            </w:pPr>
            <w:r>
              <w:rPr>
                <w:sz w:val="18"/>
              </w:rPr>
              <w:t>026 i 02926</w:t>
            </w:r>
          </w:p>
        </w:tc>
        <w:tc>
          <w:tcPr>
            <w:tcW w:w="1860" w:type="dxa"/>
            <w:tcMar>
              <w:top w:w="0" w:type="dxa"/>
              <w:bottom w:w="0" w:type="dxa"/>
            </w:tcMar>
            <w:vAlign w:val="center"/>
          </w:tcPr>
          <w:p w14:paraId="37BB5283" w14:textId="77777777" w:rsidR="00276947" w:rsidRDefault="003451BB">
            <w:pPr>
              <w:keepNext/>
              <w:keepLines/>
              <w:spacing w:after="0" w:line="240" w:lineRule="auto"/>
              <w:jc w:val="right"/>
            </w:pPr>
            <w:r>
              <w:rPr>
                <w:sz w:val="18"/>
              </w:rPr>
              <w:t>660.033,46</w:t>
            </w:r>
          </w:p>
        </w:tc>
        <w:tc>
          <w:tcPr>
            <w:tcW w:w="1860" w:type="dxa"/>
            <w:tcMar>
              <w:top w:w="0" w:type="dxa"/>
              <w:bottom w:w="0" w:type="dxa"/>
            </w:tcMar>
            <w:vAlign w:val="center"/>
          </w:tcPr>
          <w:p w14:paraId="28593446" w14:textId="77777777" w:rsidR="00276947" w:rsidRDefault="003451BB">
            <w:pPr>
              <w:keepNext/>
              <w:keepLines/>
              <w:spacing w:after="0" w:line="240" w:lineRule="auto"/>
              <w:jc w:val="right"/>
            </w:pPr>
            <w:r>
              <w:rPr>
                <w:sz w:val="18"/>
              </w:rPr>
              <w:t>913.350,34</w:t>
            </w:r>
          </w:p>
        </w:tc>
        <w:tc>
          <w:tcPr>
            <w:tcW w:w="700" w:type="dxa"/>
            <w:tcMar>
              <w:top w:w="0" w:type="dxa"/>
              <w:bottom w:w="0" w:type="dxa"/>
            </w:tcMar>
            <w:vAlign w:val="center"/>
          </w:tcPr>
          <w:p w14:paraId="01371C41" w14:textId="77777777" w:rsidR="00276947" w:rsidRDefault="003451BB">
            <w:pPr>
              <w:keepNext/>
              <w:keepLines/>
              <w:spacing w:after="0" w:line="240" w:lineRule="auto"/>
              <w:jc w:val="right"/>
            </w:pPr>
            <w:r>
              <w:rPr>
                <w:sz w:val="18"/>
              </w:rPr>
              <w:t>138,4</w:t>
            </w:r>
          </w:p>
        </w:tc>
      </w:tr>
    </w:tbl>
    <w:p w14:paraId="4C8FC851" w14:textId="77777777" w:rsidR="00276947" w:rsidRDefault="00276947">
      <w:pPr>
        <w:spacing w:after="0"/>
      </w:pPr>
    </w:p>
    <w:p w14:paraId="4304A377" w14:textId="77777777" w:rsidR="00276947" w:rsidRDefault="003451BB" w:rsidP="00F70AA2">
      <w:pPr>
        <w:jc w:val="both"/>
      </w:pPr>
      <w:r>
        <w:t>Povećanje u okviru ove imovine vezano je za provedbu projekta digitalizacije gradskog sustava u suradnji s Ericsson Nikola Tesla te izradu dokumenata prostornog uređenja (GUP, transformacija prostornog plana uređenja grada).</w:t>
      </w:r>
    </w:p>
    <w:p w14:paraId="23FFF67B" w14:textId="77777777" w:rsidR="00276947" w:rsidRDefault="00276947"/>
    <w:p w14:paraId="2D9F95E4" w14:textId="77777777" w:rsidR="00276947" w:rsidRDefault="003451BB">
      <w:pPr>
        <w:keepNext/>
        <w:spacing w:line="240" w:lineRule="auto"/>
        <w:jc w:val="center"/>
      </w:pPr>
      <w:r>
        <w:rPr>
          <w:sz w:val="28"/>
        </w:rPr>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DD43B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6110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09665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89F3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0682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D981D4"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56890A" w14:textId="77777777" w:rsidR="00276947" w:rsidRDefault="003451BB">
            <w:pPr>
              <w:keepNext/>
              <w:keepLines/>
              <w:spacing w:after="0" w:line="240" w:lineRule="auto"/>
              <w:jc w:val="center"/>
            </w:pPr>
            <w:r>
              <w:rPr>
                <w:b/>
                <w:sz w:val="18"/>
              </w:rPr>
              <w:t>Indeks (%)</w:t>
            </w:r>
          </w:p>
        </w:tc>
      </w:tr>
      <w:tr w:rsidR="00276947" w14:paraId="0056B07C" w14:textId="77777777">
        <w:tblPrEx>
          <w:tblCellMar>
            <w:top w:w="0" w:type="dxa"/>
            <w:bottom w:w="0" w:type="dxa"/>
          </w:tblCellMar>
        </w:tblPrEx>
        <w:trPr>
          <w:cantSplit/>
          <w:trHeight w:val="560"/>
        </w:trPr>
        <w:tc>
          <w:tcPr>
            <w:tcW w:w="700" w:type="dxa"/>
            <w:tcMar>
              <w:top w:w="0" w:type="dxa"/>
              <w:bottom w:w="0" w:type="dxa"/>
            </w:tcMar>
            <w:vAlign w:val="center"/>
          </w:tcPr>
          <w:p w14:paraId="51FA4794" w14:textId="77777777" w:rsidR="00276947" w:rsidRDefault="003451BB">
            <w:pPr>
              <w:keepNext/>
              <w:keepLines/>
              <w:spacing w:after="0" w:line="240" w:lineRule="auto"/>
            </w:pPr>
            <w:r>
              <w:rPr>
                <w:sz w:val="18"/>
              </w:rPr>
              <w:t>05</w:t>
            </w:r>
          </w:p>
        </w:tc>
        <w:tc>
          <w:tcPr>
            <w:tcW w:w="3180" w:type="dxa"/>
            <w:tcMar>
              <w:top w:w="0" w:type="dxa"/>
              <w:bottom w:w="0" w:type="dxa"/>
            </w:tcMar>
            <w:vAlign w:val="center"/>
          </w:tcPr>
          <w:p w14:paraId="0998E2A5" w14:textId="77777777" w:rsidR="00276947" w:rsidRDefault="003451BB">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493B7A4E" w14:textId="77777777" w:rsidR="00276947" w:rsidRDefault="003451BB">
            <w:pPr>
              <w:keepNext/>
              <w:keepLines/>
              <w:spacing w:after="0" w:line="240" w:lineRule="auto"/>
            </w:pPr>
            <w:r>
              <w:rPr>
                <w:sz w:val="18"/>
              </w:rPr>
              <w:t>05</w:t>
            </w:r>
          </w:p>
        </w:tc>
        <w:tc>
          <w:tcPr>
            <w:tcW w:w="1860" w:type="dxa"/>
            <w:tcMar>
              <w:top w:w="0" w:type="dxa"/>
              <w:bottom w:w="0" w:type="dxa"/>
            </w:tcMar>
            <w:vAlign w:val="center"/>
          </w:tcPr>
          <w:p w14:paraId="09CFDC2E" w14:textId="77777777" w:rsidR="00276947" w:rsidRDefault="003451BB">
            <w:pPr>
              <w:keepNext/>
              <w:keepLines/>
              <w:spacing w:after="0" w:line="240" w:lineRule="auto"/>
              <w:jc w:val="right"/>
            </w:pPr>
            <w:r>
              <w:rPr>
                <w:sz w:val="18"/>
              </w:rPr>
              <w:t>8.344.009,56</w:t>
            </w:r>
          </w:p>
        </w:tc>
        <w:tc>
          <w:tcPr>
            <w:tcW w:w="1860" w:type="dxa"/>
            <w:tcMar>
              <w:top w:w="0" w:type="dxa"/>
              <w:bottom w:w="0" w:type="dxa"/>
            </w:tcMar>
            <w:vAlign w:val="center"/>
          </w:tcPr>
          <w:p w14:paraId="063E7C06" w14:textId="77777777" w:rsidR="00276947" w:rsidRDefault="003451BB">
            <w:pPr>
              <w:keepNext/>
              <w:keepLines/>
              <w:spacing w:after="0" w:line="240" w:lineRule="auto"/>
              <w:jc w:val="right"/>
            </w:pPr>
            <w:r>
              <w:rPr>
                <w:sz w:val="18"/>
              </w:rPr>
              <w:t>15.747.105,58</w:t>
            </w:r>
          </w:p>
        </w:tc>
        <w:tc>
          <w:tcPr>
            <w:tcW w:w="700" w:type="dxa"/>
            <w:tcMar>
              <w:top w:w="0" w:type="dxa"/>
              <w:bottom w:w="0" w:type="dxa"/>
            </w:tcMar>
            <w:vAlign w:val="center"/>
          </w:tcPr>
          <w:p w14:paraId="2628A535" w14:textId="77777777" w:rsidR="00276947" w:rsidRDefault="003451BB">
            <w:pPr>
              <w:keepNext/>
              <w:keepLines/>
              <w:spacing w:after="0" w:line="240" w:lineRule="auto"/>
              <w:jc w:val="right"/>
            </w:pPr>
            <w:r>
              <w:rPr>
                <w:sz w:val="18"/>
              </w:rPr>
              <w:t>188,7</w:t>
            </w:r>
          </w:p>
        </w:tc>
      </w:tr>
    </w:tbl>
    <w:p w14:paraId="18BD2A70" w14:textId="77777777" w:rsidR="00276947" w:rsidRDefault="00276947">
      <w:pPr>
        <w:spacing w:after="0"/>
      </w:pPr>
    </w:p>
    <w:p w14:paraId="2C11D6AB" w14:textId="77777777" w:rsidR="00276947" w:rsidRDefault="003451BB">
      <w:r>
        <w:t>Dugotrajna nefinancijska imovina u pripremi veća je za 7.403.096,02 eura. Najznačajnija ulaganja vezana su za sljedeće investicije:</w:t>
      </w:r>
    </w:p>
    <w:p w14:paraId="43652702" w14:textId="77777777" w:rsidR="00276947" w:rsidRDefault="003451BB" w:rsidP="000017CF">
      <w:pPr>
        <w:jc w:val="both"/>
      </w:pPr>
      <w:r>
        <w:t>Održavanje nerazvrstanih cesta, mostova, </w:t>
      </w:r>
    </w:p>
    <w:p w14:paraId="1A964F52" w14:textId="1F5B0369" w:rsidR="00276947" w:rsidRDefault="003451BB" w:rsidP="000017CF">
      <w:pPr>
        <w:jc w:val="both"/>
      </w:pPr>
      <w:r>
        <w:t>pješačkih i biciklističkih površina                                                                 </w:t>
      </w:r>
      <w:r w:rsidR="000017CF">
        <w:t xml:space="preserve"> </w:t>
      </w:r>
      <w:r>
        <w:t xml:space="preserve">  </w:t>
      </w:r>
      <w:r>
        <w:t xml:space="preserve"> 1.141.876,18</w:t>
      </w:r>
      <w:r w:rsidR="000017CF">
        <w:t xml:space="preserve"> </w:t>
      </w:r>
      <w:r>
        <w:t xml:space="preserve"> eura</w:t>
      </w:r>
    </w:p>
    <w:p w14:paraId="136DBD3B" w14:textId="77777777" w:rsidR="00276947" w:rsidRDefault="003451BB" w:rsidP="000017CF">
      <w:pPr>
        <w:jc w:val="both"/>
      </w:pPr>
      <w:r>
        <w:t xml:space="preserve">Energetska obnova dječjih vrtića (ETC </w:t>
      </w:r>
      <w:proofErr w:type="spellStart"/>
      <w:r>
        <w:t>Mačkamama</w:t>
      </w:r>
      <w:proofErr w:type="spellEnd"/>
    </w:p>
    <w:p w14:paraId="708899EC" w14:textId="5EB34B42" w:rsidR="000017CF" w:rsidRDefault="003451BB" w:rsidP="000017CF">
      <w:pPr>
        <w:jc w:val="both"/>
      </w:pPr>
      <w:r>
        <w:t>I DV Krijesnica)                                                                                             </w:t>
      </w:r>
      <w:r w:rsidR="000017CF">
        <w:t xml:space="preserve">   </w:t>
      </w:r>
      <w:r>
        <w:t xml:space="preserve"> </w:t>
      </w:r>
      <w:r>
        <w:t xml:space="preserve"> </w:t>
      </w:r>
      <w:r>
        <w:t>939.102,25</w:t>
      </w:r>
      <w:r w:rsidR="000017CF">
        <w:t xml:space="preserve"> eura</w:t>
      </w:r>
    </w:p>
    <w:p w14:paraId="6E67B559" w14:textId="3E0EC05A" w:rsidR="00276947" w:rsidRDefault="003451BB" w:rsidP="000017CF">
      <w:pPr>
        <w:jc w:val="both"/>
      </w:pPr>
      <w:r>
        <w:t>Rekonstrukcija Copacabana                                                                          </w:t>
      </w:r>
      <w:r>
        <w:t xml:space="preserve"> </w:t>
      </w:r>
      <w:r>
        <w:t xml:space="preserve">  </w:t>
      </w:r>
      <w:r>
        <w:t xml:space="preserve"> 1 .524.504,46 </w:t>
      </w:r>
      <w:r w:rsidR="000017CF">
        <w:t>eura</w:t>
      </w:r>
    </w:p>
    <w:p w14:paraId="1BA50029" w14:textId="373EE043" w:rsidR="00276947" w:rsidRDefault="003451BB" w:rsidP="000017CF">
      <w:pPr>
        <w:jc w:val="both"/>
      </w:pPr>
      <w:r>
        <w:t>Uređenje pročelja Pučkog otvorenog učilišta                                                  </w:t>
      </w:r>
      <w:r>
        <w:t xml:space="preserve">  </w:t>
      </w:r>
      <w:r>
        <w:t xml:space="preserve">   217.268,80 eura</w:t>
      </w:r>
    </w:p>
    <w:p w14:paraId="2403DCDE" w14:textId="44EBDF85" w:rsidR="00276947" w:rsidRDefault="003451BB" w:rsidP="000017CF">
      <w:pPr>
        <w:jc w:val="both"/>
      </w:pPr>
      <w:r>
        <w:t>Energetska obnova zgrade Javne vatrogasne postrojbe                                      </w:t>
      </w:r>
      <w:r>
        <w:t xml:space="preserve"> </w:t>
      </w:r>
      <w:r>
        <w:t xml:space="preserve"> 348.772,11 eura</w:t>
      </w:r>
    </w:p>
    <w:p w14:paraId="433CFE6D" w14:textId="27EAC9D0" w:rsidR="00276947" w:rsidRDefault="003451BB" w:rsidP="000017CF">
      <w:pPr>
        <w:jc w:val="both"/>
      </w:pPr>
      <w:r>
        <w:t>Uz evidentirane rashode za investicije u tijeku, u 2025. izvršen je ranije naveden prijenos rashoda za okončane investicije od čega su najznačajniji iznosi vezani za Odmaralište Omišalj  1.274.336,97 eura i MO Brijest 1.016.594,20 eura</w:t>
      </w:r>
      <w:r w:rsidR="000017CF">
        <w:t>.</w:t>
      </w:r>
    </w:p>
    <w:p w14:paraId="15F963E8" w14:textId="77777777" w:rsidR="00276947" w:rsidRDefault="003451BB" w:rsidP="000017CF">
      <w:pPr>
        <w:jc w:val="both"/>
      </w:pPr>
      <w:r>
        <w:t>Izvršen je prijenos imovine koja je stavljena u upotrebu, a odnosi se na pilot projekt cjelodnevne škole u OŠ August Šenoa i OŠ Mladost i drugu imovinu Grada.</w:t>
      </w:r>
    </w:p>
    <w:p w14:paraId="1B7A79A0" w14:textId="77777777" w:rsidR="00276947" w:rsidRDefault="003451BB">
      <w:r>
        <w:t> </w:t>
      </w:r>
    </w:p>
    <w:p w14:paraId="4498A765" w14:textId="77777777" w:rsidR="00276947" w:rsidRDefault="00276947"/>
    <w:p w14:paraId="2F5AB757" w14:textId="77777777" w:rsidR="00276947" w:rsidRDefault="003451BB">
      <w:pPr>
        <w:keepNext/>
        <w:spacing w:line="240" w:lineRule="auto"/>
        <w:jc w:val="center"/>
      </w:pPr>
      <w:r>
        <w:rPr>
          <w:sz w:val="28"/>
        </w:rPr>
        <w:lastRenderedPageBreak/>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34ABA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3862C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32C59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D2DC0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504FAA"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0CF30A"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D4AF02" w14:textId="77777777" w:rsidR="00276947" w:rsidRDefault="003451BB">
            <w:pPr>
              <w:keepNext/>
              <w:keepLines/>
              <w:spacing w:after="0" w:line="240" w:lineRule="auto"/>
              <w:jc w:val="center"/>
            </w:pPr>
            <w:r>
              <w:rPr>
                <w:b/>
                <w:sz w:val="18"/>
              </w:rPr>
              <w:t>Indeks (%)</w:t>
            </w:r>
          </w:p>
        </w:tc>
      </w:tr>
      <w:tr w:rsidR="00276947" w14:paraId="1FA0ED4E" w14:textId="77777777">
        <w:tblPrEx>
          <w:tblCellMar>
            <w:top w:w="0" w:type="dxa"/>
            <w:bottom w:w="0" w:type="dxa"/>
          </w:tblCellMar>
        </w:tblPrEx>
        <w:trPr>
          <w:cantSplit/>
          <w:trHeight w:val="560"/>
        </w:trPr>
        <w:tc>
          <w:tcPr>
            <w:tcW w:w="700" w:type="dxa"/>
            <w:tcMar>
              <w:top w:w="0" w:type="dxa"/>
              <w:bottom w:w="0" w:type="dxa"/>
            </w:tcMar>
            <w:vAlign w:val="center"/>
          </w:tcPr>
          <w:p w14:paraId="04E31FAC" w14:textId="77777777" w:rsidR="00276947" w:rsidRDefault="003451BB">
            <w:pPr>
              <w:keepNext/>
              <w:keepLines/>
              <w:spacing w:after="0" w:line="240" w:lineRule="auto"/>
            </w:pPr>
            <w:r>
              <w:rPr>
                <w:sz w:val="18"/>
              </w:rPr>
              <w:t>11</w:t>
            </w:r>
          </w:p>
        </w:tc>
        <w:tc>
          <w:tcPr>
            <w:tcW w:w="3180" w:type="dxa"/>
            <w:tcMar>
              <w:top w:w="0" w:type="dxa"/>
              <w:bottom w:w="0" w:type="dxa"/>
            </w:tcMar>
            <w:vAlign w:val="center"/>
          </w:tcPr>
          <w:p w14:paraId="1842AD4E" w14:textId="77777777" w:rsidR="00276947" w:rsidRDefault="003451BB">
            <w:pPr>
              <w:keepNext/>
              <w:keepLines/>
              <w:spacing w:after="0" w:line="240" w:lineRule="auto"/>
            </w:pPr>
            <w:r>
              <w:rPr>
                <w:sz w:val="18"/>
              </w:rPr>
              <w:t>Novac u banci i blagajni (šifre 111+112 do 114)</w:t>
            </w:r>
          </w:p>
        </w:tc>
        <w:tc>
          <w:tcPr>
            <w:tcW w:w="700" w:type="dxa"/>
            <w:tcMar>
              <w:top w:w="0" w:type="dxa"/>
              <w:bottom w:w="0" w:type="dxa"/>
            </w:tcMar>
            <w:vAlign w:val="center"/>
          </w:tcPr>
          <w:p w14:paraId="50FF3611" w14:textId="77777777" w:rsidR="00276947" w:rsidRDefault="003451BB">
            <w:pPr>
              <w:keepNext/>
              <w:keepLines/>
              <w:spacing w:after="0" w:line="240" w:lineRule="auto"/>
            </w:pPr>
            <w:r>
              <w:rPr>
                <w:sz w:val="18"/>
              </w:rPr>
              <w:t>11</w:t>
            </w:r>
          </w:p>
        </w:tc>
        <w:tc>
          <w:tcPr>
            <w:tcW w:w="1860" w:type="dxa"/>
            <w:tcMar>
              <w:top w:w="0" w:type="dxa"/>
              <w:bottom w:w="0" w:type="dxa"/>
            </w:tcMar>
            <w:vAlign w:val="center"/>
          </w:tcPr>
          <w:p w14:paraId="69CA14DF" w14:textId="77777777" w:rsidR="00276947" w:rsidRDefault="003451BB">
            <w:pPr>
              <w:keepNext/>
              <w:keepLines/>
              <w:spacing w:after="0" w:line="240" w:lineRule="auto"/>
              <w:jc w:val="right"/>
            </w:pPr>
            <w:r>
              <w:rPr>
                <w:sz w:val="18"/>
              </w:rPr>
              <w:t>32.630.219,00</w:t>
            </w:r>
          </w:p>
        </w:tc>
        <w:tc>
          <w:tcPr>
            <w:tcW w:w="1860" w:type="dxa"/>
            <w:tcMar>
              <w:top w:w="0" w:type="dxa"/>
              <w:bottom w:w="0" w:type="dxa"/>
            </w:tcMar>
            <w:vAlign w:val="center"/>
          </w:tcPr>
          <w:p w14:paraId="088FA208" w14:textId="77777777" w:rsidR="00276947" w:rsidRDefault="003451BB">
            <w:pPr>
              <w:keepNext/>
              <w:keepLines/>
              <w:spacing w:after="0" w:line="240" w:lineRule="auto"/>
              <w:jc w:val="right"/>
            </w:pPr>
            <w:r>
              <w:rPr>
                <w:sz w:val="18"/>
              </w:rPr>
              <w:t>25.535.796,32</w:t>
            </w:r>
          </w:p>
        </w:tc>
        <w:tc>
          <w:tcPr>
            <w:tcW w:w="700" w:type="dxa"/>
            <w:tcMar>
              <w:top w:w="0" w:type="dxa"/>
              <w:bottom w:w="0" w:type="dxa"/>
            </w:tcMar>
            <w:vAlign w:val="center"/>
          </w:tcPr>
          <w:p w14:paraId="0947B96B" w14:textId="77777777" w:rsidR="00276947" w:rsidRDefault="003451BB">
            <w:pPr>
              <w:keepNext/>
              <w:keepLines/>
              <w:spacing w:after="0" w:line="240" w:lineRule="auto"/>
              <w:jc w:val="right"/>
            </w:pPr>
            <w:r>
              <w:rPr>
                <w:sz w:val="18"/>
              </w:rPr>
              <w:t>78,3</w:t>
            </w:r>
          </w:p>
        </w:tc>
      </w:tr>
    </w:tbl>
    <w:p w14:paraId="7BBC7BFC" w14:textId="77777777" w:rsidR="00276947" w:rsidRDefault="00276947">
      <w:pPr>
        <w:spacing w:after="0"/>
      </w:pPr>
    </w:p>
    <w:p w14:paraId="08ED6AA9" w14:textId="77777777" w:rsidR="00276947" w:rsidRDefault="003451BB" w:rsidP="000017CF">
      <w:pPr>
        <w:jc w:val="both"/>
      </w:pPr>
      <w:r>
        <w:t>Novčana sredstva u banci manja su za 7.094.422,68 eura i iznose 25.534.262,00 eura. Stanje novčanih sredstava odraz je naplaćenih prihoda i primitaka i plaćenih rashoda i izdataka Grada i proračunskih korisnika. Pri tome treba istaknuti odlično ostvarenje prihoda od poreza na dohodak, koji kontinuirano raste uslijed povećanja zaposlenosti i plaća u javnom i privatnom sektoru. </w:t>
      </w:r>
    </w:p>
    <w:p w14:paraId="17218F77" w14:textId="77777777" w:rsidR="00276947" w:rsidRDefault="003451BB" w:rsidP="000017CF">
      <w:pPr>
        <w:jc w:val="both"/>
      </w:pPr>
      <w:r>
        <w:t>S druge strane Grad se u 2025. nije kreditno zaduživao, a ostvarenje bespovratnih sredstava Europskih fondova nije na razini izvršenih rashoda za predmetne projekte. Rashodi su rasli sukladno zakonskim i ugovornim obvezama, što je utjecalo na povećano izdvajanje financijskih sredstava za cjelokupni gradski sustav (Gradska uprava, trgovačka društva i proračunski korisnici).</w:t>
      </w:r>
    </w:p>
    <w:p w14:paraId="7D89994D" w14:textId="77777777" w:rsidR="00276947" w:rsidRDefault="003451BB" w:rsidP="000017CF">
      <w:pPr>
        <w:jc w:val="both"/>
      </w:pPr>
      <w:r>
        <w:t>U novčanim sredstvima na dan 31.12.2025. su sadržana sredstva za podmirenje kratkoročnih obveza prema dobavljačima koje dospijevaju početkom 2026., sredstva temeljem uplaćenih depozita i jamčevina  kao i naplaćeni, a neutrošeni namjenski prihodi. Na račun Grada uplaćena su i novčana sredstva proračunskih korisnika, obzirom da Grad Osijek od 1.1.2023. posluje putem pune riznice. Ista na dan 31.12.2025. iznose 3.068.824,04 eura.  </w:t>
      </w:r>
    </w:p>
    <w:p w14:paraId="22CB0D58" w14:textId="77777777" w:rsidR="00276947" w:rsidRDefault="003451BB" w:rsidP="000017CF">
      <w:pPr>
        <w:jc w:val="both"/>
      </w:pPr>
      <w:r>
        <w:t>Novčana sredstva u blagajni vezana su za proračunskog korisnika HNK u Osijeku.</w:t>
      </w:r>
    </w:p>
    <w:p w14:paraId="62CBB1DF" w14:textId="77777777" w:rsidR="00276947" w:rsidRDefault="003451BB" w:rsidP="000017CF">
      <w:pPr>
        <w:jc w:val="both"/>
      </w:pPr>
      <w:r>
        <w:t>Vidljivo je da Grad nije imao problema  likvidnosti te da je nastavljeno odgovorno upravljanje rashodima Grada koji su trošeni u skladu s ostvarenim prihodima. </w:t>
      </w:r>
    </w:p>
    <w:p w14:paraId="3B73AE19" w14:textId="77777777" w:rsidR="00276947" w:rsidRDefault="00276947"/>
    <w:p w14:paraId="5FEAD91C" w14:textId="77777777" w:rsidR="00276947" w:rsidRDefault="003451BB">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061D8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7F3D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71814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A41C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3A9B8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6E60C4"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83124C" w14:textId="77777777" w:rsidR="00276947" w:rsidRDefault="003451BB">
            <w:pPr>
              <w:keepNext/>
              <w:keepLines/>
              <w:spacing w:after="0" w:line="240" w:lineRule="auto"/>
              <w:jc w:val="center"/>
            </w:pPr>
            <w:r>
              <w:rPr>
                <w:b/>
                <w:sz w:val="18"/>
              </w:rPr>
              <w:t>Indeks (%)</w:t>
            </w:r>
          </w:p>
        </w:tc>
      </w:tr>
      <w:tr w:rsidR="00276947" w14:paraId="3BC902B0" w14:textId="77777777">
        <w:tblPrEx>
          <w:tblCellMar>
            <w:top w:w="0" w:type="dxa"/>
            <w:bottom w:w="0" w:type="dxa"/>
          </w:tblCellMar>
        </w:tblPrEx>
        <w:trPr>
          <w:cantSplit/>
          <w:trHeight w:val="560"/>
        </w:trPr>
        <w:tc>
          <w:tcPr>
            <w:tcW w:w="700" w:type="dxa"/>
            <w:tcMar>
              <w:top w:w="0" w:type="dxa"/>
              <w:bottom w:w="0" w:type="dxa"/>
            </w:tcMar>
            <w:vAlign w:val="center"/>
          </w:tcPr>
          <w:p w14:paraId="54B41B5A" w14:textId="77777777" w:rsidR="00276947" w:rsidRDefault="003451BB">
            <w:pPr>
              <w:keepNext/>
              <w:keepLines/>
              <w:spacing w:after="0" w:line="240" w:lineRule="auto"/>
            </w:pPr>
            <w:r>
              <w:rPr>
                <w:sz w:val="18"/>
              </w:rPr>
              <w:t>124</w:t>
            </w:r>
          </w:p>
        </w:tc>
        <w:tc>
          <w:tcPr>
            <w:tcW w:w="3180" w:type="dxa"/>
            <w:tcMar>
              <w:top w:w="0" w:type="dxa"/>
              <w:bottom w:w="0" w:type="dxa"/>
            </w:tcMar>
            <w:vAlign w:val="center"/>
          </w:tcPr>
          <w:p w14:paraId="1C8A1E92" w14:textId="77777777" w:rsidR="00276947" w:rsidRDefault="003451BB">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79C37677" w14:textId="77777777" w:rsidR="00276947" w:rsidRDefault="003451BB">
            <w:pPr>
              <w:keepNext/>
              <w:keepLines/>
              <w:spacing w:after="0" w:line="240" w:lineRule="auto"/>
            </w:pPr>
            <w:r>
              <w:rPr>
                <w:sz w:val="18"/>
              </w:rPr>
              <w:t>124</w:t>
            </w:r>
          </w:p>
        </w:tc>
        <w:tc>
          <w:tcPr>
            <w:tcW w:w="1860" w:type="dxa"/>
            <w:tcMar>
              <w:top w:w="0" w:type="dxa"/>
              <w:bottom w:w="0" w:type="dxa"/>
            </w:tcMar>
            <w:vAlign w:val="center"/>
          </w:tcPr>
          <w:p w14:paraId="5AA4B29B" w14:textId="77777777" w:rsidR="00276947" w:rsidRDefault="003451BB">
            <w:pPr>
              <w:keepNext/>
              <w:keepLines/>
              <w:spacing w:after="0" w:line="240" w:lineRule="auto"/>
              <w:jc w:val="right"/>
            </w:pPr>
            <w:r>
              <w:rPr>
                <w:sz w:val="18"/>
              </w:rPr>
              <w:t>32.012,64</w:t>
            </w:r>
          </w:p>
        </w:tc>
        <w:tc>
          <w:tcPr>
            <w:tcW w:w="1860" w:type="dxa"/>
            <w:tcMar>
              <w:top w:w="0" w:type="dxa"/>
              <w:bottom w:w="0" w:type="dxa"/>
            </w:tcMar>
            <w:vAlign w:val="center"/>
          </w:tcPr>
          <w:p w14:paraId="7B64DC6A" w14:textId="77777777" w:rsidR="00276947" w:rsidRDefault="003451BB">
            <w:pPr>
              <w:keepNext/>
              <w:keepLines/>
              <w:spacing w:after="0" w:line="240" w:lineRule="auto"/>
              <w:jc w:val="right"/>
            </w:pPr>
            <w:r>
              <w:rPr>
                <w:sz w:val="18"/>
              </w:rPr>
              <w:t>77.233,28</w:t>
            </w:r>
          </w:p>
        </w:tc>
        <w:tc>
          <w:tcPr>
            <w:tcW w:w="700" w:type="dxa"/>
            <w:tcMar>
              <w:top w:w="0" w:type="dxa"/>
              <w:bottom w:w="0" w:type="dxa"/>
            </w:tcMar>
            <w:vAlign w:val="center"/>
          </w:tcPr>
          <w:p w14:paraId="6768D53A" w14:textId="77777777" w:rsidR="00276947" w:rsidRDefault="003451BB">
            <w:pPr>
              <w:keepNext/>
              <w:keepLines/>
              <w:spacing w:after="0" w:line="240" w:lineRule="auto"/>
              <w:jc w:val="right"/>
            </w:pPr>
            <w:r>
              <w:rPr>
                <w:sz w:val="18"/>
              </w:rPr>
              <w:t>241,3</w:t>
            </w:r>
          </w:p>
        </w:tc>
      </w:tr>
    </w:tbl>
    <w:p w14:paraId="2978F401" w14:textId="77777777" w:rsidR="00276947" w:rsidRDefault="00276947">
      <w:pPr>
        <w:spacing w:after="0"/>
      </w:pPr>
    </w:p>
    <w:p w14:paraId="20358A94" w14:textId="77777777" w:rsidR="00276947" w:rsidRDefault="003451BB" w:rsidP="000017CF">
      <w:pPr>
        <w:jc w:val="both"/>
      </w:pPr>
      <w:r>
        <w:t>Predmetno povećanje vezano je za Javnu vatrogasnu postrojbu Grada Osijeka, odnosno potraživani PDV temeljem kupnje operativnog vozila (cisterna) u prosincu 2025.</w:t>
      </w:r>
    </w:p>
    <w:p w14:paraId="41121CCB" w14:textId="77777777" w:rsidR="00276947" w:rsidRDefault="00276947"/>
    <w:p w14:paraId="6EE76718" w14:textId="77777777" w:rsidR="00276947" w:rsidRDefault="003451BB">
      <w:pPr>
        <w:keepNext/>
        <w:spacing w:line="240" w:lineRule="auto"/>
        <w:jc w:val="center"/>
      </w:pPr>
      <w:r>
        <w:rPr>
          <w:sz w:val="28"/>
        </w:rPr>
        <w:lastRenderedPageBreak/>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433B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6AEB4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0911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B86E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527049"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AA4E60"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8D9902" w14:textId="77777777" w:rsidR="00276947" w:rsidRDefault="003451BB">
            <w:pPr>
              <w:keepNext/>
              <w:keepLines/>
              <w:spacing w:after="0" w:line="240" w:lineRule="auto"/>
              <w:jc w:val="center"/>
            </w:pPr>
            <w:r>
              <w:rPr>
                <w:b/>
                <w:sz w:val="18"/>
              </w:rPr>
              <w:t>Indeks (%)</w:t>
            </w:r>
          </w:p>
        </w:tc>
      </w:tr>
      <w:tr w:rsidR="00276947" w14:paraId="35888C42" w14:textId="77777777">
        <w:tblPrEx>
          <w:tblCellMar>
            <w:top w:w="0" w:type="dxa"/>
            <w:bottom w:w="0" w:type="dxa"/>
          </w:tblCellMar>
        </w:tblPrEx>
        <w:trPr>
          <w:cantSplit/>
          <w:trHeight w:val="560"/>
        </w:trPr>
        <w:tc>
          <w:tcPr>
            <w:tcW w:w="700" w:type="dxa"/>
            <w:tcMar>
              <w:top w:w="0" w:type="dxa"/>
              <w:bottom w:w="0" w:type="dxa"/>
            </w:tcMar>
            <w:vAlign w:val="center"/>
          </w:tcPr>
          <w:p w14:paraId="3FF19860" w14:textId="77777777" w:rsidR="00276947" w:rsidRDefault="003451BB">
            <w:pPr>
              <w:keepNext/>
              <w:keepLines/>
              <w:spacing w:after="0" w:line="240" w:lineRule="auto"/>
            </w:pPr>
            <w:r>
              <w:rPr>
                <w:sz w:val="18"/>
              </w:rPr>
              <w:t>129</w:t>
            </w:r>
          </w:p>
        </w:tc>
        <w:tc>
          <w:tcPr>
            <w:tcW w:w="3180" w:type="dxa"/>
            <w:tcMar>
              <w:top w:w="0" w:type="dxa"/>
              <w:bottom w:w="0" w:type="dxa"/>
            </w:tcMar>
            <w:vAlign w:val="center"/>
          </w:tcPr>
          <w:p w14:paraId="326F6235" w14:textId="77777777" w:rsidR="00276947" w:rsidRDefault="003451BB">
            <w:pPr>
              <w:keepNext/>
              <w:keepLines/>
              <w:spacing w:after="0" w:line="240" w:lineRule="auto"/>
            </w:pPr>
            <w:r>
              <w:rPr>
                <w:sz w:val="18"/>
              </w:rPr>
              <w:t>Ostala potraživanja</w:t>
            </w:r>
          </w:p>
        </w:tc>
        <w:tc>
          <w:tcPr>
            <w:tcW w:w="700" w:type="dxa"/>
            <w:tcMar>
              <w:top w:w="0" w:type="dxa"/>
              <w:bottom w:w="0" w:type="dxa"/>
            </w:tcMar>
            <w:vAlign w:val="center"/>
          </w:tcPr>
          <w:p w14:paraId="76176218" w14:textId="77777777" w:rsidR="00276947" w:rsidRDefault="003451BB">
            <w:pPr>
              <w:keepNext/>
              <w:keepLines/>
              <w:spacing w:after="0" w:line="240" w:lineRule="auto"/>
            </w:pPr>
            <w:r>
              <w:rPr>
                <w:sz w:val="18"/>
              </w:rPr>
              <w:t>129</w:t>
            </w:r>
          </w:p>
        </w:tc>
        <w:tc>
          <w:tcPr>
            <w:tcW w:w="1860" w:type="dxa"/>
            <w:tcMar>
              <w:top w:w="0" w:type="dxa"/>
              <w:bottom w:w="0" w:type="dxa"/>
            </w:tcMar>
            <w:vAlign w:val="center"/>
          </w:tcPr>
          <w:p w14:paraId="7A1B208F" w14:textId="77777777" w:rsidR="00276947" w:rsidRDefault="003451BB">
            <w:pPr>
              <w:keepNext/>
              <w:keepLines/>
              <w:spacing w:after="0" w:line="240" w:lineRule="auto"/>
              <w:jc w:val="right"/>
            </w:pPr>
            <w:r>
              <w:rPr>
                <w:sz w:val="18"/>
              </w:rPr>
              <w:t>428.354,93</w:t>
            </w:r>
          </w:p>
        </w:tc>
        <w:tc>
          <w:tcPr>
            <w:tcW w:w="1860" w:type="dxa"/>
            <w:tcMar>
              <w:top w:w="0" w:type="dxa"/>
              <w:bottom w:w="0" w:type="dxa"/>
            </w:tcMar>
            <w:vAlign w:val="center"/>
          </w:tcPr>
          <w:p w14:paraId="7DBD193D" w14:textId="77777777" w:rsidR="00276947" w:rsidRDefault="003451BB">
            <w:pPr>
              <w:keepNext/>
              <w:keepLines/>
              <w:spacing w:after="0" w:line="240" w:lineRule="auto"/>
              <w:jc w:val="right"/>
            </w:pPr>
            <w:r>
              <w:rPr>
                <w:sz w:val="18"/>
              </w:rPr>
              <w:t>391.570,93</w:t>
            </w:r>
          </w:p>
        </w:tc>
        <w:tc>
          <w:tcPr>
            <w:tcW w:w="700" w:type="dxa"/>
            <w:tcMar>
              <w:top w:w="0" w:type="dxa"/>
              <w:bottom w:w="0" w:type="dxa"/>
            </w:tcMar>
            <w:vAlign w:val="center"/>
          </w:tcPr>
          <w:p w14:paraId="5A7E2CC6" w14:textId="77777777" w:rsidR="00276947" w:rsidRDefault="003451BB">
            <w:pPr>
              <w:keepNext/>
              <w:keepLines/>
              <w:spacing w:after="0" w:line="240" w:lineRule="auto"/>
              <w:jc w:val="right"/>
            </w:pPr>
            <w:r>
              <w:rPr>
                <w:sz w:val="18"/>
              </w:rPr>
              <w:t>91,4</w:t>
            </w:r>
          </w:p>
        </w:tc>
      </w:tr>
    </w:tbl>
    <w:p w14:paraId="5279A222" w14:textId="77777777" w:rsidR="00276947" w:rsidRDefault="00276947">
      <w:pPr>
        <w:spacing w:after="0"/>
      </w:pPr>
    </w:p>
    <w:p w14:paraId="1F4DCA3F" w14:textId="77777777" w:rsidR="00276947" w:rsidRDefault="003451BB" w:rsidP="000017CF">
      <w:pPr>
        <w:jc w:val="both"/>
      </w:pPr>
      <w:r>
        <w:t xml:space="preserve">Smanjenje u okviru ove šifre je vezano za zatvaranje potraživanja za bolovanje preko 42 dana, Grad je </w:t>
      </w:r>
      <w:proofErr w:type="spellStart"/>
      <w:r>
        <w:t>predfinancirao</w:t>
      </w:r>
      <w:proofErr w:type="spellEnd"/>
      <w:r>
        <w:t xml:space="preserve"> troškove bolovanja za proračunske korisnike iz vlastitih sredstava, te je povrat istih evidentiran na novčanim sredstvima Grada kao i zatvaranje predujmova iz prethodnih godina.</w:t>
      </w:r>
    </w:p>
    <w:p w14:paraId="065488D7" w14:textId="77777777" w:rsidR="00276947" w:rsidRDefault="00276947"/>
    <w:p w14:paraId="74124B30" w14:textId="77777777" w:rsidR="00276947" w:rsidRDefault="003451BB">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F5099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DB5B4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49DA4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6EE9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CF8AA"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1C86B9"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692F83" w14:textId="77777777" w:rsidR="00276947" w:rsidRDefault="003451BB">
            <w:pPr>
              <w:keepNext/>
              <w:keepLines/>
              <w:spacing w:after="0" w:line="240" w:lineRule="auto"/>
              <w:jc w:val="center"/>
            </w:pPr>
            <w:r>
              <w:rPr>
                <w:b/>
                <w:sz w:val="18"/>
              </w:rPr>
              <w:t>Indeks (%)</w:t>
            </w:r>
          </w:p>
        </w:tc>
      </w:tr>
      <w:tr w:rsidR="00276947" w14:paraId="6D4E114E" w14:textId="77777777">
        <w:tblPrEx>
          <w:tblCellMar>
            <w:top w:w="0" w:type="dxa"/>
            <w:bottom w:w="0" w:type="dxa"/>
          </w:tblCellMar>
        </w:tblPrEx>
        <w:trPr>
          <w:cantSplit/>
          <w:trHeight w:val="560"/>
        </w:trPr>
        <w:tc>
          <w:tcPr>
            <w:tcW w:w="700" w:type="dxa"/>
            <w:tcMar>
              <w:top w:w="0" w:type="dxa"/>
              <w:bottom w:w="0" w:type="dxa"/>
            </w:tcMar>
            <w:vAlign w:val="center"/>
          </w:tcPr>
          <w:p w14:paraId="0215B0E2" w14:textId="77777777" w:rsidR="00276947" w:rsidRDefault="003451BB">
            <w:pPr>
              <w:keepNext/>
              <w:keepLines/>
              <w:spacing w:after="0" w:line="240" w:lineRule="auto"/>
            </w:pPr>
            <w:r>
              <w:rPr>
                <w:sz w:val="18"/>
              </w:rPr>
              <w:t>15</w:t>
            </w:r>
          </w:p>
        </w:tc>
        <w:tc>
          <w:tcPr>
            <w:tcW w:w="3180" w:type="dxa"/>
            <w:tcMar>
              <w:top w:w="0" w:type="dxa"/>
              <w:bottom w:w="0" w:type="dxa"/>
            </w:tcMar>
            <w:vAlign w:val="center"/>
          </w:tcPr>
          <w:p w14:paraId="152F9177" w14:textId="77777777" w:rsidR="00276947" w:rsidRDefault="003451BB">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5CEC4105" w14:textId="77777777" w:rsidR="00276947" w:rsidRDefault="003451BB">
            <w:pPr>
              <w:keepNext/>
              <w:keepLines/>
              <w:spacing w:after="0" w:line="240" w:lineRule="auto"/>
            </w:pPr>
            <w:r>
              <w:rPr>
                <w:sz w:val="18"/>
              </w:rPr>
              <w:t>15</w:t>
            </w:r>
          </w:p>
        </w:tc>
        <w:tc>
          <w:tcPr>
            <w:tcW w:w="1860" w:type="dxa"/>
            <w:tcMar>
              <w:top w:w="0" w:type="dxa"/>
              <w:bottom w:w="0" w:type="dxa"/>
            </w:tcMar>
            <w:vAlign w:val="center"/>
          </w:tcPr>
          <w:p w14:paraId="6E8755E6" w14:textId="77777777" w:rsidR="00276947" w:rsidRDefault="003451BB">
            <w:pPr>
              <w:keepNext/>
              <w:keepLines/>
              <w:spacing w:after="0" w:line="240" w:lineRule="auto"/>
              <w:jc w:val="right"/>
            </w:pPr>
            <w:r>
              <w:rPr>
                <w:sz w:val="18"/>
              </w:rPr>
              <w:t>65.568.491,14</w:t>
            </w:r>
          </w:p>
        </w:tc>
        <w:tc>
          <w:tcPr>
            <w:tcW w:w="1860" w:type="dxa"/>
            <w:tcMar>
              <w:top w:w="0" w:type="dxa"/>
              <w:bottom w:w="0" w:type="dxa"/>
            </w:tcMar>
            <w:vAlign w:val="center"/>
          </w:tcPr>
          <w:p w14:paraId="58F746C6" w14:textId="77777777" w:rsidR="00276947" w:rsidRDefault="003451BB">
            <w:pPr>
              <w:keepNext/>
              <w:keepLines/>
              <w:spacing w:after="0" w:line="240" w:lineRule="auto"/>
              <w:jc w:val="right"/>
            </w:pPr>
            <w:r>
              <w:rPr>
                <w:sz w:val="18"/>
              </w:rPr>
              <w:t>67.518.797,33</w:t>
            </w:r>
          </w:p>
        </w:tc>
        <w:tc>
          <w:tcPr>
            <w:tcW w:w="700" w:type="dxa"/>
            <w:tcMar>
              <w:top w:w="0" w:type="dxa"/>
              <w:bottom w:w="0" w:type="dxa"/>
            </w:tcMar>
            <w:vAlign w:val="center"/>
          </w:tcPr>
          <w:p w14:paraId="2162FB44" w14:textId="77777777" w:rsidR="00276947" w:rsidRDefault="003451BB">
            <w:pPr>
              <w:keepNext/>
              <w:keepLines/>
              <w:spacing w:after="0" w:line="240" w:lineRule="auto"/>
              <w:jc w:val="right"/>
            </w:pPr>
            <w:r>
              <w:rPr>
                <w:sz w:val="18"/>
              </w:rPr>
              <w:t>103,0</w:t>
            </w:r>
          </w:p>
        </w:tc>
      </w:tr>
    </w:tbl>
    <w:p w14:paraId="66FAC09D" w14:textId="77777777" w:rsidR="00276947" w:rsidRDefault="00276947">
      <w:pPr>
        <w:spacing w:after="0"/>
      </w:pPr>
    </w:p>
    <w:p w14:paraId="3CBC3ACD" w14:textId="77777777" w:rsidR="00276947" w:rsidRDefault="003451BB" w:rsidP="000017CF">
      <w:pPr>
        <w:jc w:val="both"/>
      </w:pPr>
      <w:r>
        <w:t>Najznačajnije promjene u okviru ove šifre vezane su  za dokapitalizaciju društva Gradski prijevoz putnika d.o.o. u iznosu 2.000.000,00 eura te izuzimanje s burze dionica društva Magma d.d. u iznosu 49.529,50 eura.</w:t>
      </w:r>
    </w:p>
    <w:p w14:paraId="1C28964D" w14:textId="77777777" w:rsidR="00276947" w:rsidRDefault="00276947"/>
    <w:p w14:paraId="5C1ADAEB" w14:textId="77777777" w:rsidR="00276947" w:rsidRDefault="003451BB">
      <w:pPr>
        <w:keepNext/>
        <w:spacing w:line="240" w:lineRule="auto"/>
        <w:jc w:val="center"/>
      </w:pPr>
      <w:r>
        <w:rPr>
          <w:sz w:val="28"/>
        </w:rPr>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231BE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D4623"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885B3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15202"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3F390"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B3B72D"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870759" w14:textId="77777777" w:rsidR="00276947" w:rsidRDefault="003451BB">
            <w:pPr>
              <w:keepNext/>
              <w:keepLines/>
              <w:spacing w:after="0" w:line="240" w:lineRule="auto"/>
              <w:jc w:val="center"/>
            </w:pPr>
            <w:r>
              <w:rPr>
                <w:b/>
                <w:sz w:val="18"/>
              </w:rPr>
              <w:t>Indeks (%)</w:t>
            </w:r>
          </w:p>
        </w:tc>
      </w:tr>
      <w:tr w:rsidR="00276947" w14:paraId="338F9BD5" w14:textId="77777777">
        <w:tblPrEx>
          <w:tblCellMar>
            <w:top w:w="0" w:type="dxa"/>
            <w:bottom w:w="0" w:type="dxa"/>
          </w:tblCellMar>
        </w:tblPrEx>
        <w:trPr>
          <w:cantSplit/>
          <w:trHeight w:val="560"/>
        </w:trPr>
        <w:tc>
          <w:tcPr>
            <w:tcW w:w="700" w:type="dxa"/>
            <w:tcMar>
              <w:top w:w="0" w:type="dxa"/>
              <w:bottom w:w="0" w:type="dxa"/>
            </w:tcMar>
            <w:vAlign w:val="center"/>
          </w:tcPr>
          <w:p w14:paraId="7967B2D5" w14:textId="77777777" w:rsidR="00276947" w:rsidRDefault="003451BB">
            <w:pPr>
              <w:keepNext/>
              <w:keepLines/>
              <w:spacing w:after="0" w:line="240" w:lineRule="auto"/>
            </w:pPr>
            <w:r>
              <w:rPr>
                <w:sz w:val="18"/>
              </w:rPr>
              <w:t>161</w:t>
            </w:r>
          </w:p>
        </w:tc>
        <w:tc>
          <w:tcPr>
            <w:tcW w:w="3180" w:type="dxa"/>
            <w:tcMar>
              <w:top w:w="0" w:type="dxa"/>
              <w:bottom w:w="0" w:type="dxa"/>
            </w:tcMar>
            <w:vAlign w:val="center"/>
          </w:tcPr>
          <w:p w14:paraId="1A449B94" w14:textId="77777777" w:rsidR="00276947" w:rsidRDefault="003451BB">
            <w:pPr>
              <w:keepNext/>
              <w:keepLines/>
              <w:spacing w:after="0" w:line="240" w:lineRule="auto"/>
            </w:pPr>
            <w:r>
              <w:rPr>
                <w:sz w:val="18"/>
              </w:rPr>
              <w:t>Potraživanja za poreze</w:t>
            </w:r>
          </w:p>
        </w:tc>
        <w:tc>
          <w:tcPr>
            <w:tcW w:w="700" w:type="dxa"/>
            <w:tcMar>
              <w:top w:w="0" w:type="dxa"/>
              <w:bottom w:w="0" w:type="dxa"/>
            </w:tcMar>
            <w:vAlign w:val="center"/>
          </w:tcPr>
          <w:p w14:paraId="55113C87" w14:textId="77777777" w:rsidR="00276947" w:rsidRDefault="003451BB">
            <w:pPr>
              <w:keepNext/>
              <w:keepLines/>
              <w:spacing w:after="0" w:line="240" w:lineRule="auto"/>
            </w:pPr>
            <w:r>
              <w:rPr>
                <w:sz w:val="18"/>
              </w:rPr>
              <w:t>161</w:t>
            </w:r>
          </w:p>
        </w:tc>
        <w:tc>
          <w:tcPr>
            <w:tcW w:w="1860" w:type="dxa"/>
            <w:tcMar>
              <w:top w:w="0" w:type="dxa"/>
              <w:bottom w:w="0" w:type="dxa"/>
            </w:tcMar>
            <w:vAlign w:val="center"/>
          </w:tcPr>
          <w:p w14:paraId="114BF6FD" w14:textId="77777777" w:rsidR="00276947" w:rsidRDefault="003451BB">
            <w:pPr>
              <w:keepNext/>
              <w:keepLines/>
              <w:spacing w:after="0" w:line="240" w:lineRule="auto"/>
              <w:jc w:val="right"/>
            </w:pPr>
            <w:r>
              <w:rPr>
                <w:sz w:val="18"/>
              </w:rPr>
              <w:t>569.823,37</w:t>
            </w:r>
          </w:p>
        </w:tc>
        <w:tc>
          <w:tcPr>
            <w:tcW w:w="1860" w:type="dxa"/>
            <w:tcMar>
              <w:top w:w="0" w:type="dxa"/>
              <w:bottom w:w="0" w:type="dxa"/>
            </w:tcMar>
            <w:vAlign w:val="center"/>
          </w:tcPr>
          <w:p w14:paraId="2A4F09A0" w14:textId="77777777" w:rsidR="00276947" w:rsidRDefault="003451BB">
            <w:pPr>
              <w:keepNext/>
              <w:keepLines/>
              <w:spacing w:after="0" w:line="240" w:lineRule="auto"/>
              <w:jc w:val="right"/>
            </w:pPr>
            <w:r>
              <w:rPr>
                <w:sz w:val="18"/>
              </w:rPr>
              <w:t>839.622,66</w:t>
            </w:r>
          </w:p>
        </w:tc>
        <w:tc>
          <w:tcPr>
            <w:tcW w:w="700" w:type="dxa"/>
            <w:tcMar>
              <w:top w:w="0" w:type="dxa"/>
              <w:bottom w:w="0" w:type="dxa"/>
            </w:tcMar>
            <w:vAlign w:val="center"/>
          </w:tcPr>
          <w:p w14:paraId="3530FE11" w14:textId="77777777" w:rsidR="00276947" w:rsidRDefault="003451BB">
            <w:pPr>
              <w:keepNext/>
              <w:keepLines/>
              <w:spacing w:after="0" w:line="240" w:lineRule="auto"/>
              <w:jc w:val="right"/>
            </w:pPr>
            <w:r>
              <w:rPr>
                <w:sz w:val="18"/>
              </w:rPr>
              <w:t>147,3</w:t>
            </w:r>
          </w:p>
        </w:tc>
      </w:tr>
    </w:tbl>
    <w:p w14:paraId="275A0310" w14:textId="77777777" w:rsidR="00276947" w:rsidRDefault="00276947">
      <w:pPr>
        <w:spacing w:after="0"/>
      </w:pPr>
    </w:p>
    <w:p w14:paraId="433437A2" w14:textId="77777777" w:rsidR="00276947" w:rsidRDefault="003451BB" w:rsidP="000017CF">
      <w:pPr>
        <w:jc w:val="both"/>
      </w:pPr>
      <w:r>
        <w:t>Rast potraživanja u okviru ove šifre vezan je za porez na promet nekretnina za koji obračun i naplatu vodi Porezna uprava, a u cijelosti je prihod Grada. Potraživanja s osnova poreza na nekretnine iznose samo 6.875,42 eura uslijed malog broja izdanih rješenja. Posao vođenja procesa evidentiranja i naplate ovoga poreza također je povjeren Poreznoj upravi, kako je utvrđivanje baze obveznika složen i dugotrajan proces, veća naplata s ovog osnova očekuje se u narednim godinama.</w:t>
      </w:r>
    </w:p>
    <w:p w14:paraId="45470BE1" w14:textId="77777777" w:rsidR="00276947" w:rsidRDefault="00276947"/>
    <w:p w14:paraId="519FA242" w14:textId="77777777" w:rsidR="00276947" w:rsidRDefault="003451BB">
      <w:pPr>
        <w:keepNext/>
        <w:spacing w:line="240" w:lineRule="auto"/>
        <w:jc w:val="center"/>
      </w:pPr>
      <w:r>
        <w:rPr>
          <w:sz w:val="28"/>
        </w:rPr>
        <w:lastRenderedPageBreak/>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0B8F6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20B0E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2FF34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49E6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8E4E7B"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6595D5"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31DB5A" w14:textId="77777777" w:rsidR="00276947" w:rsidRDefault="003451BB">
            <w:pPr>
              <w:keepNext/>
              <w:keepLines/>
              <w:spacing w:after="0" w:line="240" w:lineRule="auto"/>
              <w:jc w:val="center"/>
            </w:pPr>
            <w:r>
              <w:rPr>
                <w:b/>
                <w:sz w:val="18"/>
              </w:rPr>
              <w:t>Indeks (%)</w:t>
            </w:r>
          </w:p>
        </w:tc>
      </w:tr>
      <w:tr w:rsidR="00276947" w14:paraId="13A65C6B" w14:textId="77777777">
        <w:tblPrEx>
          <w:tblCellMar>
            <w:top w:w="0" w:type="dxa"/>
            <w:bottom w:w="0" w:type="dxa"/>
          </w:tblCellMar>
        </w:tblPrEx>
        <w:trPr>
          <w:cantSplit/>
          <w:trHeight w:val="560"/>
        </w:trPr>
        <w:tc>
          <w:tcPr>
            <w:tcW w:w="700" w:type="dxa"/>
            <w:tcMar>
              <w:top w:w="0" w:type="dxa"/>
              <w:bottom w:w="0" w:type="dxa"/>
            </w:tcMar>
            <w:vAlign w:val="center"/>
          </w:tcPr>
          <w:p w14:paraId="52DFACB2" w14:textId="77777777" w:rsidR="00276947" w:rsidRDefault="003451BB">
            <w:pPr>
              <w:keepNext/>
              <w:keepLines/>
              <w:spacing w:after="0" w:line="240" w:lineRule="auto"/>
            </w:pPr>
            <w:r>
              <w:rPr>
                <w:sz w:val="18"/>
              </w:rPr>
              <w:t>163</w:t>
            </w:r>
          </w:p>
        </w:tc>
        <w:tc>
          <w:tcPr>
            <w:tcW w:w="3180" w:type="dxa"/>
            <w:tcMar>
              <w:top w:w="0" w:type="dxa"/>
              <w:bottom w:w="0" w:type="dxa"/>
            </w:tcMar>
            <w:vAlign w:val="center"/>
          </w:tcPr>
          <w:p w14:paraId="69F10D4B" w14:textId="77777777" w:rsidR="00276947" w:rsidRDefault="003451BB">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5F97D960" w14:textId="77777777" w:rsidR="00276947" w:rsidRDefault="003451BB">
            <w:pPr>
              <w:keepNext/>
              <w:keepLines/>
              <w:spacing w:after="0" w:line="240" w:lineRule="auto"/>
            </w:pPr>
            <w:r>
              <w:rPr>
                <w:sz w:val="18"/>
              </w:rPr>
              <w:t>163</w:t>
            </w:r>
          </w:p>
        </w:tc>
        <w:tc>
          <w:tcPr>
            <w:tcW w:w="1860" w:type="dxa"/>
            <w:tcMar>
              <w:top w:w="0" w:type="dxa"/>
              <w:bottom w:w="0" w:type="dxa"/>
            </w:tcMar>
            <w:vAlign w:val="center"/>
          </w:tcPr>
          <w:p w14:paraId="5F7B1DA0" w14:textId="77777777" w:rsidR="00276947" w:rsidRDefault="003451BB">
            <w:pPr>
              <w:keepNext/>
              <w:keepLines/>
              <w:spacing w:after="0" w:line="240" w:lineRule="auto"/>
              <w:jc w:val="right"/>
            </w:pPr>
            <w:r>
              <w:rPr>
                <w:sz w:val="18"/>
              </w:rPr>
              <w:t>88.994,67</w:t>
            </w:r>
          </w:p>
        </w:tc>
        <w:tc>
          <w:tcPr>
            <w:tcW w:w="1860" w:type="dxa"/>
            <w:tcMar>
              <w:top w:w="0" w:type="dxa"/>
              <w:bottom w:w="0" w:type="dxa"/>
            </w:tcMar>
            <w:vAlign w:val="center"/>
          </w:tcPr>
          <w:p w14:paraId="112C7698" w14:textId="77777777" w:rsidR="00276947" w:rsidRDefault="003451BB">
            <w:pPr>
              <w:keepNext/>
              <w:keepLines/>
              <w:spacing w:after="0" w:line="240" w:lineRule="auto"/>
              <w:jc w:val="right"/>
            </w:pPr>
            <w:r>
              <w:rPr>
                <w:sz w:val="18"/>
              </w:rPr>
              <w:t>5.767.195,88</w:t>
            </w:r>
          </w:p>
        </w:tc>
        <w:tc>
          <w:tcPr>
            <w:tcW w:w="700" w:type="dxa"/>
            <w:tcMar>
              <w:top w:w="0" w:type="dxa"/>
              <w:bottom w:w="0" w:type="dxa"/>
            </w:tcMar>
            <w:vAlign w:val="center"/>
          </w:tcPr>
          <w:p w14:paraId="71CE552C" w14:textId="77777777" w:rsidR="00276947" w:rsidRDefault="003451BB">
            <w:pPr>
              <w:keepNext/>
              <w:keepLines/>
              <w:spacing w:after="0" w:line="240" w:lineRule="auto"/>
              <w:jc w:val="right"/>
            </w:pPr>
            <w:r>
              <w:rPr>
                <w:sz w:val="18"/>
              </w:rPr>
              <w:t>6480,4</w:t>
            </w:r>
          </w:p>
        </w:tc>
      </w:tr>
    </w:tbl>
    <w:p w14:paraId="703429D8" w14:textId="77777777" w:rsidR="00276947" w:rsidRDefault="00276947">
      <w:pPr>
        <w:spacing w:after="0"/>
      </w:pPr>
    </w:p>
    <w:p w14:paraId="1C362D6B" w14:textId="77777777" w:rsidR="00276947" w:rsidRDefault="003451BB" w:rsidP="000017CF">
      <w:pPr>
        <w:jc w:val="both"/>
      </w:pPr>
      <w:r>
        <w:t>U okviru ove šifre najznačajniji iznosi vezani su za evidentirana potraživanja za bespovratna sredstva EU (1638) i potraživanja proračunskih korisnika iz državnog proračuna (1636).</w:t>
      </w:r>
    </w:p>
    <w:p w14:paraId="657935B7" w14:textId="77777777" w:rsidR="00276947" w:rsidRDefault="003451BB" w:rsidP="000017CF">
      <w:pPr>
        <w:jc w:val="both"/>
      </w:pPr>
      <w:r>
        <w:t xml:space="preserve">Kod Grada Osijeka najznačajniji iznosi vezani su za projekte izgradnje četiri dionice biciklističkih staza u iznosu 1.316.605,12 eura i uređenje kupališta </w:t>
      </w:r>
      <w:proofErr w:type="spellStart"/>
      <w:r>
        <w:t>Copacabana</w:t>
      </w:r>
      <w:proofErr w:type="spellEnd"/>
      <w:r>
        <w:t xml:space="preserve"> u iznosu 1.106.871,48 eura, projekte sufinancirane sredstvima ITU mehanizma. Iskazana su i potraživanja temeljem zahtjeva za nadoknadu sredstava za projekte Osigurajmo im jednakost u iznosu 495.000,00 eura. U okviru 1633 iskazana su potraživanja od državnog proračuna za fiskalnu održivost dječjih vrtića u iznosu 163.517,31  eura i potraživanja za opremanje DV Krijesnica u iznosu 37.672,90 eura.</w:t>
      </w:r>
    </w:p>
    <w:p w14:paraId="760E9122" w14:textId="77777777" w:rsidR="00276947" w:rsidRDefault="003451BB" w:rsidP="000017CF">
      <w:pPr>
        <w:jc w:val="both"/>
      </w:pPr>
      <w:r>
        <w:t>Kod proračunskih korisnika iskazana potraživanja najvećim dijelom odnose se na obračunatu plaća za prosinac 2025., za koju se sredstva potražuju iz državnog proračuna (1636).</w:t>
      </w:r>
    </w:p>
    <w:p w14:paraId="27E2B585" w14:textId="77777777" w:rsidR="00276947" w:rsidRDefault="00276947"/>
    <w:p w14:paraId="3F5A8602" w14:textId="77777777" w:rsidR="00276947" w:rsidRDefault="003451BB">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EB707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3DAA3"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765D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8C00D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0A0B02"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5514B6"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083A72" w14:textId="77777777" w:rsidR="00276947" w:rsidRDefault="003451BB">
            <w:pPr>
              <w:keepNext/>
              <w:keepLines/>
              <w:spacing w:after="0" w:line="240" w:lineRule="auto"/>
              <w:jc w:val="center"/>
            </w:pPr>
            <w:r>
              <w:rPr>
                <w:b/>
                <w:sz w:val="18"/>
              </w:rPr>
              <w:t>Indeks (%)</w:t>
            </w:r>
          </w:p>
        </w:tc>
      </w:tr>
      <w:tr w:rsidR="00276947" w14:paraId="0132E525" w14:textId="77777777">
        <w:tblPrEx>
          <w:tblCellMar>
            <w:top w:w="0" w:type="dxa"/>
            <w:bottom w:w="0" w:type="dxa"/>
          </w:tblCellMar>
        </w:tblPrEx>
        <w:trPr>
          <w:cantSplit/>
          <w:trHeight w:val="560"/>
        </w:trPr>
        <w:tc>
          <w:tcPr>
            <w:tcW w:w="700" w:type="dxa"/>
            <w:tcMar>
              <w:top w:w="0" w:type="dxa"/>
              <w:bottom w:w="0" w:type="dxa"/>
            </w:tcMar>
            <w:vAlign w:val="center"/>
          </w:tcPr>
          <w:p w14:paraId="3EA0CD46" w14:textId="77777777" w:rsidR="00276947" w:rsidRDefault="003451BB">
            <w:pPr>
              <w:keepNext/>
              <w:keepLines/>
              <w:spacing w:after="0" w:line="240" w:lineRule="auto"/>
            </w:pPr>
            <w:r>
              <w:rPr>
                <w:sz w:val="18"/>
              </w:rPr>
              <w:t>164</w:t>
            </w:r>
          </w:p>
        </w:tc>
        <w:tc>
          <w:tcPr>
            <w:tcW w:w="3180" w:type="dxa"/>
            <w:tcMar>
              <w:top w:w="0" w:type="dxa"/>
              <w:bottom w:w="0" w:type="dxa"/>
            </w:tcMar>
            <w:vAlign w:val="center"/>
          </w:tcPr>
          <w:p w14:paraId="39EFD344" w14:textId="77777777" w:rsidR="00276947" w:rsidRDefault="003451BB">
            <w:pPr>
              <w:keepNext/>
              <w:keepLines/>
              <w:spacing w:after="0" w:line="240" w:lineRule="auto"/>
            </w:pPr>
            <w:r>
              <w:rPr>
                <w:sz w:val="18"/>
              </w:rPr>
              <w:t>Potraživanja za prihode od imovine</w:t>
            </w:r>
          </w:p>
        </w:tc>
        <w:tc>
          <w:tcPr>
            <w:tcW w:w="700" w:type="dxa"/>
            <w:tcMar>
              <w:top w:w="0" w:type="dxa"/>
              <w:bottom w:w="0" w:type="dxa"/>
            </w:tcMar>
            <w:vAlign w:val="center"/>
          </w:tcPr>
          <w:p w14:paraId="4088B391" w14:textId="77777777" w:rsidR="00276947" w:rsidRDefault="003451BB">
            <w:pPr>
              <w:keepNext/>
              <w:keepLines/>
              <w:spacing w:after="0" w:line="240" w:lineRule="auto"/>
            </w:pPr>
            <w:r>
              <w:rPr>
                <w:sz w:val="18"/>
              </w:rPr>
              <w:t>164</w:t>
            </w:r>
          </w:p>
        </w:tc>
        <w:tc>
          <w:tcPr>
            <w:tcW w:w="1860" w:type="dxa"/>
            <w:tcMar>
              <w:top w:w="0" w:type="dxa"/>
              <w:bottom w:w="0" w:type="dxa"/>
            </w:tcMar>
            <w:vAlign w:val="center"/>
          </w:tcPr>
          <w:p w14:paraId="575D8FAD" w14:textId="77777777" w:rsidR="00276947" w:rsidRDefault="003451BB">
            <w:pPr>
              <w:keepNext/>
              <w:keepLines/>
              <w:spacing w:after="0" w:line="240" w:lineRule="auto"/>
              <w:jc w:val="right"/>
            </w:pPr>
            <w:r>
              <w:rPr>
                <w:sz w:val="18"/>
              </w:rPr>
              <w:t>755.271,75</w:t>
            </w:r>
          </w:p>
        </w:tc>
        <w:tc>
          <w:tcPr>
            <w:tcW w:w="1860" w:type="dxa"/>
            <w:tcMar>
              <w:top w:w="0" w:type="dxa"/>
              <w:bottom w:w="0" w:type="dxa"/>
            </w:tcMar>
            <w:vAlign w:val="center"/>
          </w:tcPr>
          <w:p w14:paraId="3B5DBD0F" w14:textId="77777777" w:rsidR="00276947" w:rsidRDefault="003451BB">
            <w:pPr>
              <w:keepNext/>
              <w:keepLines/>
              <w:spacing w:after="0" w:line="240" w:lineRule="auto"/>
              <w:jc w:val="right"/>
            </w:pPr>
            <w:r>
              <w:rPr>
                <w:sz w:val="18"/>
              </w:rPr>
              <w:t>1.151.220,46</w:t>
            </w:r>
          </w:p>
        </w:tc>
        <w:tc>
          <w:tcPr>
            <w:tcW w:w="700" w:type="dxa"/>
            <w:tcMar>
              <w:top w:w="0" w:type="dxa"/>
              <w:bottom w:w="0" w:type="dxa"/>
            </w:tcMar>
            <w:vAlign w:val="center"/>
          </w:tcPr>
          <w:p w14:paraId="162AC0CB" w14:textId="77777777" w:rsidR="00276947" w:rsidRDefault="003451BB">
            <w:pPr>
              <w:keepNext/>
              <w:keepLines/>
              <w:spacing w:after="0" w:line="240" w:lineRule="auto"/>
              <w:jc w:val="right"/>
            </w:pPr>
            <w:r>
              <w:rPr>
                <w:sz w:val="18"/>
              </w:rPr>
              <w:t>152,4</w:t>
            </w:r>
          </w:p>
        </w:tc>
      </w:tr>
    </w:tbl>
    <w:p w14:paraId="188D752A" w14:textId="77777777" w:rsidR="00276947" w:rsidRDefault="00276947">
      <w:pPr>
        <w:spacing w:after="0"/>
      </w:pPr>
    </w:p>
    <w:p w14:paraId="05D492FF" w14:textId="77777777" w:rsidR="00276947" w:rsidRDefault="003451BB" w:rsidP="000017CF">
      <w:pPr>
        <w:jc w:val="both"/>
      </w:pPr>
      <w:r>
        <w:t>Rast u okviru ovih potraživanja vezan je za nenaplaćenu naknadu od Hrvatskog telekoma u iznosu 221.744,88 eura za korištenja DTK kablova.</w:t>
      </w:r>
    </w:p>
    <w:p w14:paraId="4717EB3C" w14:textId="77777777" w:rsidR="00276947" w:rsidRDefault="00276947"/>
    <w:p w14:paraId="7BA82D87" w14:textId="77777777" w:rsidR="00276947" w:rsidRDefault="003451BB">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E0B60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E79C8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E185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A91F0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17D2FE"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061B62"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5578E3" w14:textId="77777777" w:rsidR="00276947" w:rsidRDefault="003451BB">
            <w:pPr>
              <w:keepNext/>
              <w:keepLines/>
              <w:spacing w:after="0" w:line="240" w:lineRule="auto"/>
              <w:jc w:val="center"/>
            </w:pPr>
            <w:r>
              <w:rPr>
                <w:b/>
                <w:sz w:val="18"/>
              </w:rPr>
              <w:t>Indeks (%)</w:t>
            </w:r>
          </w:p>
        </w:tc>
      </w:tr>
      <w:tr w:rsidR="00276947" w14:paraId="7DC069F2" w14:textId="77777777">
        <w:tblPrEx>
          <w:tblCellMar>
            <w:top w:w="0" w:type="dxa"/>
            <w:bottom w:w="0" w:type="dxa"/>
          </w:tblCellMar>
        </w:tblPrEx>
        <w:trPr>
          <w:cantSplit/>
          <w:trHeight w:val="560"/>
        </w:trPr>
        <w:tc>
          <w:tcPr>
            <w:tcW w:w="700" w:type="dxa"/>
            <w:tcMar>
              <w:top w:w="0" w:type="dxa"/>
              <w:bottom w:w="0" w:type="dxa"/>
            </w:tcMar>
            <w:vAlign w:val="center"/>
          </w:tcPr>
          <w:p w14:paraId="258A8541" w14:textId="77777777" w:rsidR="00276947" w:rsidRDefault="003451BB">
            <w:pPr>
              <w:keepNext/>
              <w:keepLines/>
              <w:spacing w:after="0" w:line="240" w:lineRule="auto"/>
            </w:pPr>
            <w:r>
              <w:rPr>
                <w:sz w:val="18"/>
              </w:rPr>
              <w:t>168</w:t>
            </w:r>
          </w:p>
        </w:tc>
        <w:tc>
          <w:tcPr>
            <w:tcW w:w="3180" w:type="dxa"/>
            <w:tcMar>
              <w:top w:w="0" w:type="dxa"/>
              <w:bottom w:w="0" w:type="dxa"/>
            </w:tcMar>
            <w:vAlign w:val="center"/>
          </w:tcPr>
          <w:p w14:paraId="4E26E59B" w14:textId="77777777" w:rsidR="00276947" w:rsidRDefault="003451BB">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454340BA" w14:textId="77777777" w:rsidR="00276947" w:rsidRDefault="003451BB">
            <w:pPr>
              <w:keepNext/>
              <w:keepLines/>
              <w:spacing w:after="0" w:line="240" w:lineRule="auto"/>
            </w:pPr>
            <w:r>
              <w:rPr>
                <w:sz w:val="18"/>
              </w:rPr>
              <w:t>168</w:t>
            </w:r>
          </w:p>
        </w:tc>
        <w:tc>
          <w:tcPr>
            <w:tcW w:w="1860" w:type="dxa"/>
            <w:tcMar>
              <w:top w:w="0" w:type="dxa"/>
              <w:bottom w:w="0" w:type="dxa"/>
            </w:tcMar>
            <w:vAlign w:val="center"/>
          </w:tcPr>
          <w:p w14:paraId="4016FC1B" w14:textId="77777777" w:rsidR="00276947" w:rsidRDefault="003451BB">
            <w:pPr>
              <w:keepNext/>
              <w:keepLines/>
              <w:spacing w:after="0" w:line="240" w:lineRule="auto"/>
              <w:jc w:val="right"/>
            </w:pPr>
            <w:r>
              <w:rPr>
                <w:sz w:val="18"/>
              </w:rPr>
              <w:t>365.096,66</w:t>
            </w:r>
          </w:p>
        </w:tc>
        <w:tc>
          <w:tcPr>
            <w:tcW w:w="1860" w:type="dxa"/>
            <w:tcMar>
              <w:top w:w="0" w:type="dxa"/>
              <w:bottom w:w="0" w:type="dxa"/>
            </w:tcMar>
            <w:vAlign w:val="center"/>
          </w:tcPr>
          <w:p w14:paraId="4CD27E29" w14:textId="77777777" w:rsidR="00276947" w:rsidRDefault="003451BB">
            <w:pPr>
              <w:keepNext/>
              <w:keepLines/>
              <w:spacing w:after="0" w:line="240" w:lineRule="auto"/>
              <w:jc w:val="right"/>
            </w:pPr>
            <w:r>
              <w:rPr>
                <w:sz w:val="18"/>
              </w:rPr>
              <w:t>899.563,24</w:t>
            </w:r>
          </w:p>
        </w:tc>
        <w:tc>
          <w:tcPr>
            <w:tcW w:w="700" w:type="dxa"/>
            <w:tcMar>
              <w:top w:w="0" w:type="dxa"/>
              <w:bottom w:w="0" w:type="dxa"/>
            </w:tcMar>
            <w:vAlign w:val="center"/>
          </w:tcPr>
          <w:p w14:paraId="423EC961" w14:textId="77777777" w:rsidR="00276947" w:rsidRDefault="003451BB">
            <w:pPr>
              <w:keepNext/>
              <w:keepLines/>
              <w:spacing w:after="0" w:line="240" w:lineRule="auto"/>
              <w:jc w:val="right"/>
            </w:pPr>
            <w:r>
              <w:rPr>
                <w:sz w:val="18"/>
              </w:rPr>
              <w:t>246,4</w:t>
            </w:r>
          </w:p>
        </w:tc>
      </w:tr>
    </w:tbl>
    <w:p w14:paraId="59AD75B4" w14:textId="77777777" w:rsidR="00276947" w:rsidRDefault="00276947">
      <w:pPr>
        <w:spacing w:after="0"/>
      </w:pPr>
    </w:p>
    <w:p w14:paraId="6E895FEA" w14:textId="77777777" w:rsidR="00276947" w:rsidRDefault="003451BB" w:rsidP="000017CF">
      <w:pPr>
        <w:jc w:val="both"/>
      </w:pPr>
      <w:r>
        <w:t xml:space="preserve">Rast u okviru ovih potraživanja vezan je za povećani broj izdanih prometnih i komunalnih kazni u 2025., ugovornu kaznu prema tvrtki </w:t>
      </w:r>
      <w:proofErr w:type="spellStart"/>
      <w:r>
        <w:t>Cras</w:t>
      </w:r>
      <w:proofErr w:type="spellEnd"/>
      <w:r>
        <w:t xml:space="preserve"> d.o.o. za neizvršavanje ugovornih obveza na energetskoj obnovi ETC </w:t>
      </w:r>
      <w:proofErr w:type="spellStart"/>
      <w:r>
        <w:t>Mačkamama</w:t>
      </w:r>
      <w:proofErr w:type="spellEnd"/>
      <w:r>
        <w:t xml:space="preserve"> koja nije naplaćena u cijelosti te zaduženje poštanskih troškova  za slanje rješenje Hrvatskih voda za naknadu za uređenje voda.</w:t>
      </w:r>
    </w:p>
    <w:p w14:paraId="273198EF" w14:textId="77777777" w:rsidR="00276947" w:rsidRDefault="00276947"/>
    <w:p w14:paraId="34C4C54B" w14:textId="77777777" w:rsidR="00276947" w:rsidRDefault="003451BB">
      <w:pPr>
        <w:keepNext/>
        <w:spacing w:line="240" w:lineRule="auto"/>
        <w:jc w:val="center"/>
      </w:pPr>
      <w:r>
        <w:rPr>
          <w:sz w:val="28"/>
        </w:rPr>
        <w:lastRenderedPageBreak/>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5A948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D1981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C5E13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5DA982"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CD8B6"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529AF5"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0F5E82" w14:textId="77777777" w:rsidR="00276947" w:rsidRDefault="003451BB">
            <w:pPr>
              <w:keepNext/>
              <w:keepLines/>
              <w:spacing w:after="0" w:line="240" w:lineRule="auto"/>
              <w:jc w:val="center"/>
            </w:pPr>
            <w:r>
              <w:rPr>
                <w:b/>
                <w:sz w:val="18"/>
              </w:rPr>
              <w:t>Indeks (%)</w:t>
            </w:r>
          </w:p>
        </w:tc>
      </w:tr>
      <w:tr w:rsidR="00276947" w14:paraId="7ABBEEC0" w14:textId="77777777">
        <w:tblPrEx>
          <w:tblCellMar>
            <w:top w:w="0" w:type="dxa"/>
            <w:bottom w:w="0" w:type="dxa"/>
          </w:tblCellMar>
        </w:tblPrEx>
        <w:trPr>
          <w:cantSplit/>
          <w:trHeight w:val="560"/>
        </w:trPr>
        <w:tc>
          <w:tcPr>
            <w:tcW w:w="700" w:type="dxa"/>
            <w:tcMar>
              <w:top w:w="0" w:type="dxa"/>
              <w:bottom w:w="0" w:type="dxa"/>
            </w:tcMar>
            <w:vAlign w:val="center"/>
          </w:tcPr>
          <w:p w14:paraId="1A5D2380" w14:textId="77777777" w:rsidR="00276947" w:rsidRDefault="003451BB">
            <w:pPr>
              <w:keepNext/>
              <w:keepLines/>
              <w:spacing w:after="0" w:line="240" w:lineRule="auto"/>
            </w:pPr>
            <w:r>
              <w:rPr>
                <w:sz w:val="18"/>
              </w:rPr>
              <w:t>17</w:t>
            </w:r>
          </w:p>
        </w:tc>
        <w:tc>
          <w:tcPr>
            <w:tcW w:w="3180" w:type="dxa"/>
            <w:tcMar>
              <w:top w:w="0" w:type="dxa"/>
              <w:bottom w:w="0" w:type="dxa"/>
            </w:tcMar>
            <w:vAlign w:val="center"/>
          </w:tcPr>
          <w:p w14:paraId="0227977B" w14:textId="77777777" w:rsidR="00276947" w:rsidRDefault="003451BB">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43EB0314" w14:textId="77777777" w:rsidR="00276947" w:rsidRDefault="003451BB">
            <w:pPr>
              <w:keepNext/>
              <w:keepLines/>
              <w:spacing w:after="0" w:line="240" w:lineRule="auto"/>
            </w:pPr>
            <w:r>
              <w:rPr>
                <w:sz w:val="18"/>
              </w:rPr>
              <w:t>17</w:t>
            </w:r>
          </w:p>
        </w:tc>
        <w:tc>
          <w:tcPr>
            <w:tcW w:w="1860" w:type="dxa"/>
            <w:tcMar>
              <w:top w:w="0" w:type="dxa"/>
              <w:bottom w:w="0" w:type="dxa"/>
            </w:tcMar>
            <w:vAlign w:val="center"/>
          </w:tcPr>
          <w:p w14:paraId="29E1F55B" w14:textId="77777777" w:rsidR="00276947" w:rsidRDefault="003451BB">
            <w:pPr>
              <w:keepNext/>
              <w:keepLines/>
              <w:spacing w:after="0" w:line="240" w:lineRule="auto"/>
              <w:jc w:val="right"/>
            </w:pPr>
            <w:r>
              <w:rPr>
                <w:sz w:val="18"/>
              </w:rPr>
              <w:t>352.814,73</w:t>
            </w:r>
          </w:p>
        </w:tc>
        <w:tc>
          <w:tcPr>
            <w:tcW w:w="1860" w:type="dxa"/>
            <w:tcMar>
              <w:top w:w="0" w:type="dxa"/>
              <w:bottom w:w="0" w:type="dxa"/>
            </w:tcMar>
            <w:vAlign w:val="center"/>
          </w:tcPr>
          <w:p w14:paraId="5C8E5B6E" w14:textId="77777777" w:rsidR="00276947" w:rsidRDefault="003451BB">
            <w:pPr>
              <w:keepNext/>
              <w:keepLines/>
              <w:spacing w:after="0" w:line="240" w:lineRule="auto"/>
              <w:jc w:val="right"/>
            </w:pPr>
            <w:r>
              <w:rPr>
                <w:sz w:val="18"/>
              </w:rPr>
              <w:t>750.951,58</w:t>
            </w:r>
          </w:p>
        </w:tc>
        <w:tc>
          <w:tcPr>
            <w:tcW w:w="700" w:type="dxa"/>
            <w:tcMar>
              <w:top w:w="0" w:type="dxa"/>
              <w:bottom w:w="0" w:type="dxa"/>
            </w:tcMar>
            <w:vAlign w:val="center"/>
          </w:tcPr>
          <w:p w14:paraId="5C566DB7" w14:textId="77777777" w:rsidR="00276947" w:rsidRDefault="003451BB">
            <w:pPr>
              <w:keepNext/>
              <w:keepLines/>
              <w:spacing w:after="0" w:line="240" w:lineRule="auto"/>
              <w:jc w:val="right"/>
            </w:pPr>
            <w:r>
              <w:rPr>
                <w:sz w:val="18"/>
              </w:rPr>
              <w:t>212,8</w:t>
            </w:r>
          </w:p>
        </w:tc>
      </w:tr>
    </w:tbl>
    <w:p w14:paraId="16C343D3" w14:textId="77777777" w:rsidR="00276947" w:rsidRDefault="00276947">
      <w:pPr>
        <w:spacing w:after="0"/>
      </w:pPr>
    </w:p>
    <w:p w14:paraId="5C0DA3BB" w14:textId="77777777" w:rsidR="00276947" w:rsidRDefault="003451BB">
      <w:pPr>
        <w:jc w:val="both"/>
      </w:pPr>
      <w:r>
        <w:t>Rast potraživanja od prodaje nefinancijske imovine vezan je za ispravak potraživanja po ugovorima o kupovini stanova temeljem obročne otplate. Isti nije sačinjen iz razloga što je zauzet stav da bi predmetna potraživanja trebala biti naplaćena u cijelosti, obzirom da nije moguće upisati vlasništvo bez uplate cjelokupne utvrđene cijene. </w:t>
      </w:r>
    </w:p>
    <w:p w14:paraId="124F31FA" w14:textId="77777777" w:rsidR="00276947" w:rsidRDefault="00276947"/>
    <w:p w14:paraId="033CECA9" w14:textId="77777777" w:rsidR="00276947" w:rsidRDefault="003451BB">
      <w:pPr>
        <w:keepNext/>
        <w:spacing w:line="240" w:lineRule="auto"/>
        <w:jc w:val="center"/>
      </w:pPr>
      <w:r>
        <w:rPr>
          <w:sz w:val="28"/>
        </w:rPr>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07145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4FC2A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EB171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E10A4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54C9A5"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C89616"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3286FC" w14:textId="77777777" w:rsidR="00276947" w:rsidRDefault="003451BB">
            <w:pPr>
              <w:keepNext/>
              <w:keepLines/>
              <w:spacing w:after="0" w:line="240" w:lineRule="auto"/>
              <w:jc w:val="center"/>
            </w:pPr>
            <w:r>
              <w:rPr>
                <w:b/>
                <w:sz w:val="18"/>
              </w:rPr>
              <w:t>Indeks (%)</w:t>
            </w:r>
          </w:p>
        </w:tc>
      </w:tr>
      <w:tr w:rsidR="00276947" w14:paraId="71BD571B" w14:textId="77777777">
        <w:tblPrEx>
          <w:tblCellMar>
            <w:top w:w="0" w:type="dxa"/>
            <w:bottom w:w="0" w:type="dxa"/>
          </w:tblCellMar>
        </w:tblPrEx>
        <w:trPr>
          <w:cantSplit/>
          <w:trHeight w:val="560"/>
        </w:trPr>
        <w:tc>
          <w:tcPr>
            <w:tcW w:w="700" w:type="dxa"/>
            <w:tcMar>
              <w:top w:w="0" w:type="dxa"/>
              <w:bottom w:w="0" w:type="dxa"/>
            </w:tcMar>
            <w:vAlign w:val="center"/>
          </w:tcPr>
          <w:p w14:paraId="64913034" w14:textId="77777777" w:rsidR="00276947" w:rsidRDefault="003451BB">
            <w:pPr>
              <w:keepNext/>
              <w:keepLines/>
              <w:spacing w:after="0" w:line="240" w:lineRule="auto"/>
            </w:pPr>
            <w:r>
              <w:rPr>
                <w:sz w:val="18"/>
              </w:rPr>
              <w:t>19</w:t>
            </w:r>
          </w:p>
        </w:tc>
        <w:tc>
          <w:tcPr>
            <w:tcW w:w="3180" w:type="dxa"/>
            <w:tcMar>
              <w:top w:w="0" w:type="dxa"/>
              <w:bottom w:w="0" w:type="dxa"/>
            </w:tcMar>
            <w:vAlign w:val="center"/>
          </w:tcPr>
          <w:p w14:paraId="30F338B2" w14:textId="77777777" w:rsidR="00276947" w:rsidRDefault="003451BB">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7DD2DD87" w14:textId="77777777" w:rsidR="00276947" w:rsidRDefault="003451BB">
            <w:pPr>
              <w:keepNext/>
              <w:keepLines/>
              <w:spacing w:after="0" w:line="240" w:lineRule="auto"/>
            </w:pPr>
            <w:r>
              <w:rPr>
                <w:sz w:val="18"/>
              </w:rPr>
              <w:t>19</w:t>
            </w:r>
          </w:p>
        </w:tc>
        <w:tc>
          <w:tcPr>
            <w:tcW w:w="1860" w:type="dxa"/>
            <w:tcMar>
              <w:top w:w="0" w:type="dxa"/>
              <w:bottom w:w="0" w:type="dxa"/>
            </w:tcMar>
            <w:vAlign w:val="center"/>
          </w:tcPr>
          <w:p w14:paraId="1D896E38" w14:textId="77777777" w:rsidR="00276947" w:rsidRDefault="003451BB">
            <w:pPr>
              <w:keepNext/>
              <w:keepLines/>
              <w:spacing w:after="0" w:line="240" w:lineRule="auto"/>
              <w:jc w:val="right"/>
            </w:pPr>
            <w:r>
              <w:rPr>
                <w:sz w:val="18"/>
              </w:rPr>
              <w:t>4.418.757,94</w:t>
            </w:r>
          </w:p>
        </w:tc>
        <w:tc>
          <w:tcPr>
            <w:tcW w:w="1860" w:type="dxa"/>
            <w:tcMar>
              <w:top w:w="0" w:type="dxa"/>
              <w:bottom w:w="0" w:type="dxa"/>
            </w:tcMar>
            <w:vAlign w:val="center"/>
          </w:tcPr>
          <w:p w14:paraId="3C561CA8" w14:textId="77777777" w:rsidR="00276947" w:rsidRDefault="003451BB">
            <w:pPr>
              <w:keepNext/>
              <w:keepLines/>
              <w:spacing w:after="0" w:line="240" w:lineRule="auto"/>
              <w:jc w:val="right"/>
            </w:pPr>
            <w:r>
              <w:rPr>
                <w:sz w:val="18"/>
              </w:rPr>
              <w:t>0,00</w:t>
            </w:r>
          </w:p>
        </w:tc>
        <w:tc>
          <w:tcPr>
            <w:tcW w:w="700" w:type="dxa"/>
            <w:tcMar>
              <w:top w:w="0" w:type="dxa"/>
              <w:bottom w:w="0" w:type="dxa"/>
            </w:tcMar>
            <w:vAlign w:val="center"/>
          </w:tcPr>
          <w:p w14:paraId="4E96295B" w14:textId="77777777" w:rsidR="00276947" w:rsidRDefault="003451BB">
            <w:pPr>
              <w:keepNext/>
              <w:keepLines/>
              <w:spacing w:after="0" w:line="240" w:lineRule="auto"/>
              <w:jc w:val="right"/>
            </w:pPr>
            <w:r>
              <w:rPr>
                <w:sz w:val="18"/>
              </w:rPr>
              <w:t>0</w:t>
            </w:r>
          </w:p>
        </w:tc>
      </w:tr>
    </w:tbl>
    <w:p w14:paraId="07C398DA" w14:textId="77777777" w:rsidR="00276947" w:rsidRDefault="00276947">
      <w:pPr>
        <w:spacing w:after="0"/>
      </w:pPr>
    </w:p>
    <w:p w14:paraId="75CBA85A" w14:textId="77777777" w:rsidR="00276947" w:rsidRDefault="003451BB" w:rsidP="000017CF">
      <w:pPr>
        <w:jc w:val="both"/>
      </w:pPr>
      <w:r>
        <w:t>Podskupina računa 193 Kontinuirani rashodi budućih razdoblja ukinuta je stupanjem na snagu novog Pravilnika o proračunskom računovodstvu i računskom planu te da su s danom 1. siječnja 2025. kontinuirani rashodi budućih razdoblja preneseni na odgovarajuće račune razreda 3 Rashodi poslovanja. Iskazano smanjenje vezano je za ovu zakonsku odredbu.</w:t>
      </w:r>
    </w:p>
    <w:p w14:paraId="210677A3" w14:textId="77777777" w:rsidR="00276947" w:rsidRDefault="00276947"/>
    <w:p w14:paraId="10287445" w14:textId="77777777" w:rsidR="00276947" w:rsidRDefault="003451BB">
      <w:pPr>
        <w:keepNext/>
        <w:spacing w:line="240" w:lineRule="auto"/>
        <w:jc w:val="center"/>
      </w:pPr>
      <w:r>
        <w:rPr>
          <w:sz w:val="28"/>
        </w:rPr>
        <w:t>Bilješka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90E08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013C8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7CE3F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310A4"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2322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ABD6F1"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61B949" w14:textId="77777777" w:rsidR="00276947" w:rsidRDefault="003451BB">
            <w:pPr>
              <w:keepNext/>
              <w:keepLines/>
              <w:spacing w:after="0" w:line="240" w:lineRule="auto"/>
              <w:jc w:val="center"/>
            </w:pPr>
            <w:r>
              <w:rPr>
                <w:b/>
                <w:sz w:val="18"/>
              </w:rPr>
              <w:t>Indeks (%)</w:t>
            </w:r>
          </w:p>
        </w:tc>
      </w:tr>
      <w:tr w:rsidR="00276947" w14:paraId="382FC5AC" w14:textId="77777777">
        <w:tblPrEx>
          <w:tblCellMar>
            <w:top w:w="0" w:type="dxa"/>
            <w:bottom w:w="0" w:type="dxa"/>
          </w:tblCellMar>
        </w:tblPrEx>
        <w:trPr>
          <w:cantSplit/>
          <w:trHeight w:val="560"/>
        </w:trPr>
        <w:tc>
          <w:tcPr>
            <w:tcW w:w="700" w:type="dxa"/>
            <w:tcMar>
              <w:top w:w="0" w:type="dxa"/>
              <w:bottom w:w="0" w:type="dxa"/>
            </w:tcMar>
            <w:vAlign w:val="center"/>
          </w:tcPr>
          <w:p w14:paraId="7A604EB3" w14:textId="77777777" w:rsidR="00276947" w:rsidRDefault="003451BB">
            <w:pPr>
              <w:keepNext/>
              <w:keepLines/>
              <w:spacing w:after="0" w:line="240" w:lineRule="auto"/>
            </w:pPr>
            <w:r>
              <w:rPr>
                <w:sz w:val="18"/>
              </w:rPr>
              <w:t>2</w:t>
            </w:r>
          </w:p>
        </w:tc>
        <w:tc>
          <w:tcPr>
            <w:tcW w:w="3180" w:type="dxa"/>
            <w:tcMar>
              <w:top w:w="0" w:type="dxa"/>
              <w:bottom w:w="0" w:type="dxa"/>
            </w:tcMar>
            <w:vAlign w:val="center"/>
          </w:tcPr>
          <w:p w14:paraId="5BB83119" w14:textId="77777777" w:rsidR="00276947" w:rsidRDefault="003451BB">
            <w:pPr>
              <w:keepNext/>
              <w:keepLines/>
              <w:spacing w:after="0" w:line="240" w:lineRule="auto"/>
            </w:pPr>
            <w:r>
              <w:rPr>
                <w:sz w:val="18"/>
              </w:rPr>
              <w:t>Obveze (šifre 23+24+25+26+27+29)</w:t>
            </w:r>
          </w:p>
        </w:tc>
        <w:tc>
          <w:tcPr>
            <w:tcW w:w="700" w:type="dxa"/>
            <w:tcMar>
              <w:top w:w="0" w:type="dxa"/>
              <w:bottom w:w="0" w:type="dxa"/>
            </w:tcMar>
            <w:vAlign w:val="center"/>
          </w:tcPr>
          <w:p w14:paraId="44406087" w14:textId="77777777" w:rsidR="00276947" w:rsidRDefault="003451BB">
            <w:pPr>
              <w:keepNext/>
              <w:keepLines/>
              <w:spacing w:after="0" w:line="240" w:lineRule="auto"/>
            </w:pPr>
            <w:r>
              <w:rPr>
                <w:sz w:val="18"/>
              </w:rPr>
              <w:t>2</w:t>
            </w:r>
          </w:p>
        </w:tc>
        <w:tc>
          <w:tcPr>
            <w:tcW w:w="1860" w:type="dxa"/>
            <w:tcMar>
              <w:top w:w="0" w:type="dxa"/>
              <w:bottom w:w="0" w:type="dxa"/>
            </w:tcMar>
            <w:vAlign w:val="center"/>
          </w:tcPr>
          <w:p w14:paraId="74C3E9B7" w14:textId="77777777" w:rsidR="00276947" w:rsidRDefault="003451BB">
            <w:pPr>
              <w:keepNext/>
              <w:keepLines/>
              <w:spacing w:after="0" w:line="240" w:lineRule="auto"/>
              <w:jc w:val="right"/>
            </w:pPr>
            <w:r>
              <w:rPr>
                <w:sz w:val="18"/>
              </w:rPr>
              <w:t>46.085.467,66</w:t>
            </w:r>
          </w:p>
        </w:tc>
        <w:tc>
          <w:tcPr>
            <w:tcW w:w="1860" w:type="dxa"/>
            <w:tcMar>
              <w:top w:w="0" w:type="dxa"/>
              <w:bottom w:w="0" w:type="dxa"/>
            </w:tcMar>
            <w:vAlign w:val="center"/>
          </w:tcPr>
          <w:p w14:paraId="1AEA070C" w14:textId="77777777" w:rsidR="00276947" w:rsidRDefault="003451BB">
            <w:pPr>
              <w:keepNext/>
              <w:keepLines/>
              <w:spacing w:after="0" w:line="240" w:lineRule="auto"/>
              <w:jc w:val="right"/>
            </w:pPr>
            <w:r>
              <w:rPr>
                <w:sz w:val="18"/>
              </w:rPr>
              <w:t>45.954.063,44</w:t>
            </w:r>
          </w:p>
        </w:tc>
        <w:tc>
          <w:tcPr>
            <w:tcW w:w="700" w:type="dxa"/>
            <w:tcMar>
              <w:top w:w="0" w:type="dxa"/>
              <w:bottom w:w="0" w:type="dxa"/>
            </w:tcMar>
            <w:vAlign w:val="center"/>
          </w:tcPr>
          <w:p w14:paraId="1F1D0AB0" w14:textId="77777777" w:rsidR="00276947" w:rsidRDefault="003451BB">
            <w:pPr>
              <w:keepNext/>
              <w:keepLines/>
              <w:spacing w:after="0" w:line="240" w:lineRule="auto"/>
              <w:jc w:val="right"/>
            </w:pPr>
            <w:r>
              <w:rPr>
                <w:sz w:val="18"/>
              </w:rPr>
              <w:t>99,7</w:t>
            </w:r>
          </w:p>
        </w:tc>
      </w:tr>
    </w:tbl>
    <w:p w14:paraId="1BBF391E" w14:textId="77777777" w:rsidR="00276947" w:rsidRDefault="00276947">
      <w:pPr>
        <w:spacing w:after="0"/>
      </w:pPr>
    </w:p>
    <w:p w14:paraId="11FF0161" w14:textId="77777777" w:rsidR="00276947" w:rsidRDefault="003451BB" w:rsidP="000017CF">
      <w:pPr>
        <w:jc w:val="both"/>
      </w:pPr>
      <w:r>
        <w:t>Ukupne obveze Grada Osijeka i proračunskih korisnika manje se u odnosu na 1.1.2025. za 131.404,22 eura. Obveze za rashode poslovanja i rashode za nefinancijsku imovinu detaljnije su obrazložene u bilješkama uz obrazac Obveze. </w:t>
      </w:r>
    </w:p>
    <w:p w14:paraId="7EE492AB" w14:textId="77777777" w:rsidR="00276947" w:rsidRDefault="003451BB" w:rsidP="000017CF">
      <w:pPr>
        <w:jc w:val="both"/>
      </w:pPr>
      <w:r>
        <w:t>Pregled obveza po kreditima dan je u okviru bilančne pozicije 26. Nije bilo novog dugoročnog ili kratkoročnog zaduživanja u 2025. godini. Dospjele obveze za otplatu glavnice i kamata uredno su izvršavane. </w:t>
      </w:r>
    </w:p>
    <w:p w14:paraId="21DB9F50" w14:textId="77777777" w:rsidR="00276947" w:rsidRDefault="00276947"/>
    <w:p w14:paraId="017B76D7" w14:textId="77777777" w:rsidR="00276947" w:rsidRDefault="003451BB">
      <w:pPr>
        <w:keepNext/>
        <w:spacing w:line="240" w:lineRule="auto"/>
        <w:jc w:val="center"/>
      </w:pPr>
      <w:r>
        <w:rPr>
          <w:sz w:val="28"/>
        </w:rPr>
        <w:lastRenderedPageBreak/>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E18AC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AC11C"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1F596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B621D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CB8A0"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83C092"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7F70D7" w14:textId="77777777" w:rsidR="00276947" w:rsidRDefault="003451BB">
            <w:pPr>
              <w:keepNext/>
              <w:keepLines/>
              <w:spacing w:after="0" w:line="240" w:lineRule="auto"/>
              <w:jc w:val="center"/>
            </w:pPr>
            <w:r>
              <w:rPr>
                <w:b/>
                <w:sz w:val="18"/>
              </w:rPr>
              <w:t>Indeks (%)</w:t>
            </w:r>
          </w:p>
        </w:tc>
      </w:tr>
      <w:tr w:rsidR="00276947" w14:paraId="03C229A2" w14:textId="77777777">
        <w:tblPrEx>
          <w:tblCellMar>
            <w:top w:w="0" w:type="dxa"/>
            <w:bottom w:w="0" w:type="dxa"/>
          </w:tblCellMar>
        </w:tblPrEx>
        <w:trPr>
          <w:cantSplit/>
          <w:trHeight w:val="560"/>
        </w:trPr>
        <w:tc>
          <w:tcPr>
            <w:tcW w:w="700" w:type="dxa"/>
            <w:tcMar>
              <w:top w:w="0" w:type="dxa"/>
              <w:bottom w:w="0" w:type="dxa"/>
            </w:tcMar>
            <w:vAlign w:val="center"/>
          </w:tcPr>
          <w:p w14:paraId="73A7B72F" w14:textId="77777777" w:rsidR="00276947" w:rsidRDefault="003451BB">
            <w:pPr>
              <w:keepNext/>
              <w:keepLines/>
              <w:spacing w:after="0" w:line="240" w:lineRule="auto"/>
            </w:pPr>
            <w:r>
              <w:rPr>
                <w:sz w:val="18"/>
              </w:rPr>
              <w:t>26</w:t>
            </w:r>
          </w:p>
        </w:tc>
        <w:tc>
          <w:tcPr>
            <w:tcW w:w="3180" w:type="dxa"/>
            <w:tcMar>
              <w:top w:w="0" w:type="dxa"/>
              <w:bottom w:w="0" w:type="dxa"/>
            </w:tcMar>
            <w:vAlign w:val="center"/>
          </w:tcPr>
          <w:p w14:paraId="042B6ED4" w14:textId="77777777" w:rsidR="00276947" w:rsidRDefault="003451BB">
            <w:pPr>
              <w:keepNext/>
              <w:keepLines/>
              <w:spacing w:after="0" w:line="240" w:lineRule="auto"/>
            </w:pPr>
            <w:r>
              <w:rPr>
                <w:sz w:val="18"/>
              </w:rPr>
              <w:t>Obveze za kredite i zajmove (šifre 26X1+26X2)</w:t>
            </w:r>
          </w:p>
        </w:tc>
        <w:tc>
          <w:tcPr>
            <w:tcW w:w="700" w:type="dxa"/>
            <w:tcMar>
              <w:top w:w="0" w:type="dxa"/>
              <w:bottom w:w="0" w:type="dxa"/>
            </w:tcMar>
            <w:vAlign w:val="center"/>
          </w:tcPr>
          <w:p w14:paraId="11476C19" w14:textId="77777777" w:rsidR="00276947" w:rsidRDefault="003451BB">
            <w:pPr>
              <w:keepNext/>
              <w:keepLines/>
              <w:spacing w:after="0" w:line="240" w:lineRule="auto"/>
            </w:pPr>
            <w:r>
              <w:rPr>
                <w:sz w:val="18"/>
              </w:rPr>
              <w:t>26</w:t>
            </w:r>
          </w:p>
        </w:tc>
        <w:tc>
          <w:tcPr>
            <w:tcW w:w="1860" w:type="dxa"/>
            <w:tcMar>
              <w:top w:w="0" w:type="dxa"/>
              <w:bottom w:w="0" w:type="dxa"/>
            </w:tcMar>
            <w:vAlign w:val="center"/>
          </w:tcPr>
          <w:p w14:paraId="7C0AAD95" w14:textId="77777777" w:rsidR="00276947" w:rsidRDefault="003451BB">
            <w:pPr>
              <w:keepNext/>
              <w:keepLines/>
              <w:spacing w:after="0" w:line="240" w:lineRule="auto"/>
              <w:jc w:val="right"/>
            </w:pPr>
            <w:r>
              <w:rPr>
                <w:sz w:val="18"/>
              </w:rPr>
              <w:t>32.265.041,89</w:t>
            </w:r>
          </w:p>
        </w:tc>
        <w:tc>
          <w:tcPr>
            <w:tcW w:w="1860" w:type="dxa"/>
            <w:tcMar>
              <w:top w:w="0" w:type="dxa"/>
              <w:bottom w:w="0" w:type="dxa"/>
            </w:tcMar>
            <w:vAlign w:val="center"/>
          </w:tcPr>
          <w:p w14:paraId="40B2174D" w14:textId="77777777" w:rsidR="00276947" w:rsidRDefault="003451BB">
            <w:pPr>
              <w:keepNext/>
              <w:keepLines/>
              <w:spacing w:after="0" w:line="240" w:lineRule="auto"/>
              <w:jc w:val="right"/>
            </w:pPr>
            <w:r>
              <w:rPr>
                <w:sz w:val="18"/>
              </w:rPr>
              <w:t>27.810.213,15</w:t>
            </w:r>
          </w:p>
        </w:tc>
        <w:tc>
          <w:tcPr>
            <w:tcW w:w="700" w:type="dxa"/>
            <w:tcMar>
              <w:top w:w="0" w:type="dxa"/>
              <w:bottom w:w="0" w:type="dxa"/>
            </w:tcMar>
            <w:vAlign w:val="center"/>
          </w:tcPr>
          <w:p w14:paraId="0B34CDA7" w14:textId="77777777" w:rsidR="00276947" w:rsidRDefault="003451BB">
            <w:pPr>
              <w:keepNext/>
              <w:keepLines/>
              <w:spacing w:after="0" w:line="240" w:lineRule="auto"/>
              <w:jc w:val="right"/>
            </w:pPr>
            <w:r>
              <w:rPr>
                <w:sz w:val="18"/>
              </w:rPr>
              <w:t>86,2</w:t>
            </w:r>
          </w:p>
        </w:tc>
      </w:tr>
    </w:tbl>
    <w:p w14:paraId="4AC3D48A" w14:textId="77777777" w:rsidR="00276947" w:rsidRDefault="00276947">
      <w:pPr>
        <w:spacing w:after="0"/>
      </w:pPr>
    </w:p>
    <w:p w14:paraId="55BD7DCF" w14:textId="77777777" w:rsidR="00276947" w:rsidRDefault="003451BB" w:rsidP="000017CF">
      <w:pPr>
        <w:jc w:val="both"/>
      </w:pPr>
      <w:r>
        <w:t>Pregled obveza u okviru šifre 26 dano je u nastavku. Nije bilo novog dugoročnog ili kratkoročnog zaduživanja u 2025. godini. Dospjele obveze za otplatu glavnice i kamata uredno su izvršavane.</w:t>
      </w:r>
    </w:p>
    <w:p w14:paraId="61905992" w14:textId="77777777" w:rsidR="00276947" w:rsidRDefault="003451BB" w:rsidP="000017CF">
      <w:pPr>
        <w:jc w:val="both"/>
      </w:pPr>
      <w:r>
        <w:t>Stanje glavnice temeljem ugovora o dugoročnom kreditu prikazano je kako slijedi:</w:t>
      </w:r>
    </w:p>
    <w:p w14:paraId="79C91B0A" w14:textId="77777777" w:rsidR="00276947" w:rsidRDefault="003451BB">
      <w:r>
        <w:t> </w:t>
      </w:r>
    </w:p>
    <w:tbl>
      <w:tblPr>
        <w:tblStyle w:val="Reetkatablice"/>
        <w:tblW w:w="5000" w:type="pct"/>
        <w:tblLook w:val="04A0" w:firstRow="1" w:lastRow="0" w:firstColumn="1" w:lastColumn="0" w:noHBand="0" w:noVBand="1"/>
      </w:tblPr>
      <w:tblGrid>
        <w:gridCol w:w="1053"/>
        <w:gridCol w:w="1123"/>
        <w:gridCol w:w="965"/>
        <w:gridCol w:w="1123"/>
        <w:gridCol w:w="750"/>
        <w:gridCol w:w="922"/>
        <w:gridCol w:w="786"/>
        <w:gridCol w:w="1171"/>
        <w:gridCol w:w="1123"/>
      </w:tblGrid>
      <w:tr w:rsidR="00276947" w14:paraId="580514D5" w14:textId="77777777">
        <w:trPr>
          <w:trHeight w:val="2221"/>
        </w:trPr>
        <w:tc>
          <w:tcPr>
            <w:tcW w:w="547" w:type="pct"/>
            <w:vAlign w:val="center"/>
          </w:tcPr>
          <w:p w14:paraId="331F4924" w14:textId="77777777" w:rsidR="00276947" w:rsidRDefault="003451BB">
            <w:pPr>
              <w:keepNext/>
              <w:jc w:val="center"/>
            </w:pPr>
            <w:r>
              <w:t>KREDITOR </w:t>
            </w:r>
          </w:p>
        </w:tc>
        <w:tc>
          <w:tcPr>
            <w:tcW w:w="465" w:type="pct"/>
            <w:vAlign w:val="center"/>
          </w:tcPr>
          <w:p w14:paraId="5245C351" w14:textId="77777777" w:rsidR="00276947" w:rsidRDefault="003451BB">
            <w:pPr>
              <w:keepNext/>
              <w:jc w:val="center"/>
            </w:pPr>
            <w:r>
              <w:t>Datum davanja suglasnosti Vlade RH/Ministra financija</w:t>
            </w:r>
          </w:p>
        </w:tc>
        <w:tc>
          <w:tcPr>
            <w:tcW w:w="525" w:type="pct"/>
            <w:vAlign w:val="center"/>
          </w:tcPr>
          <w:p w14:paraId="5962E114" w14:textId="77777777" w:rsidR="00276947" w:rsidRDefault="003451BB">
            <w:pPr>
              <w:keepNext/>
              <w:jc w:val="center"/>
            </w:pPr>
            <w:r>
              <w:t>Datum zaključenja Ugovora</w:t>
            </w:r>
          </w:p>
        </w:tc>
        <w:tc>
          <w:tcPr>
            <w:tcW w:w="810" w:type="pct"/>
            <w:vAlign w:val="center"/>
          </w:tcPr>
          <w:p w14:paraId="41619043" w14:textId="77777777" w:rsidR="00276947" w:rsidRDefault="003451BB">
            <w:pPr>
              <w:keepNext/>
              <w:jc w:val="center"/>
            </w:pPr>
            <w:r>
              <w:t>Ugovoreni iznos kredita (glavnica)</w:t>
            </w:r>
          </w:p>
        </w:tc>
        <w:tc>
          <w:tcPr>
            <w:tcW w:w="340" w:type="pct"/>
            <w:vAlign w:val="center"/>
          </w:tcPr>
          <w:p w14:paraId="56E82591" w14:textId="77777777" w:rsidR="00276947" w:rsidRDefault="003451BB">
            <w:pPr>
              <w:keepNext/>
              <w:jc w:val="center"/>
            </w:pPr>
            <w:r>
              <w:t>Rok vraćanja kredita</w:t>
            </w:r>
          </w:p>
        </w:tc>
        <w:tc>
          <w:tcPr>
            <w:tcW w:w="681" w:type="pct"/>
            <w:vAlign w:val="center"/>
          </w:tcPr>
          <w:p w14:paraId="22F6139A" w14:textId="77777777" w:rsidR="00276947" w:rsidRDefault="003451BB">
            <w:pPr>
              <w:keepNext/>
              <w:jc w:val="center"/>
            </w:pPr>
            <w:r>
              <w:t>Rok vraćanja kredita</w:t>
            </w:r>
          </w:p>
        </w:tc>
        <w:tc>
          <w:tcPr>
            <w:tcW w:w="359" w:type="pct"/>
            <w:vAlign w:val="center"/>
          </w:tcPr>
          <w:p w14:paraId="555AD250" w14:textId="77777777" w:rsidR="00276947" w:rsidRDefault="003451BB">
            <w:pPr>
              <w:keepNext/>
              <w:jc w:val="center"/>
            </w:pPr>
            <w:r>
              <w:t>Kamatna stopa</w:t>
            </w:r>
          </w:p>
        </w:tc>
        <w:tc>
          <w:tcPr>
            <w:tcW w:w="787" w:type="pct"/>
            <w:vAlign w:val="center"/>
          </w:tcPr>
          <w:p w14:paraId="184318F6" w14:textId="77777777" w:rsidR="00276947" w:rsidRDefault="003451BB">
            <w:pPr>
              <w:keepNext/>
              <w:jc w:val="center"/>
            </w:pPr>
            <w:r>
              <w:t>Namjena</w:t>
            </w:r>
          </w:p>
        </w:tc>
        <w:tc>
          <w:tcPr>
            <w:tcW w:w="483" w:type="pct"/>
            <w:vAlign w:val="center"/>
          </w:tcPr>
          <w:p w14:paraId="61215D4C" w14:textId="77777777" w:rsidR="00276947" w:rsidRDefault="003451BB">
            <w:pPr>
              <w:keepNext/>
              <w:jc w:val="center"/>
            </w:pPr>
            <w:r>
              <w:t>Stanje obveza po kreditu na dan 31.12.2025.. (</w:t>
            </w:r>
            <w:proofErr w:type="spellStart"/>
            <w:r>
              <w:t>eur</w:t>
            </w:r>
            <w:proofErr w:type="spellEnd"/>
            <w:r>
              <w:t>)</w:t>
            </w:r>
          </w:p>
        </w:tc>
      </w:tr>
      <w:tr w:rsidR="00276947" w14:paraId="2EE92A76" w14:textId="77777777">
        <w:trPr>
          <w:trHeight w:val="542"/>
        </w:trPr>
        <w:tc>
          <w:tcPr>
            <w:tcW w:w="547" w:type="pct"/>
            <w:vAlign w:val="center"/>
          </w:tcPr>
          <w:p w14:paraId="55FD229E" w14:textId="77777777" w:rsidR="00276947" w:rsidRDefault="003451BB">
            <w:pPr>
              <w:keepNext/>
              <w:jc w:val="center"/>
            </w:pPr>
            <w:r>
              <w:t>1</w:t>
            </w:r>
          </w:p>
        </w:tc>
        <w:tc>
          <w:tcPr>
            <w:tcW w:w="465" w:type="pct"/>
            <w:vAlign w:val="center"/>
          </w:tcPr>
          <w:p w14:paraId="6B25EF2C" w14:textId="77777777" w:rsidR="00276947" w:rsidRDefault="003451BB">
            <w:pPr>
              <w:keepNext/>
              <w:jc w:val="center"/>
            </w:pPr>
            <w:r>
              <w:t>2</w:t>
            </w:r>
          </w:p>
        </w:tc>
        <w:tc>
          <w:tcPr>
            <w:tcW w:w="525" w:type="pct"/>
            <w:vAlign w:val="center"/>
          </w:tcPr>
          <w:p w14:paraId="29555AC7" w14:textId="77777777" w:rsidR="00276947" w:rsidRDefault="003451BB">
            <w:pPr>
              <w:keepNext/>
              <w:jc w:val="center"/>
            </w:pPr>
            <w:r>
              <w:t>3</w:t>
            </w:r>
          </w:p>
        </w:tc>
        <w:tc>
          <w:tcPr>
            <w:tcW w:w="810" w:type="pct"/>
            <w:vAlign w:val="center"/>
          </w:tcPr>
          <w:p w14:paraId="4A885E6E" w14:textId="77777777" w:rsidR="00276947" w:rsidRDefault="003451BB">
            <w:pPr>
              <w:keepNext/>
              <w:jc w:val="center"/>
            </w:pPr>
            <w:r>
              <w:t>4</w:t>
            </w:r>
          </w:p>
        </w:tc>
        <w:tc>
          <w:tcPr>
            <w:tcW w:w="340" w:type="pct"/>
            <w:vAlign w:val="center"/>
          </w:tcPr>
          <w:p w14:paraId="6C9B8F81" w14:textId="77777777" w:rsidR="00276947" w:rsidRDefault="003451BB">
            <w:pPr>
              <w:keepNext/>
              <w:jc w:val="center"/>
            </w:pPr>
            <w:r>
              <w:t>5</w:t>
            </w:r>
          </w:p>
        </w:tc>
        <w:tc>
          <w:tcPr>
            <w:tcW w:w="681" w:type="pct"/>
            <w:vAlign w:val="center"/>
          </w:tcPr>
          <w:p w14:paraId="26DD3722" w14:textId="77777777" w:rsidR="00276947" w:rsidRDefault="003451BB">
            <w:pPr>
              <w:keepNext/>
              <w:jc w:val="center"/>
            </w:pPr>
            <w:r>
              <w:t>6</w:t>
            </w:r>
          </w:p>
        </w:tc>
        <w:tc>
          <w:tcPr>
            <w:tcW w:w="359" w:type="pct"/>
            <w:vAlign w:val="center"/>
          </w:tcPr>
          <w:p w14:paraId="0F98E327" w14:textId="77777777" w:rsidR="00276947" w:rsidRDefault="003451BB">
            <w:pPr>
              <w:keepNext/>
              <w:jc w:val="center"/>
            </w:pPr>
            <w:r>
              <w:t>7</w:t>
            </w:r>
          </w:p>
        </w:tc>
        <w:tc>
          <w:tcPr>
            <w:tcW w:w="787" w:type="pct"/>
            <w:vAlign w:val="center"/>
          </w:tcPr>
          <w:p w14:paraId="774F13CD" w14:textId="77777777" w:rsidR="00276947" w:rsidRDefault="003451BB">
            <w:pPr>
              <w:keepNext/>
              <w:jc w:val="center"/>
            </w:pPr>
            <w:r>
              <w:t>8</w:t>
            </w:r>
          </w:p>
        </w:tc>
        <w:tc>
          <w:tcPr>
            <w:tcW w:w="483" w:type="pct"/>
            <w:vAlign w:val="center"/>
          </w:tcPr>
          <w:p w14:paraId="2FB78800" w14:textId="77777777" w:rsidR="00276947" w:rsidRDefault="003451BB">
            <w:pPr>
              <w:keepNext/>
              <w:jc w:val="center"/>
            </w:pPr>
            <w:r>
              <w:t>15</w:t>
            </w:r>
          </w:p>
        </w:tc>
      </w:tr>
      <w:tr w:rsidR="00276947" w14:paraId="0900C95D" w14:textId="77777777">
        <w:trPr>
          <w:trHeight w:val="2557"/>
        </w:trPr>
        <w:tc>
          <w:tcPr>
            <w:tcW w:w="547" w:type="pct"/>
            <w:vAlign w:val="center"/>
          </w:tcPr>
          <w:p w14:paraId="420ECF21" w14:textId="77777777" w:rsidR="00276947" w:rsidRDefault="003451BB">
            <w:r>
              <w:t>HBOR</w:t>
            </w:r>
          </w:p>
        </w:tc>
        <w:tc>
          <w:tcPr>
            <w:tcW w:w="465" w:type="pct"/>
            <w:vAlign w:val="center"/>
          </w:tcPr>
          <w:p w14:paraId="4D2CEBCC" w14:textId="77777777" w:rsidR="00276947" w:rsidRDefault="003451BB">
            <w:r>
              <w:t>12.4.2019.</w:t>
            </w:r>
          </w:p>
        </w:tc>
        <w:tc>
          <w:tcPr>
            <w:tcW w:w="525" w:type="pct"/>
            <w:vAlign w:val="center"/>
          </w:tcPr>
          <w:p w14:paraId="4F5EBD89" w14:textId="77777777" w:rsidR="00276947" w:rsidRDefault="003451BB">
            <w:r>
              <w:t>4.6.2019.</w:t>
            </w:r>
          </w:p>
        </w:tc>
        <w:tc>
          <w:tcPr>
            <w:tcW w:w="810" w:type="pct"/>
            <w:vAlign w:val="center"/>
          </w:tcPr>
          <w:p w14:paraId="009A151A" w14:textId="77777777" w:rsidR="00276947" w:rsidRDefault="003451BB">
            <w:r>
              <w:t>463.182,69</w:t>
            </w:r>
          </w:p>
        </w:tc>
        <w:tc>
          <w:tcPr>
            <w:tcW w:w="340" w:type="pct"/>
            <w:vAlign w:val="center"/>
          </w:tcPr>
          <w:p w14:paraId="3228423D" w14:textId="77777777" w:rsidR="00276947" w:rsidRDefault="003451BB">
            <w:r>
              <w:t>2025.</w:t>
            </w:r>
          </w:p>
        </w:tc>
        <w:tc>
          <w:tcPr>
            <w:tcW w:w="681" w:type="pct"/>
            <w:vAlign w:val="center"/>
          </w:tcPr>
          <w:p w14:paraId="4D81F60D" w14:textId="77777777" w:rsidR="00276947" w:rsidRDefault="003451BB">
            <w:r>
              <w:t>fiksna 0,5% nominalna, 0,5% efektivna</w:t>
            </w:r>
          </w:p>
        </w:tc>
        <w:tc>
          <w:tcPr>
            <w:tcW w:w="359" w:type="pct"/>
            <w:vAlign w:val="center"/>
          </w:tcPr>
          <w:p w14:paraId="0DC9388A" w14:textId="77777777" w:rsidR="00276947" w:rsidRDefault="003451BB">
            <w:r>
              <w:t>EUR</w:t>
            </w:r>
          </w:p>
        </w:tc>
        <w:tc>
          <w:tcPr>
            <w:tcW w:w="787" w:type="pct"/>
            <w:vAlign w:val="center"/>
          </w:tcPr>
          <w:p w14:paraId="7B8ABFD3" w14:textId="77777777" w:rsidR="00276947" w:rsidRDefault="003451BB">
            <w:r>
              <w:t> </w:t>
            </w:r>
            <w:r>
              <w:br/>
            </w:r>
            <w:r>
              <w:t>Energetska obnova osnovnih škola i dječjih vrtića (OŠ Vijenac, OŠ Mladost, DV Latica,  DV Potočnica)</w:t>
            </w:r>
          </w:p>
        </w:tc>
        <w:tc>
          <w:tcPr>
            <w:tcW w:w="483" w:type="pct"/>
            <w:vAlign w:val="center"/>
          </w:tcPr>
          <w:p w14:paraId="14EDFC9D" w14:textId="77777777" w:rsidR="00276947" w:rsidRDefault="003451BB">
            <w:r>
              <w:t>0,00</w:t>
            </w:r>
          </w:p>
        </w:tc>
      </w:tr>
      <w:tr w:rsidR="00276947" w14:paraId="3E8A3769" w14:textId="77777777">
        <w:trPr>
          <w:trHeight w:val="1214"/>
        </w:trPr>
        <w:tc>
          <w:tcPr>
            <w:tcW w:w="547" w:type="pct"/>
            <w:vAlign w:val="center"/>
          </w:tcPr>
          <w:p w14:paraId="7E399C58" w14:textId="77777777" w:rsidR="00276947" w:rsidRDefault="003451BB">
            <w:r>
              <w:t>Zagrebačka banka d.d.</w:t>
            </w:r>
          </w:p>
        </w:tc>
        <w:tc>
          <w:tcPr>
            <w:tcW w:w="465" w:type="pct"/>
            <w:vAlign w:val="center"/>
          </w:tcPr>
          <w:p w14:paraId="032FD894" w14:textId="77777777" w:rsidR="00276947" w:rsidRDefault="003451BB">
            <w:r>
              <w:t> </w:t>
            </w:r>
            <w:r>
              <w:br/>
              <w:t>10.10.2019.</w:t>
            </w:r>
          </w:p>
        </w:tc>
        <w:tc>
          <w:tcPr>
            <w:tcW w:w="525" w:type="pct"/>
            <w:vAlign w:val="center"/>
          </w:tcPr>
          <w:p w14:paraId="5D945BF0" w14:textId="77777777" w:rsidR="00276947" w:rsidRDefault="003451BB">
            <w:r>
              <w:t>13.11.2019.</w:t>
            </w:r>
          </w:p>
        </w:tc>
        <w:tc>
          <w:tcPr>
            <w:tcW w:w="810" w:type="pct"/>
            <w:vAlign w:val="center"/>
          </w:tcPr>
          <w:p w14:paraId="1F97EC8B" w14:textId="77777777" w:rsidR="00276947" w:rsidRDefault="003451BB">
            <w:r>
              <w:t>1.327.228,08</w:t>
            </w:r>
          </w:p>
        </w:tc>
        <w:tc>
          <w:tcPr>
            <w:tcW w:w="340" w:type="pct"/>
            <w:vAlign w:val="center"/>
          </w:tcPr>
          <w:p w14:paraId="225A5F9F" w14:textId="77777777" w:rsidR="00276947" w:rsidRDefault="003451BB">
            <w:r>
              <w:t>2025.</w:t>
            </w:r>
          </w:p>
        </w:tc>
        <w:tc>
          <w:tcPr>
            <w:tcW w:w="681" w:type="pct"/>
            <w:vAlign w:val="center"/>
          </w:tcPr>
          <w:p w14:paraId="00132969" w14:textId="77777777" w:rsidR="00276947" w:rsidRDefault="003451BB">
            <w:r>
              <w:t>fiksna 0,84% nominalna, 0,89% efektivna</w:t>
            </w:r>
          </w:p>
        </w:tc>
        <w:tc>
          <w:tcPr>
            <w:tcW w:w="359" w:type="pct"/>
            <w:vAlign w:val="center"/>
          </w:tcPr>
          <w:p w14:paraId="7A286207" w14:textId="77777777" w:rsidR="00276947" w:rsidRDefault="003451BB">
            <w:r>
              <w:t>EUR</w:t>
            </w:r>
          </w:p>
        </w:tc>
        <w:tc>
          <w:tcPr>
            <w:tcW w:w="787" w:type="pct"/>
            <w:vAlign w:val="center"/>
          </w:tcPr>
          <w:p w14:paraId="7A45B248" w14:textId="77777777" w:rsidR="00276947" w:rsidRDefault="003451BB">
            <w:r>
              <w:t xml:space="preserve">IZ </w:t>
            </w:r>
            <w:proofErr w:type="spellStart"/>
            <w:r>
              <w:t>Nemetin</w:t>
            </w:r>
            <w:proofErr w:type="spellEnd"/>
          </w:p>
        </w:tc>
        <w:tc>
          <w:tcPr>
            <w:tcW w:w="483" w:type="pct"/>
            <w:vAlign w:val="center"/>
          </w:tcPr>
          <w:p w14:paraId="5ED578DA" w14:textId="77777777" w:rsidR="00276947" w:rsidRDefault="003451BB">
            <w:r>
              <w:t>0,00</w:t>
            </w:r>
          </w:p>
        </w:tc>
      </w:tr>
      <w:tr w:rsidR="00276947" w14:paraId="2FCB20D7" w14:textId="77777777">
        <w:trPr>
          <w:trHeight w:val="3901"/>
        </w:trPr>
        <w:tc>
          <w:tcPr>
            <w:tcW w:w="547" w:type="pct"/>
            <w:vAlign w:val="center"/>
          </w:tcPr>
          <w:p w14:paraId="577C866B" w14:textId="77777777" w:rsidR="00276947" w:rsidRDefault="003451BB">
            <w:r>
              <w:lastRenderedPageBreak/>
              <w:t>Zagrebačka banka d.d.</w:t>
            </w:r>
          </w:p>
        </w:tc>
        <w:tc>
          <w:tcPr>
            <w:tcW w:w="465" w:type="pct"/>
            <w:vAlign w:val="center"/>
          </w:tcPr>
          <w:p w14:paraId="5F3D9774" w14:textId="77777777" w:rsidR="00276947" w:rsidRDefault="003451BB">
            <w:r>
              <w:t>21.5.2020.</w:t>
            </w:r>
          </w:p>
        </w:tc>
        <w:tc>
          <w:tcPr>
            <w:tcW w:w="525" w:type="pct"/>
            <w:vAlign w:val="center"/>
          </w:tcPr>
          <w:p w14:paraId="58E81C26" w14:textId="77777777" w:rsidR="00276947" w:rsidRDefault="003451BB">
            <w:r>
              <w:t>8.06.2020.</w:t>
            </w:r>
          </w:p>
        </w:tc>
        <w:tc>
          <w:tcPr>
            <w:tcW w:w="810" w:type="pct"/>
            <w:vAlign w:val="center"/>
          </w:tcPr>
          <w:p w14:paraId="5B8CC3EE" w14:textId="77777777" w:rsidR="00276947" w:rsidRDefault="003451BB">
            <w:r>
              <w:t>7.764.284,29</w:t>
            </w:r>
          </w:p>
        </w:tc>
        <w:tc>
          <w:tcPr>
            <w:tcW w:w="340" w:type="pct"/>
            <w:vAlign w:val="center"/>
          </w:tcPr>
          <w:p w14:paraId="42457167" w14:textId="77777777" w:rsidR="00276947" w:rsidRDefault="003451BB">
            <w:r>
              <w:t>2037.</w:t>
            </w:r>
          </w:p>
        </w:tc>
        <w:tc>
          <w:tcPr>
            <w:tcW w:w="681" w:type="pct"/>
            <w:vAlign w:val="center"/>
          </w:tcPr>
          <w:p w14:paraId="7D1C647D" w14:textId="77777777" w:rsidR="00276947" w:rsidRDefault="003451BB">
            <w:r>
              <w:t>fiksna 1,13% nominalna, 1,15% efektivna</w:t>
            </w:r>
          </w:p>
        </w:tc>
        <w:tc>
          <w:tcPr>
            <w:tcW w:w="359" w:type="pct"/>
            <w:vAlign w:val="center"/>
          </w:tcPr>
          <w:p w14:paraId="45481B14" w14:textId="77777777" w:rsidR="00276947" w:rsidRDefault="003451BB">
            <w:r>
              <w:t>EUR</w:t>
            </w:r>
          </w:p>
        </w:tc>
        <w:tc>
          <w:tcPr>
            <w:tcW w:w="787" w:type="pct"/>
            <w:vAlign w:val="center"/>
          </w:tcPr>
          <w:p w14:paraId="7A4397EB" w14:textId="77777777" w:rsidR="00276947" w:rsidRDefault="003451BB">
            <w:r>
              <w:t xml:space="preserve">Energetska obnova osnovnih škola i dječjih vrtića (OŠ Vijenac, DV Latica,  DV Potočnica), Kulturni centar, Izgradnja i rekonstrukcija sportskih objekata, IZ </w:t>
            </w:r>
            <w:proofErr w:type="spellStart"/>
            <w:r>
              <w:t>Nemetin</w:t>
            </w:r>
            <w:proofErr w:type="spellEnd"/>
            <w:r>
              <w:t>, Stanogradnja</w:t>
            </w:r>
          </w:p>
        </w:tc>
        <w:tc>
          <w:tcPr>
            <w:tcW w:w="483" w:type="pct"/>
            <w:vAlign w:val="center"/>
          </w:tcPr>
          <w:p w14:paraId="0E28016B" w14:textId="77777777" w:rsidR="00276947" w:rsidRDefault="003451BB">
            <w:r>
              <w:t>5.952.618,06</w:t>
            </w:r>
          </w:p>
        </w:tc>
      </w:tr>
      <w:tr w:rsidR="00276947" w14:paraId="3BE6F01B" w14:textId="77777777">
        <w:trPr>
          <w:trHeight w:val="1550"/>
        </w:trPr>
        <w:tc>
          <w:tcPr>
            <w:tcW w:w="547" w:type="pct"/>
            <w:vAlign w:val="center"/>
          </w:tcPr>
          <w:p w14:paraId="1EB7B013" w14:textId="77777777" w:rsidR="00276947" w:rsidRDefault="003451BB">
            <w:r>
              <w:t>Zagrebačka banka d.d.</w:t>
            </w:r>
          </w:p>
        </w:tc>
        <w:tc>
          <w:tcPr>
            <w:tcW w:w="465" w:type="pct"/>
            <w:vAlign w:val="center"/>
          </w:tcPr>
          <w:p w14:paraId="07EA85D3" w14:textId="77777777" w:rsidR="00276947" w:rsidRDefault="003451BB">
            <w:r>
              <w:t>21.5.2020.</w:t>
            </w:r>
          </w:p>
        </w:tc>
        <w:tc>
          <w:tcPr>
            <w:tcW w:w="525" w:type="pct"/>
            <w:vAlign w:val="center"/>
          </w:tcPr>
          <w:p w14:paraId="4B1C969D" w14:textId="77777777" w:rsidR="00276947" w:rsidRDefault="003451BB">
            <w:r>
              <w:t>8.06.2020.</w:t>
            </w:r>
          </w:p>
        </w:tc>
        <w:tc>
          <w:tcPr>
            <w:tcW w:w="810" w:type="pct"/>
            <w:vAlign w:val="center"/>
          </w:tcPr>
          <w:p w14:paraId="22CAF042" w14:textId="77777777" w:rsidR="00276947" w:rsidRDefault="003451BB">
            <w:r>
              <w:t>4.379.852,68</w:t>
            </w:r>
          </w:p>
        </w:tc>
        <w:tc>
          <w:tcPr>
            <w:tcW w:w="340" w:type="pct"/>
            <w:vAlign w:val="center"/>
          </w:tcPr>
          <w:p w14:paraId="5E6FEB0B" w14:textId="77777777" w:rsidR="00276947" w:rsidRDefault="003451BB">
            <w:r>
              <w:t>2037.</w:t>
            </w:r>
          </w:p>
        </w:tc>
        <w:tc>
          <w:tcPr>
            <w:tcW w:w="681" w:type="pct"/>
            <w:vAlign w:val="center"/>
          </w:tcPr>
          <w:p w14:paraId="0698E163" w14:textId="77777777" w:rsidR="00276947" w:rsidRDefault="003451BB">
            <w:r>
              <w:t>fiksna 1,14% nominalna, 1,17% efektivna</w:t>
            </w:r>
          </w:p>
        </w:tc>
        <w:tc>
          <w:tcPr>
            <w:tcW w:w="359" w:type="pct"/>
            <w:vAlign w:val="center"/>
          </w:tcPr>
          <w:p w14:paraId="320B4505" w14:textId="77777777" w:rsidR="00276947" w:rsidRDefault="003451BB">
            <w:r>
              <w:t>EUR</w:t>
            </w:r>
          </w:p>
        </w:tc>
        <w:tc>
          <w:tcPr>
            <w:tcW w:w="787" w:type="pct"/>
            <w:vAlign w:val="center"/>
          </w:tcPr>
          <w:p w14:paraId="7563912D" w14:textId="77777777" w:rsidR="00276947" w:rsidRDefault="003451BB">
            <w:r>
              <w:t>IT Park, Centar za posjetitelje Tvrđa, Razvoj i unapređenje osječke Tvrđe</w:t>
            </w:r>
          </w:p>
        </w:tc>
        <w:tc>
          <w:tcPr>
            <w:tcW w:w="483" w:type="pct"/>
            <w:vAlign w:val="center"/>
          </w:tcPr>
          <w:p w14:paraId="07C56CAD" w14:textId="77777777" w:rsidR="00276947" w:rsidRDefault="003451BB">
            <w:r>
              <w:t>3.357.886,86</w:t>
            </w:r>
          </w:p>
        </w:tc>
      </w:tr>
      <w:tr w:rsidR="00276947" w14:paraId="24B23B81" w14:textId="77777777">
        <w:trPr>
          <w:trHeight w:val="4237"/>
        </w:trPr>
        <w:tc>
          <w:tcPr>
            <w:tcW w:w="547" w:type="pct"/>
            <w:vAlign w:val="center"/>
          </w:tcPr>
          <w:p w14:paraId="25960BAF" w14:textId="77777777" w:rsidR="00276947" w:rsidRDefault="003451BB">
            <w:r>
              <w:t>Zagrebačka banka d.d.</w:t>
            </w:r>
          </w:p>
        </w:tc>
        <w:tc>
          <w:tcPr>
            <w:tcW w:w="465" w:type="pct"/>
            <w:vAlign w:val="center"/>
          </w:tcPr>
          <w:p w14:paraId="084B042E" w14:textId="77777777" w:rsidR="00276947" w:rsidRDefault="003451BB">
            <w:r>
              <w:t>2.6.2021.</w:t>
            </w:r>
          </w:p>
        </w:tc>
        <w:tc>
          <w:tcPr>
            <w:tcW w:w="525" w:type="pct"/>
            <w:vAlign w:val="center"/>
          </w:tcPr>
          <w:p w14:paraId="40EC16C0" w14:textId="77777777" w:rsidR="00276947" w:rsidRDefault="003451BB">
            <w:r>
              <w:t>28.6.2021.</w:t>
            </w:r>
          </w:p>
        </w:tc>
        <w:tc>
          <w:tcPr>
            <w:tcW w:w="810" w:type="pct"/>
            <w:vAlign w:val="center"/>
          </w:tcPr>
          <w:p w14:paraId="3C31ACE0" w14:textId="77777777" w:rsidR="00276947" w:rsidRDefault="003451BB">
            <w:r>
              <w:t>3.318.070,21</w:t>
            </w:r>
          </w:p>
        </w:tc>
        <w:tc>
          <w:tcPr>
            <w:tcW w:w="340" w:type="pct"/>
            <w:vAlign w:val="center"/>
          </w:tcPr>
          <w:p w14:paraId="58C1E125" w14:textId="77777777" w:rsidR="00276947" w:rsidRDefault="003451BB">
            <w:r>
              <w:t>2030.</w:t>
            </w:r>
          </w:p>
        </w:tc>
        <w:tc>
          <w:tcPr>
            <w:tcW w:w="681" w:type="pct"/>
            <w:vAlign w:val="center"/>
          </w:tcPr>
          <w:p w14:paraId="20E72521" w14:textId="77777777" w:rsidR="00276947" w:rsidRDefault="003451BB">
            <w:r>
              <w:t>fiksna 0,76% nominalna i efektivna</w:t>
            </w:r>
          </w:p>
        </w:tc>
        <w:tc>
          <w:tcPr>
            <w:tcW w:w="359" w:type="pct"/>
            <w:vAlign w:val="center"/>
          </w:tcPr>
          <w:p w14:paraId="5E8830EA" w14:textId="77777777" w:rsidR="00276947" w:rsidRDefault="003451BB">
            <w:r>
              <w:t>EUR</w:t>
            </w:r>
          </w:p>
        </w:tc>
        <w:tc>
          <w:tcPr>
            <w:tcW w:w="787" w:type="pct"/>
            <w:vAlign w:val="center"/>
          </w:tcPr>
          <w:p w14:paraId="29C95741" w14:textId="77777777" w:rsidR="00276947" w:rsidRDefault="003451BB">
            <w:r>
              <w:t xml:space="preserve">Razvoj i unapređenje osječke Tvrđe, DV Tenja, izgradnja i rekonstrukcija osnovnih škola, energetska obnova </w:t>
            </w:r>
            <w:r>
              <w:lastRenderedPageBreak/>
              <w:t xml:space="preserve">OŠ Franje Krežme i DV Radost, rekonstrukcija </w:t>
            </w:r>
            <w:proofErr w:type="spellStart"/>
            <w:r>
              <w:t>Copacabane</w:t>
            </w:r>
            <w:proofErr w:type="spellEnd"/>
            <w:r>
              <w:t>, Kulturni centar, stanogradnja </w:t>
            </w:r>
          </w:p>
        </w:tc>
        <w:tc>
          <w:tcPr>
            <w:tcW w:w="483" w:type="pct"/>
            <w:vAlign w:val="center"/>
          </w:tcPr>
          <w:p w14:paraId="2C250EB7" w14:textId="77777777" w:rsidR="00276947" w:rsidRDefault="003451BB">
            <w:r>
              <w:lastRenderedPageBreak/>
              <w:t>2.073.793,93</w:t>
            </w:r>
          </w:p>
        </w:tc>
      </w:tr>
      <w:tr w:rsidR="00276947" w14:paraId="1442B5C8" w14:textId="77777777">
        <w:trPr>
          <w:trHeight w:val="1550"/>
        </w:trPr>
        <w:tc>
          <w:tcPr>
            <w:tcW w:w="547" w:type="pct"/>
            <w:vAlign w:val="center"/>
          </w:tcPr>
          <w:p w14:paraId="64A1801B" w14:textId="77777777" w:rsidR="00276947" w:rsidRDefault="003451BB">
            <w:r>
              <w:t>Privredna banka Zagreb d.d.</w:t>
            </w:r>
          </w:p>
        </w:tc>
        <w:tc>
          <w:tcPr>
            <w:tcW w:w="465" w:type="pct"/>
            <w:vAlign w:val="center"/>
          </w:tcPr>
          <w:p w14:paraId="22BC6726" w14:textId="77777777" w:rsidR="00276947" w:rsidRDefault="003451BB">
            <w:r>
              <w:t>13.5.2022.</w:t>
            </w:r>
          </w:p>
        </w:tc>
        <w:tc>
          <w:tcPr>
            <w:tcW w:w="525" w:type="pct"/>
            <w:vAlign w:val="center"/>
          </w:tcPr>
          <w:p w14:paraId="30CDE064" w14:textId="77777777" w:rsidR="00276947" w:rsidRDefault="003451BB">
            <w:r>
              <w:t>2.6.2022.</w:t>
            </w:r>
          </w:p>
        </w:tc>
        <w:tc>
          <w:tcPr>
            <w:tcW w:w="810" w:type="pct"/>
            <w:vAlign w:val="center"/>
          </w:tcPr>
          <w:p w14:paraId="65263005" w14:textId="77777777" w:rsidR="00276947" w:rsidRDefault="003451BB">
            <w:r>
              <w:t>14.260.246,69</w:t>
            </w:r>
          </w:p>
        </w:tc>
        <w:tc>
          <w:tcPr>
            <w:tcW w:w="340" w:type="pct"/>
            <w:vAlign w:val="center"/>
          </w:tcPr>
          <w:p w14:paraId="050D2BE7" w14:textId="77777777" w:rsidR="00276947" w:rsidRDefault="003451BB">
            <w:r>
              <w:t>2030.</w:t>
            </w:r>
          </w:p>
        </w:tc>
        <w:tc>
          <w:tcPr>
            <w:tcW w:w="681" w:type="pct"/>
            <w:vAlign w:val="center"/>
          </w:tcPr>
          <w:p w14:paraId="6559E899" w14:textId="77777777" w:rsidR="00276947" w:rsidRDefault="003451BB">
            <w:r>
              <w:t>fiksna 0,325% nominalna, 0,33% efektivna</w:t>
            </w:r>
          </w:p>
        </w:tc>
        <w:tc>
          <w:tcPr>
            <w:tcW w:w="359" w:type="pct"/>
            <w:vAlign w:val="center"/>
          </w:tcPr>
          <w:p w14:paraId="453D31D0" w14:textId="77777777" w:rsidR="00276947" w:rsidRDefault="003451BB">
            <w:r>
              <w:t>EUR</w:t>
            </w:r>
          </w:p>
        </w:tc>
        <w:tc>
          <w:tcPr>
            <w:tcW w:w="787" w:type="pct"/>
            <w:vAlign w:val="center"/>
          </w:tcPr>
          <w:p w14:paraId="57ACD88B" w14:textId="77777777" w:rsidR="00276947" w:rsidRDefault="003451BB">
            <w:r>
              <w:t>Refinanciranje ostatka duga po kreditnim obvezama (7 kredita)</w:t>
            </w:r>
          </w:p>
        </w:tc>
        <w:tc>
          <w:tcPr>
            <w:tcW w:w="483" w:type="pct"/>
            <w:vAlign w:val="center"/>
          </w:tcPr>
          <w:p w14:paraId="1CFC407D" w14:textId="77777777" w:rsidR="00276947" w:rsidRDefault="003451BB">
            <w:r>
              <w:t>8.021.388,63</w:t>
            </w:r>
          </w:p>
        </w:tc>
      </w:tr>
      <w:tr w:rsidR="00276947" w14:paraId="377C2A3F" w14:textId="77777777">
        <w:trPr>
          <w:trHeight w:val="5916"/>
        </w:trPr>
        <w:tc>
          <w:tcPr>
            <w:tcW w:w="547" w:type="pct"/>
            <w:vAlign w:val="center"/>
          </w:tcPr>
          <w:p w14:paraId="5E44803D" w14:textId="77777777" w:rsidR="00276947" w:rsidRDefault="003451BB">
            <w:r>
              <w:t>Hrvatska poštanska banka d.d.</w:t>
            </w:r>
          </w:p>
        </w:tc>
        <w:tc>
          <w:tcPr>
            <w:tcW w:w="465" w:type="pct"/>
            <w:vAlign w:val="center"/>
          </w:tcPr>
          <w:p w14:paraId="04F8820D" w14:textId="77777777" w:rsidR="00276947" w:rsidRDefault="003451BB">
            <w:r>
              <w:t>30.6.2022.</w:t>
            </w:r>
          </w:p>
        </w:tc>
        <w:tc>
          <w:tcPr>
            <w:tcW w:w="525" w:type="pct"/>
            <w:vAlign w:val="center"/>
          </w:tcPr>
          <w:p w14:paraId="4CA1D0B0" w14:textId="77777777" w:rsidR="00276947" w:rsidRDefault="003451BB">
            <w:r>
              <w:t>19.7.2022.</w:t>
            </w:r>
          </w:p>
        </w:tc>
        <w:tc>
          <w:tcPr>
            <w:tcW w:w="810" w:type="pct"/>
            <w:vAlign w:val="center"/>
          </w:tcPr>
          <w:p w14:paraId="76CFD0F7" w14:textId="77777777" w:rsidR="00276947" w:rsidRDefault="003451BB">
            <w:r>
              <w:t>5.988.886,06</w:t>
            </w:r>
          </w:p>
        </w:tc>
        <w:tc>
          <w:tcPr>
            <w:tcW w:w="340" w:type="pct"/>
            <w:vAlign w:val="center"/>
          </w:tcPr>
          <w:p w14:paraId="1D909C8D" w14:textId="77777777" w:rsidR="00276947" w:rsidRDefault="003451BB">
            <w:r>
              <w:t>2034.</w:t>
            </w:r>
          </w:p>
        </w:tc>
        <w:tc>
          <w:tcPr>
            <w:tcW w:w="681" w:type="pct"/>
            <w:vAlign w:val="center"/>
          </w:tcPr>
          <w:p w14:paraId="4FD29AC6" w14:textId="77777777" w:rsidR="00276947" w:rsidRDefault="003451BB">
            <w:r>
              <w:t>fiksna 0,29% nominalna i efektivna</w:t>
            </w:r>
          </w:p>
        </w:tc>
        <w:tc>
          <w:tcPr>
            <w:tcW w:w="359" w:type="pct"/>
            <w:vAlign w:val="center"/>
          </w:tcPr>
          <w:p w14:paraId="5D8877B1" w14:textId="77777777" w:rsidR="00276947" w:rsidRDefault="003451BB">
            <w:r>
              <w:t>EUR</w:t>
            </w:r>
          </w:p>
        </w:tc>
        <w:tc>
          <w:tcPr>
            <w:tcW w:w="787" w:type="pct"/>
            <w:vAlign w:val="center"/>
          </w:tcPr>
          <w:p w14:paraId="5764B25E" w14:textId="77777777" w:rsidR="00276947" w:rsidRDefault="003451BB">
            <w:r>
              <w:t>IT park Osijek, Kupovina poslovnih objekata, Izgradnja cesta, Rekonstrukcija i dogradnja Dječjeg vrtića Latica-Gornji grad, Izgradnja DV Uske njive, Izgradnja DV Vijenac lipa-Cvjetno naselje, Izgradnja i rekonstru</w:t>
            </w:r>
            <w:r>
              <w:lastRenderedPageBreak/>
              <w:t xml:space="preserve">kcija sportskih objekata, Industrijska zona </w:t>
            </w:r>
            <w:proofErr w:type="spellStart"/>
            <w:r>
              <w:t>Nemetin</w:t>
            </w:r>
            <w:proofErr w:type="spellEnd"/>
            <w:r>
              <w:t xml:space="preserve"> III. Faza, Uređenje ''Tržnice'' Osijek</w:t>
            </w:r>
          </w:p>
        </w:tc>
        <w:tc>
          <w:tcPr>
            <w:tcW w:w="483" w:type="pct"/>
            <w:vAlign w:val="center"/>
          </w:tcPr>
          <w:p w14:paraId="4D1B9DA9" w14:textId="77777777" w:rsidR="00276947" w:rsidRDefault="003451BB">
            <w:r>
              <w:lastRenderedPageBreak/>
              <w:t>5.090.554,39</w:t>
            </w:r>
          </w:p>
        </w:tc>
      </w:tr>
      <w:tr w:rsidR="00276947" w14:paraId="1D98DC77" w14:textId="77777777">
        <w:trPr>
          <w:trHeight w:val="1886"/>
        </w:trPr>
        <w:tc>
          <w:tcPr>
            <w:tcW w:w="547" w:type="pct"/>
            <w:vAlign w:val="center"/>
          </w:tcPr>
          <w:p w14:paraId="316D8229" w14:textId="77777777" w:rsidR="00276947" w:rsidRDefault="003451BB">
            <w:r>
              <w:t>OTP banka d.d.</w:t>
            </w:r>
          </w:p>
        </w:tc>
        <w:tc>
          <w:tcPr>
            <w:tcW w:w="465" w:type="pct"/>
            <w:vAlign w:val="center"/>
          </w:tcPr>
          <w:p w14:paraId="51273F7A" w14:textId="77777777" w:rsidR="00276947" w:rsidRDefault="003451BB">
            <w:r>
              <w:t>27.10.2022.</w:t>
            </w:r>
          </w:p>
        </w:tc>
        <w:tc>
          <w:tcPr>
            <w:tcW w:w="525" w:type="pct"/>
            <w:vAlign w:val="center"/>
          </w:tcPr>
          <w:p w14:paraId="69BB0A54" w14:textId="77777777" w:rsidR="00276947" w:rsidRDefault="003451BB">
            <w:r>
              <w:t>8.12.2022.</w:t>
            </w:r>
          </w:p>
        </w:tc>
        <w:tc>
          <w:tcPr>
            <w:tcW w:w="810" w:type="pct"/>
            <w:vAlign w:val="center"/>
          </w:tcPr>
          <w:p w14:paraId="47881EA5" w14:textId="77777777" w:rsidR="00276947" w:rsidRDefault="003451BB">
            <w:r>
              <w:t>3.927.669,73</w:t>
            </w:r>
          </w:p>
        </w:tc>
        <w:tc>
          <w:tcPr>
            <w:tcW w:w="340" w:type="pct"/>
            <w:vAlign w:val="center"/>
          </w:tcPr>
          <w:p w14:paraId="4C0C6985" w14:textId="77777777" w:rsidR="00276947" w:rsidRDefault="003451BB">
            <w:r>
              <w:t>2032.</w:t>
            </w:r>
          </w:p>
        </w:tc>
        <w:tc>
          <w:tcPr>
            <w:tcW w:w="681" w:type="pct"/>
            <w:vAlign w:val="center"/>
          </w:tcPr>
          <w:p w14:paraId="1338FB65" w14:textId="77777777" w:rsidR="00276947" w:rsidRDefault="003451BB">
            <w:r>
              <w:t>fiksna 1,20% nominalna i 1,23% efektivna</w:t>
            </w:r>
          </w:p>
        </w:tc>
        <w:tc>
          <w:tcPr>
            <w:tcW w:w="359" w:type="pct"/>
            <w:vAlign w:val="center"/>
          </w:tcPr>
          <w:p w14:paraId="0C1110A2" w14:textId="77777777" w:rsidR="00276947" w:rsidRDefault="003451BB">
            <w:r>
              <w:t>EUR</w:t>
            </w:r>
          </w:p>
        </w:tc>
        <w:tc>
          <w:tcPr>
            <w:tcW w:w="787" w:type="pct"/>
            <w:vAlign w:val="center"/>
          </w:tcPr>
          <w:p w14:paraId="05B7E083" w14:textId="77777777" w:rsidR="00276947" w:rsidRDefault="003451BB">
            <w:r>
              <w:t>Razvoj i unaprjeđenje osječke Tvrđe, Rekonstrukcija i izgradnja dječjih vrtića</w:t>
            </w:r>
          </w:p>
        </w:tc>
        <w:tc>
          <w:tcPr>
            <w:tcW w:w="483" w:type="pct"/>
            <w:vAlign w:val="center"/>
          </w:tcPr>
          <w:p w14:paraId="7A2CA3E7" w14:textId="77777777" w:rsidR="00276947" w:rsidRDefault="003451BB">
            <w:r>
              <w:t>3.313.971,28</w:t>
            </w:r>
          </w:p>
        </w:tc>
      </w:tr>
      <w:tr w:rsidR="00276947" w14:paraId="75782833" w14:textId="77777777">
        <w:trPr>
          <w:trHeight w:val="878"/>
        </w:trPr>
        <w:tc>
          <w:tcPr>
            <w:tcW w:w="547" w:type="pct"/>
            <w:vAlign w:val="center"/>
          </w:tcPr>
          <w:p w14:paraId="0C4E8B57" w14:textId="77777777" w:rsidR="00276947" w:rsidRDefault="003451BB">
            <w:r>
              <w:t>Ukupna glavnica</w:t>
            </w:r>
          </w:p>
        </w:tc>
        <w:tc>
          <w:tcPr>
            <w:tcW w:w="465" w:type="pct"/>
            <w:vAlign w:val="center"/>
          </w:tcPr>
          <w:p w14:paraId="3C442E5F" w14:textId="77777777" w:rsidR="00276947" w:rsidRDefault="003451BB">
            <w:r>
              <w:t>41.429.420,43</w:t>
            </w:r>
          </w:p>
        </w:tc>
        <w:tc>
          <w:tcPr>
            <w:tcW w:w="525" w:type="pct"/>
            <w:vAlign w:val="center"/>
          </w:tcPr>
          <w:p w14:paraId="1EB3BAF8" w14:textId="77777777" w:rsidR="00276947" w:rsidRDefault="003451BB">
            <w:r>
              <w:t> </w:t>
            </w:r>
          </w:p>
        </w:tc>
        <w:tc>
          <w:tcPr>
            <w:tcW w:w="810" w:type="pct"/>
            <w:vAlign w:val="center"/>
          </w:tcPr>
          <w:p w14:paraId="7018885E" w14:textId="77777777" w:rsidR="00276947" w:rsidRDefault="003451BB">
            <w:r>
              <w:t> </w:t>
            </w:r>
          </w:p>
        </w:tc>
        <w:tc>
          <w:tcPr>
            <w:tcW w:w="340" w:type="pct"/>
            <w:vAlign w:val="center"/>
          </w:tcPr>
          <w:p w14:paraId="78347AE7" w14:textId="77777777" w:rsidR="00276947" w:rsidRDefault="003451BB">
            <w:r>
              <w:t> </w:t>
            </w:r>
          </w:p>
        </w:tc>
        <w:tc>
          <w:tcPr>
            <w:tcW w:w="681" w:type="pct"/>
            <w:vAlign w:val="center"/>
          </w:tcPr>
          <w:p w14:paraId="105BDA65" w14:textId="77777777" w:rsidR="00276947" w:rsidRDefault="003451BB">
            <w:r>
              <w:t> </w:t>
            </w:r>
          </w:p>
        </w:tc>
        <w:tc>
          <w:tcPr>
            <w:tcW w:w="359" w:type="pct"/>
            <w:vAlign w:val="center"/>
          </w:tcPr>
          <w:p w14:paraId="2ED60C84" w14:textId="77777777" w:rsidR="00276947" w:rsidRDefault="003451BB">
            <w:r>
              <w:t> </w:t>
            </w:r>
          </w:p>
        </w:tc>
        <w:tc>
          <w:tcPr>
            <w:tcW w:w="787" w:type="pct"/>
            <w:vAlign w:val="center"/>
          </w:tcPr>
          <w:p w14:paraId="64AAE3CA" w14:textId="77777777" w:rsidR="00276947" w:rsidRDefault="003451BB">
            <w:r>
              <w:t> </w:t>
            </w:r>
          </w:p>
        </w:tc>
        <w:tc>
          <w:tcPr>
            <w:tcW w:w="483" w:type="pct"/>
            <w:vAlign w:val="center"/>
          </w:tcPr>
          <w:p w14:paraId="0AF1B34C" w14:textId="77777777" w:rsidR="00276947" w:rsidRDefault="003451BB">
            <w:r>
              <w:t>27.810.213,15</w:t>
            </w:r>
          </w:p>
        </w:tc>
      </w:tr>
    </w:tbl>
    <w:p w14:paraId="1DAB1235" w14:textId="77777777" w:rsidR="00276947" w:rsidRDefault="003451BB">
      <w:r>
        <w:t> </w:t>
      </w:r>
    </w:p>
    <w:p w14:paraId="46E64176" w14:textId="77777777" w:rsidR="00276947" w:rsidRDefault="00276947"/>
    <w:p w14:paraId="0A6A2D47" w14:textId="77777777" w:rsidR="00276947" w:rsidRDefault="003451BB">
      <w:pPr>
        <w:keepNext/>
        <w:spacing w:line="240" w:lineRule="auto"/>
        <w:jc w:val="center"/>
      </w:pPr>
      <w:r>
        <w:rPr>
          <w:sz w:val="28"/>
        </w:rPr>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AFA39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57B55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D58FF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0049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BDE2BC"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B02F20"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0C9699" w14:textId="77777777" w:rsidR="00276947" w:rsidRDefault="003451BB">
            <w:pPr>
              <w:keepNext/>
              <w:keepLines/>
              <w:spacing w:after="0" w:line="240" w:lineRule="auto"/>
              <w:jc w:val="center"/>
            </w:pPr>
            <w:r>
              <w:rPr>
                <w:b/>
                <w:sz w:val="18"/>
              </w:rPr>
              <w:t>Indeks (%)</w:t>
            </w:r>
          </w:p>
        </w:tc>
      </w:tr>
      <w:tr w:rsidR="00276947" w14:paraId="7174754A" w14:textId="77777777">
        <w:tblPrEx>
          <w:tblCellMar>
            <w:top w:w="0" w:type="dxa"/>
            <w:bottom w:w="0" w:type="dxa"/>
          </w:tblCellMar>
        </w:tblPrEx>
        <w:trPr>
          <w:cantSplit/>
          <w:trHeight w:val="560"/>
        </w:trPr>
        <w:tc>
          <w:tcPr>
            <w:tcW w:w="700" w:type="dxa"/>
            <w:tcMar>
              <w:top w:w="0" w:type="dxa"/>
              <w:bottom w:w="0" w:type="dxa"/>
            </w:tcMar>
            <w:vAlign w:val="center"/>
          </w:tcPr>
          <w:p w14:paraId="1C7746BB" w14:textId="77777777" w:rsidR="00276947" w:rsidRDefault="003451BB">
            <w:pPr>
              <w:keepNext/>
              <w:keepLines/>
              <w:spacing w:after="0" w:line="240" w:lineRule="auto"/>
            </w:pPr>
            <w:r>
              <w:rPr>
                <w:sz w:val="18"/>
              </w:rPr>
              <w:t>29</w:t>
            </w:r>
          </w:p>
        </w:tc>
        <w:tc>
          <w:tcPr>
            <w:tcW w:w="3180" w:type="dxa"/>
            <w:tcMar>
              <w:top w:w="0" w:type="dxa"/>
              <w:bottom w:w="0" w:type="dxa"/>
            </w:tcMar>
            <w:vAlign w:val="center"/>
          </w:tcPr>
          <w:p w14:paraId="26E1325A" w14:textId="77777777" w:rsidR="00276947" w:rsidRDefault="003451BB">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285565F0" w14:textId="77777777" w:rsidR="00276947" w:rsidRDefault="003451BB">
            <w:pPr>
              <w:keepNext/>
              <w:keepLines/>
              <w:spacing w:after="0" w:line="240" w:lineRule="auto"/>
            </w:pPr>
            <w:r>
              <w:rPr>
                <w:sz w:val="18"/>
              </w:rPr>
              <w:t>29</w:t>
            </w:r>
          </w:p>
        </w:tc>
        <w:tc>
          <w:tcPr>
            <w:tcW w:w="1860" w:type="dxa"/>
            <w:tcMar>
              <w:top w:w="0" w:type="dxa"/>
              <w:bottom w:w="0" w:type="dxa"/>
            </w:tcMar>
            <w:vAlign w:val="center"/>
          </w:tcPr>
          <w:p w14:paraId="6F346759" w14:textId="77777777" w:rsidR="00276947" w:rsidRDefault="003451BB">
            <w:pPr>
              <w:keepNext/>
              <w:keepLines/>
              <w:spacing w:after="0" w:line="240" w:lineRule="auto"/>
              <w:jc w:val="right"/>
            </w:pPr>
            <w:r>
              <w:rPr>
                <w:sz w:val="18"/>
              </w:rPr>
              <w:t>971.535,41</w:t>
            </w:r>
          </w:p>
        </w:tc>
        <w:tc>
          <w:tcPr>
            <w:tcW w:w="1860" w:type="dxa"/>
            <w:tcMar>
              <w:top w:w="0" w:type="dxa"/>
              <w:bottom w:w="0" w:type="dxa"/>
            </w:tcMar>
            <w:vAlign w:val="center"/>
          </w:tcPr>
          <w:p w14:paraId="486DC641" w14:textId="77777777" w:rsidR="00276947" w:rsidRDefault="003451BB">
            <w:pPr>
              <w:keepNext/>
              <w:keepLines/>
              <w:spacing w:after="0" w:line="240" w:lineRule="auto"/>
              <w:jc w:val="right"/>
            </w:pPr>
            <w:r>
              <w:rPr>
                <w:sz w:val="18"/>
              </w:rPr>
              <w:t>986.392,85</w:t>
            </w:r>
          </w:p>
        </w:tc>
        <w:tc>
          <w:tcPr>
            <w:tcW w:w="700" w:type="dxa"/>
            <w:tcMar>
              <w:top w:w="0" w:type="dxa"/>
              <w:bottom w:w="0" w:type="dxa"/>
            </w:tcMar>
            <w:vAlign w:val="center"/>
          </w:tcPr>
          <w:p w14:paraId="365B8E72" w14:textId="77777777" w:rsidR="00276947" w:rsidRDefault="003451BB">
            <w:pPr>
              <w:keepNext/>
              <w:keepLines/>
              <w:spacing w:after="0" w:line="240" w:lineRule="auto"/>
              <w:jc w:val="right"/>
            </w:pPr>
            <w:r>
              <w:rPr>
                <w:sz w:val="18"/>
              </w:rPr>
              <w:t>101,5</w:t>
            </w:r>
          </w:p>
        </w:tc>
      </w:tr>
    </w:tbl>
    <w:p w14:paraId="1BC49BD6" w14:textId="77777777" w:rsidR="00276947" w:rsidRDefault="00276947">
      <w:pPr>
        <w:spacing w:after="0"/>
      </w:pPr>
    </w:p>
    <w:p w14:paraId="609B0F45" w14:textId="77777777" w:rsidR="00276947" w:rsidRDefault="003451BB" w:rsidP="000017CF">
      <w:pPr>
        <w:jc w:val="both"/>
      </w:pPr>
      <w:r>
        <w:t>U okviru konta 29-Unaprijed naplaćeni prihodi iskazani su unaprijed naplaćeni prihodi Grada Osijeka iz ranijih godina u svoti od 661.920,48 eura od privatnog poduzetnika (budući komunalni doprinos) korištena za financiranje izgradnje pristupne ceste.</w:t>
      </w:r>
    </w:p>
    <w:p w14:paraId="37A5C28D" w14:textId="77777777" w:rsidR="00276947" w:rsidRDefault="003451BB" w:rsidP="000017CF">
      <w:pPr>
        <w:jc w:val="both"/>
      </w:pPr>
      <w:r>
        <w:lastRenderedPageBreak/>
        <w:t>Preostali iznos od 324.472,37 eura vezan je unaprijed naplaćene prihode proračunskih korisnika i to: Dječji vrtić Osijek 277.516,14 eura (akontacija pri upisu djeteta u vrtić) i HNK u Osijeku 46.956,23 eura (akontacija koja se raspoređuje na prihod po održanoj predstavi).</w:t>
      </w:r>
    </w:p>
    <w:p w14:paraId="6D25780E" w14:textId="77777777" w:rsidR="00276947" w:rsidRDefault="00276947"/>
    <w:p w14:paraId="517BB350" w14:textId="77777777" w:rsidR="00276947" w:rsidRDefault="003451BB">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7E89B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9AD23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7F4CC3"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0CB4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74298E"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6B0B99"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A8AC59" w14:textId="77777777" w:rsidR="00276947" w:rsidRDefault="003451BB">
            <w:pPr>
              <w:keepNext/>
              <w:keepLines/>
              <w:spacing w:after="0" w:line="240" w:lineRule="auto"/>
              <w:jc w:val="center"/>
            </w:pPr>
            <w:r>
              <w:rPr>
                <w:b/>
                <w:sz w:val="18"/>
              </w:rPr>
              <w:t>Indeks (%)</w:t>
            </w:r>
          </w:p>
        </w:tc>
      </w:tr>
      <w:tr w:rsidR="00276947" w14:paraId="1EDE4CB4" w14:textId="77777777">
        <w:tblPrEx>
          <w:tblCellMar>
            <w:top w:w="0" w:type="dxa"/>
            <w:bottom w:w="0" w:type="dxa"/>
          </w:tblCellMar>
        </w:tblPrEx>
        <w:trPr>
          <w:cantSplit/>
          <w:trHeight w:val="560"/>
        </w:trPr>
        <w:tc>
          <w:tcPr>
            <w:tcW w:w="700" w:type="dxa"/>
            <w:tcMar>
              <w:top w:w="0" w:type="dxa"/>
              <w:bottom w:w="0" w:type="dxa"/>
            </w:tcMar>
            <w:vAlign w:val="center"/>
          </w:tcPr>
          <w:p w14:paraId="51B221B8" w14:textId="77777777" w:rsidR="00276947" w:rsidRDefault="003451BB">
            <w:pPr>
              <w:keepNext/>
              <w:keepLines/>
              <w:spacing w:after="0" w:line="240" w:lineRule="auto"/>
            </w:pPr>
            <w:r>
              <w:rPr>
                <w:sz w:val="18"/>
              </w:rPr>
              <w:t>9</w:t>
            </w:r>
          </w:p>
        </w:tc>
        <w:tc>
          <w:tcPr>
            <w:tcW w:w="3180" w:type="dxa"/>
            <w:tcMar>
              <w:top w:w="0" w:type="dxa"/>
              <w:bottom w:w="0" w:type="dxa"/>
            </w:tcMar>
            <w:vAlign w:val="center"/>
          </w:tcPr>
          <w:p w14:paraId="39C47526" w14:textId="77777777" w:rsidR="00276947" w:rsidRDefault="003451BB">
            <w:pPr>
              <w:keepNext/>
              <w:keepLines/>
              <w:spacing w:after="0" w:line="240" w:lineRule="auto"/>
            </w:pPr>
            <w:r>
              <w:rPr>
                <w:sz w:val="18"/>
              </w:rPr>
              <w:t>Vlastiti izvori (šifre 91 + 922 - 93 + 96 + 97)</w:t>
            </w:r>
          </w:p>
        </w:tc>
        <w:tc>
          <w:tcPr>
            <w:tcW w:w="700" w:type="dxa"/>
            <w:tcMar>
              <w:top w:w="0" w:type="dxa"/>
              <w:bottom w:w="0" w:type="dxa"/>
            </w:tcMar>
            <w:vAlign w:val="center"/>
          </w:tcPr>
          <w:p w14:paraId="40CEFC76" w14:textId="77777777" w:rsidR="00276947" w:rsidRDefault="003451BB">
            <w:pPr>
              <w:keepNext/>
              <w:keepLines/>
              <w:spacing w:after="0" w:line="240" w:lineRule="auto"/>
            </w:pPr>
            <w:r>
              <w:rPr>
                <w:sz w:val="18"/>
              </w:rPr>
              <w:t>9</w:t>
            </w:r>
          </w:p>
        </w:tc>
        <w:tc>
          <w:tcPr>
            <w:tcW w:w="1860" w:type="dxa"/>
            <w:tcMar>
              <w:top w:w="0" w:type="dxa"/>
              <w:bottom w:w="0" w:type="dxa"/>
            </w:tcMar>
            <w:vAlign w:val="center"/>
          </w:tcPr>
          <w:p w14:paraId="5FB8038C" w14:textId="77777777" w:rsidR="00276947" w:rsidRDefault="003451BB">
            <w:pPr>
              <w:keepNext/>
              <w:keepLines/>
              <w:spacing w:after="0" w:line="240" w:lineRule="auto"/>
              <w:jc w:val="right"/>
            </w:pPr>
            <w:r>
              <w:rPr>
                <w:sz w:val="18"/>
              </w:rPr>
              <w:t>442.023.229,23</w:t>
            </w:r>
          </w:p>
        </w:tc>
        <w:tc>
          <w:tcPr>
            <w:tcW w:w="1860" w:type="dxa"/>
            <w:tcMar>
              <w:top w:w="0" w:type="dxa"/>
              <w:bottom w:w="0" w:type="dxa"/>
            </w:tcMar>
            <w:vAlign w:val="center"/>
          </w:tcPr>
          <w:p w14:paraId="316CF30B" w14:textId="77777777" w:rsidR="00276947" w:rsidRDefault="003451BB">
            <w:pPr>
              <w:keepNext/>
              <w:keepLines/>
              <w:spacing w:after="0" w:line="240" w:lineRule="auto"/>
              <w:jc w:val="right"/>
            </w:pPr>
            <w:r>
              <w:rPr>
                <w:sz w:val="18"/>
              </w:rPr>
              <w:t>516.312.781,69</w:t>
            </w:r>
          </w:p>
        </w:tc>
        <w:tc>
          <w:tcPr>
            <w:tcW w:w="700" w:type="dxa"/>
            <w:tcMar>
              <w:top w:w="0" w:type="dxa"/>
              <w:bottom w:w="0" w:type="dxa"/>
            </w:tcMar>
            <w:vAlign w:val="center"/>
          </w:tcPr>
          <w:p w14:paraId="3BB4B707" w14:textId="77777777" w:rsidR="00276947" w:rsidRDefault="003451BB">
            <w:pPr>
              <w:keepNext/>
              <w:keepLines/>
              <w:spacing w:after="0" w:line="240" w:lineRule="auto"/>
              <w:jc w:val="right"/>
            </w:pPr>
            <w:r>
              <w:rPr>
                <w:sz w:val="18"/>
              </w:rPr>
              <w:t>116,8</w:t>
            </w:r>
          </w:p>
        </w:tc>
      </w:tr>
    </w:tbl>
    <w:p w14:paraId="513161F7" w14:textId="77777777" w:rsidR="00276947" w:rsidRDefault="00276947">
      <w:pPr>
        <w:spacing w:after="0"/>
      </w:pPr>
    </w:p>
    <w:p w14:paraId="6E8832FE" w14:textId="77777777" w:rsidR="00276947" w:rsidRDefault="003451BB">
      <w:pPr>
        <w:jc w:val="both"/>
      </w:pPr>
      <w:r>
        <w:t>Rast vlastitih izvora prvenstveno je vezan za rast bilančnih pozicija nefinancijske imovine, dijelom putem izvršenih rashode evidentiranih u okviru razreda 4, dijelom vezano za izvršene ispravke ili uknjiženja imovine detaljnije obrazloženih uz obrazac P-VRIO.  Nadalje, vidljiv je značajan rast u okviru skupine 96 kao rezultat propisanog evidentiranja rashoda kontinuiteta za prosinac 2025. </w:t>
      </w:r>
    </w:p>
    <w:p w14:paraId="7A193A8C" w14:textId="77777777" w:rsidR="00276947" w:rsidRDefault="003451BB">
      <w:pPr>
        <w:jc w:val="both"/>
      </w:pPr>
      <w:r>
        <w:t xml:space="preserve">Za razliku od navedenih stavki, rezultat poslovanja značajno je manji u odnosu na prethodnu godinu. Ostvareni rezultat poslovanja suštinski je rezultat utroška prenesenog viška poslovanja iz ranijih godina. Tako je višak prihoda poslovanja od prodaje zemljišta u poslovnoj zoni </w:t>
      </w:r>
      <w:proofErr w:type="spellStart"/>
      <w:r>
        <w:t>Nemetin</w:t>
      </w:r>
      <w:proofErr w:type="spellEnd"/>
      <w:r>
        <w:t xml:space="preserve"> usmjeren na kupovinu poslovnog objekta u najužem centru Grada, s ciljem  budućeg uređenja tog dijela grada. Grad Osijek nije se dugoročno zaduživao za kapitalne investicije od 2022. godine, namijenivši dio prenesenih viškova iz ranijih godina za financiranje tekućih kapitalnih rashoda. U 2025. financirana je dokapitalizacija trgovačkog društva GPP d.o.o. Osijek u iznosu 2.000.000,00 eura, kako bi se osigurala financijska sredstva za organizaciju preuzete funkcije parkiranja u Osijeku i stvaranje vis</w:t>
      </w:r>
      <w:r>
        <w:t xml:space="preserve">oko digitaliziranog i funkcionalnog sustava. Za danu kapitalnu pomoć društvu GPP d.o.o. Osijek za </w:t>
      </w:r>
      <w:proofErr w:type="spellStart"/>
      <w:r>
        <w:t>predfinanciranje</w:t>
      </w:r>
      <w:proofErr w:type="spellEnd"/>
      <w:r>
        <w:t xml:space="preserve"> troškova provedbe projekta Modernizacije tramvajske infrastrukture očekuje se povrat u 2026., nakon odobrenja završnog zahtjeva za nadoknadu sredstava od strane nadležnog tijela.</w:t>
      </w:r>
    </w:p>
    <w:p w14:paraId="34E80BDD" w14:textId="77777777" w:rsidR="00276947" w:rsidRDefault="003451BB">
      <w:pPr>
        <w:jc w:val="both"/>
      </w:pPr>
      <w:r>
        <w:t>Izmjena metodologije evidentiranja danih predujmova za bespovratna sredstva Europske unije, te evidentiranja prihoda s ove osnove po odobrenju zahtjeva za nadoknadom sredstava, dodatno je utjecalo na visinu ostvarenih prihoda u 2025. Iz navedenog je vidljivo da je poslovanje Grada usmjereno na maksimalno korištenje dostupnih bespovratnih sredstava, minimalno zaduživanje i ekonomično i učinkovito korištenje vlastitih resursa, uz visoku likvidnost i uredno izvršavanje obveza.</w:t>
      </w:r>
    </w:p>
    <w:p w14:paraId="451BF2A1" w14:textId="77777777" w:rsidR="00276947" w:rsidRDefault="003451BB">
      <w:pPr>
        <w:jc w:val="both"/>
      </w:pPr>
      <w:r>
        <w:t>Na iskazani manjak tekuće godine Grada Osijeka i proračunskih korisnika, odnosno smanjenje prenesenog viška iz ranijih godina utjecalo je i iskazivanje troška plaće za prosinac 2025. u okviru rashoda razreda 3, za razliku od prethodnih godina kada je veliki broj korisnika istu iskazivao u okviru  vremenskih razgraničenja skupine 193.  Ukupni konsolidirani višak prihoda i primitaka raspoloživ u sljedećem razdoblju iznosi 8.371.224,48 eura.</w:t>
      </w:r>
      <w:r>
        <w:br/>
        <w:t> </w:t>
      </w:r>
      <w:r>
        <w:br/>
        <w:t> </w:t>
      </w:r>
    </w:p>
    <w:p w14:paraId="5C37E00E" w14:textId="77777777" w:rsidR="00276947" w:rsidRDefault="00276947"/>
    <w:p w14:paraId="669B638F" w14:textId="77777777" w:rsidR="00276947" w:rsidRDefault="003451BB">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EB726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47430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E475A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838F52"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E00FA"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8358A"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CAAF63" w14:textId="77777777" w:rsidR="00276947" w:rsidRDefault="003451BB">
            <w:pPr>
              <w:keepNext/>
              <w:keepLines/>
              <w:spacing w:after="0" w:line="240" w:lineRule="auto"/>
              <w:jc w:val="center"/>
            </w:pPr>
            <w:r>
              <w:rPr>
                <w:b/>
                <w:sz w:val="18"/>
              </w:rPr>
              <w:t>Indeks (%)</w:t>
            </w:r>
          </w:p>
        </w:tc>
      </w:tr>
      <w:tr w:rsidR="00276947" w14:paraId="7C96939B" w14:textId="77777777">
        <w:tblPrEx>
          <w:tblCellMar>
            <w:top w:w="0" w:type="dxa"/>
            <w:bottom w:w="0" w:type="dxa"/>
          </w:tblCellMar>
        </w:tblPrEx>
        <w:trPr>
          <w:cantSplit/>
          <w:trHeight w:val="560"/>
        </w:trPr>
        <w:tc>
          <w:tcPr>
            <w:tcW w:w="700" w:type="dxa"/>
            <w:tcMar>
              <w:top w:w="0" w:type="dxa"/>
              <w:bottom w:w="0" w:type="dxa"/>
            </w:tcMar>
            <w:vAlign w:val="center"/>
          </w:tcPr>
          <w:p w14:paraId="1344EBB8" w14:textId="77777777" w:rsidR="00276947" w:rsidRDefault="003451BB">
            <w:pPr>
              <w:keepNext/>
              <w:keepLines/>
              <w:spacing w:after="0" w:line="240" w:lineRule="auto"/>
            </w:pPr>
            <w:r>
              <w:rPr>
                <w:sz w:val="18"/>
              </w:rPr>
              <w:t>91</w:t>
            </w:r>
          </w:p>
        </w:tc>
        <w:tc>
          <w:tcPr>
            <w:tcW w:w="3180" w:type="dxa"/>
            <w:tcMar>
              <w:top w:w="0" w:type="dxa"/>
              <w:bottom w:w="0" w:type="dxa"/>
            </w:tcMar>
            <w:vAlign w:val="center"/>
          </w:tcPr>
          <w:p w14:paraId="5613B32E" w14:textId="77777777" w:rsidR="00276947" w:rsidRDefault="003451BB">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4CCDD489" w14:textId="77777777" w:rsidR="00276947" w:rsidRDefault="003451BB">
            <w:pPr>
              <w:keepNext/>
              <w:keepLines/>
              <w:spacing w:after="0" w:line="240" w:lineRule="auto"/>
            </w:pPr>
            <w:r>
              <w:rPr>
                <w:sz w:val="18"/>
              </w:rPr>
              <w:t>91</w:t>
            </w:r>
          </w:p>
        </w:tc>
        <w:tc>
          <w:tcPr>
            <w:tcW w:w="1860" w:type="dxa"/>
            <w:tcMar>
              <w:top w:w="0" w:type="dxa"/>
              <w:bottom w:w="0" w:type="dxa"/>
            </w:tcMar>
            <w:vAlign w:val="center"/>
          </w:tcPr>
          <w:p w14:paraId="0F5F6A08" w14:textId="77777777" w:rsidR="00276947" w:rsidRDefault="003451BB">
            <w:pPr>
              <w:keepNext/>
              <w:keepLines/>
              <w:spacing w:after="0" w:line="240" w:lineRule="auto"/>
              <w:jc w:val="right"/>
            </w:pPr>
            <w:r>
              <w:rPr>
                <w:sz w:val="18"/>
              </w:rPr>
              <w:t>414.266.890,18</w:t>
            </w:r>
          </w:p>
        </w:tc>
        <w:tc>
          <w:tcPr>
            <w:tcW w:w="1860" w:type="dxa"/>
            <w:tcMar>
              <w:top w:w="0" w:type="dxa"/>
              <w:bottom w:w="0" w:type="dxa"/>
            </w:tcMar>
            <w:vAlign w:val="center"/>
          </w:tcPr>
          <w:p w14:paraId="5A737BB6" w14:textId="77777777" w:rsidR="00276947" w:rsidRDefault="003451BB">
            <w:pPr>
              <w:keepNext/>
              <w:keepLines/>
              <w:spacing w:after="0" w:line="240" w:lineRule="auto"/>
              <w:jc w:val="right"/>
            </w:pPr>
            <w:r>
              <w:rPr>
                <w:sz w:val="18"/>
              </w:rPr>
              <w:t>496.391.913,41</w:t>
            </w:r>
          </w:p>
        </w:tc>
        <w:tc>
          <w:tcPr>
            <w:tcW w:w="700" w:type="dxa"/>
            <w:tcMar>
              <w:top w:w="0" w:type="dxa"/>
              <w:bottom w:w="0" w:type="dxa"/>
            </w:tcMar>
            <w:vAlign w:val="center"/>
          </w:tcPr>
          <w:p w14:paraId="1B5DE7E9" w14:textId="77777777" w:rsidR="00276947" w:rsidRDefault="003451BB">
            <w:pPr>
              <w:keepNext/>
              <w:keepLines/>
              <w:spacing w:after="0" w:line="240" w:lineRule="auto"/>
              <w:jc w:val="right"/>
            </w:pPr>
            <w:r>
              <w:rPr>
                <w:sz w:val="18"/>
              </w:rPr>
              <w:t>119,8</w:t>
            </w:r>
          </w:p>
        </w:tc>
      </w:tr>
    </w:tbl>
    <w:p w14:paraId="37A9A9D4" w14:textId="77777777" w:rsidR="00276947" w:rsidRDefault="00276947">
      <w:pPr>
        <w:spacing w:after="0"/>
      </w:pPr>
    </w:p>
    <w:p w14:paraId="02E5020F" w14:textId="77777777" w:rsidR="00276947" w:rsidRDefault="003451BB" w:rsidP="000017CF">
      <w:pPr>
        <w:jc w:val="both"/>
      </w:pPr>
      <w:r>
        <w:t>Vlastiti izvori i ispravak vlastitih izvora veći su za 82.125.023,23 eura. Ovo povećanje vezano je za prvenstveno za promjene bilančnih pozicija nefinancijske imovine. Promjene koje nisu rezultat financijskih transakcija na računima razreda 4 razvidne su iz obrasca P-VRIO i detaljnije obrazložene u bilješkama uz obrazac P-VRIO.</w:t>
      </w:r>
    </w:p>
    <w:p w14:paraId="268CBD56" w14:textId="77777777" w:rsidR="00276947" w:rsidRDefault="00276947"/>
    <w:p w14:paraId="00485574" w14:textId="77777777" w:rsidR="00276947" w:rsidRDefault="003451BB">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D1959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02F903"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17D8E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A1FD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36A6A"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A66E60"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E53B1B" w14:textId="77777777" w:rsidR="00276947" w:rsidRDefault="003451BB">
            <w:pPr>
              <w:keepNext/>
              <w:keepLines/>
              <w:spacing w:after="0" w:line="240" w:lineRule="auto"/>
              <w:jc w:val="center"/>
            </w:pPr>
            <w:r>
              <w:rPr>
                <w:b/>
                <w:sz w:val="18"/>
              </w:rPr>
              <w:t>Indeks (%)</w:t>
            </w:r>
          </w:p>
        </w:tc>
      </w:tr>
      <w:tr w:rsidR="00276947" w14:paraId="1C3D9AE0" w14:textId="77777777">
        <w:tblPrEx>
          <w:tblCellMar>
            <w:top w:w="0" w:type="dxa"/>
            <w:bottom w:w="0" w:type="dxa"/>
          </w:tblCellMar>
        </w:tblPrEx>
        <w:trPr>
          <w:cantSplit/>
          <w:trHeight w:val="560"/>
        </w:trPr>
        <w:tc>
          <w:tcPr>
            <w:tcW w:w="700" w:type="dxa"/>
            <w:tcMar>
              <w:top w:w="0" w:type="dxa"/>
              <w:bottom w:w="0" w:type="dxa"/>
            </w:tcMar>
            <w:vAlign w:val="center"/>
          </w:tcPr>
          <w:p w14:paraId="7091CD4F" w14:textId="77777777" w:rsidR="00276947" w:rsidRDefault="003451BB">
            <w:pPr>
              <w:keepNext/>
              <w:keepLines/>
              <w:spacing w:after="0" w:line="240" w:lineRule="auto"/>
            </w:pPr>
            <w:r>
              <w:rPr>
                <w:sz w:val="18"/>
              </w:rPr>
              <w:t>922</w:t>
            </w:r>
          </w:p>
        </w:tc>
        <w:tc>
          <w:tcPr>
            <w:tcW w:w="3180" w:type="dxa"/>
            <w:tcMar>
              <w:top w:w="0" w:type="dxa"/>
              <w:bottom w:w="0" w:type="dxa"/>
            </w:tcMar>
            <w:vAlign w:val="center"/>
          </w:tcPr>
          <w:p w14:paraId="247E47E3" w14:textId="77777777" w:rsidR="00276947" w:rsidRDefault="003451BB">
            <w:pPr>
              <w:keepNext/>
              <w:keepLines/>
              <w:spacing w:after="0" w:line="240" w:lineRule="auto"/>
            </w:pPr>
            <w:r>
              <w:rPr>
                <w:sz w:val="18"/>
              </w:rPr>
              <w:t>Rezultat - višak/manjak (šifre 9221-9222)</w:t>
            </w:r>
          </w:p>
        </w:tc>
        <w:tc>
          <w:tcPr>
            <w:tcW w:w="700" w:type="dxa"/>
            <w:tcMar>
              <w:top w:w="0" w:type="dxa"/>
              <w:bottom w:w="0" w:type="dxa"/>
            </w:tcMar>
            <w:vAlign w:val="center"/>
          </w:tcPr>
          <w:p w14:paraId="1B98906E" w14:textId="77777777" w:rsidR="00276947" w:rsidRDefault="003451BB">
            <w:pPr>
              <w:keepNext/>
              <w:keepLines/>
              <w:spacing w:after="0" w:line="240" w:lineRule="auto"/>
            </w:pPr>
            <w:r>
              <w:rPr>
                <w:sz w:val="18"/>
              </w:rPr>
              <w:t>922</w:t>
            </w:r>
          </w:p>
        </w:tc>
        <w:tc>
          <w:tcPr>
            <w:tcW w:w="1860" w:type="dxa"/>
            <w:tcMar>
              <w:top w:w="0" w:type="dxa"/>
              <w:bottom w:w="0" w:type="dxa"/>
            </w:tcMar>
            <w:vAlign w:val="center"/>
          </w:tcPr>
          <w:p w14:paraId="46E991F2" w14:textId="77777777" w:rsidR="00276947" w:rsidRDefault="003451BB">
            <w:pPr>
              <w:keepNext/>
              <w:keepLines/>
              <w:spacing w:after="0" w:line="240" w:lineRule="auto"/>
              <w:jc w:val="right"/>
            </w:pPr>
            <w:r>
              <w:rPr>
                <w:sz w:val="18"/>
              </w:rPr>
              <w:t>23.775.307,71</w:t>
            </w:r>
          </w:p>
        </w:tc>
        <w:tc>
          <w:tcPr>
            <w:tcW w:w="1860" w:type="dxa"/>
            <w:tcMar>
              <w:top w:w="0" w:type="dxa"/>
              <w:bottom w:w="0" w:type="dxa"/>
            </w:tcMar>
            <w:vAlign w:val="center"/>
          </w:tcPr>
          <w:p w14:paraId="0990BD6B" w14:textId="77777777" w:rsidR="00276947" w:rsidRDefault="003451BB">
            <w:pPr>
              <w:keepNext/>
              <w:keepLines/>
              <w:spacing w:after="0" w:line="240" w:lineRule="auto"/>
              <w:jc w:val="right"/>
            </w:pPr>
            <w:r>
              <w:rPr>
                <w:sz w:val="18"/>
              </w:rPr>
              <w:t>8.371.224,48</w:t>
            </w:r>
          </w:p>
        </w:tc>
        <w:tc>
          <w:tcPr>
            <w:tcW w:w="700" w:type="dxa"/>
            <w:tcMar>
              <w:top w:w="0" w:type="dxa"/>
              <w:bottom w:w="0" w:type="dxa"/>
            </w:tcMar>
            <w:vAlign w:val="center"/>
          </w:tcPr>
          <w:p w14:paraId="10BF76CF" w14:textId="77777777" w:rsidR="00276947" w:rsidRDefault="003451BB">
            <w:pPr>
              <w:keepNext/>
              <w:keepLines/>
              <w:spacing w:after="0" w:line="240" w:lineRule="auto"/>
              <w:jc w:val="right"/>
            </w:pPr>
            <w:r>
              <w:rPr>
                <w:sz w:val="18"/>
              </w:rPr>
              <w:t>35,2</w:t>
            </w:r>
          </w:p>
        </w:tc>
      </w:tr>
    </w:tbl>
    <w:p w14:paraId="026B3548" w14:textId="77777777" w:rsidR="00276947" w:rsidRDefault="00276947">
      <w:pPr>
        <w:spacing w:after="0"/>
      </w:pPr>
    </w:p>
    <w:p w14:paraId="65E7BD95" w14:textId="77777777" w:rsidR="00276947" w:rsidRDefault="003451BB">
      <w:r>
        <w:t>Struktura viška/manjka Grada Osijeka i proračunskih korisnika dan 31.12.2025 je sljedeća:</w:t>
      </w:r>
    </w:p>
    <w:tbl>
      <w:tblPr>
        <w:tblStyle w:val="Reetkatablice"/>
        <w:tblW w:w="3146" w:type="pct"/>
        <w:tblLook w:val="04A0" w:firstRow="1" w:lastRow="0" w:firstColumn="1" w:lastColumn="0" w:noHBand="0" w:noVBand="1"/>
      </w:tblPr>
      <w:tblGrid>
        <w:gridCol w:w="3103"/>
        <w:gridCol w:w="2570"/>
      </w:tblGrid>
      <w:tr w:rsidR="00276947" w14:paraId="6D6E9A38" w14:textId="77777777">
        <w:trPr>
          <w:trHeight w:val="542"/>
        </w:trPr>
        <w:tc>
          <w:tcPr>
            <w:tcW w:w="2500" w:type="pct"/>
            <w:vAlign w:val="center"/>
          </w:tcPr>
          <w:p w14:paraId="0660E057" w14:textId="77777777" w:rsidR="00276947" w:rsidRDefault="003451BB">
            <w:r>
              <w:t>GRAD OSIJEK</w:t>
            </w:r>
          </w:p>
        </w:tc>
        <w:tc>
          <w:tcPr>
            <w:tcW w:w="2500" w:type="pct"/>
            <w:vAlign w:val="center"/>
          </w:tcPr>
          <w:p w14:paraId="4D8B209A" w14:textId="77777777" w:rsidR="00276947" w:rsidRDefault="003451BB">
            <w:r>
              <w:t>12.000.425,09 €</w:t>
            </w:r>
          </w:p>
        </w:tc>
      </w:tr>
      <w:tr w:rsidR="00276947" w14:paraId="44420A2F" w14:textId="77777777">
        <w:trPr>
          <w:trHeight w:val="542"/>
        </w:trPr>
        <w:tc>
          <w:tcPr>
            <w:tcW w:w="2500" w:type="pct"/>
            <w:vAlign w:val="center"/>
          </w:tcPr>
          <w:p w14:paraId="471F5439" w14:textId="77777777" w:rsidR="00276947" w:rsidRDefault="003451BB">
            <w:r>
              <w:t>CENTAR ZA ODGOJ I OBRAZOVANJE IVAN ŠTARK                                   </w:t>
            </w:r>
          </w:p>
        </w:tc>
        <w:tc>
          <w:tcPr>
            <w:tcW w:w="2500" w:type="pct"/>
            <w:vAlign w:val="center"/>
          </w:tcPr>
          <w:p w14:paraId="17EEEE8B" w14:textId="77777777" w:rsidR="00276947" w:rsidRDefault="003451BB">
            <w:r>
              <w:t>7.247,79  €</w:t>
            </w:r>
          </w:p>
        </w:tc>
      </w:tr>
      <w:tr w:rsidR="00276947" w14:paraId="53B3CA83" w14:textId="77777777">
        <w:trPr>
          <w:trHeight w:val="542"/>
        </w:trPr>
        <w:tc>
          <w:tcPr>
            <w:tcW w:w="2500" w:type="pct"/>
            <w:vAlign w:val="center"/>
          </w:tcPr>
          <w:p w14:paraId="348D960D" w14:textId="77777777" w:rsidR="00276947" w:rsidRDefault="003451BB">
            <w:r>
              <w:t>PKC MAĐARA</w:t>
            </w:r>
          </w:p>
        </w:tc>
        <w:tc>
          <w:tcPr>
            <w:tcW w:w="2500" w:type="pct"/>
            <w:vAlign w:val="center"/>
          </w:tcPr>
          <w:p w14:paraId="36C2368F" w14:textId="77777777" w:rsidR="00276947" w:rsidRDefault="003451BB">
            <w:r>
              <w:t>221.941,38  €</w:t>
            </w:r>
          </w:p>
        </w:tc>
      </w:tr>
      <w:tr w:rsidR="00276947" w14:paraId="31327EBD" w14:textId="77777777">
        <w:trPr>
          <w:trHeight w:val="542"/>
        </w:trPr>
        <w:tc>
          <w:tcPr>
            <w:tcW w:w="2500" w:type="pct"/>
            <w:vAlign w:val="center"/>
          </w:tcPr>
          <w:p w14:paraId="336CF721" w14:textId="77777777" w:rsidR="00276947" w:rsidRDefault="003451BB">
            <w:r>
              <w:t>KULTURNI CENTAR </w:t>
            </w:r>
          </w:p>
        </w:tc>
        <w:tc>
          <w:tcPr>
            <w:tcW w:w="2500" w:type="pct"/>
            <w:vAlign w:val="center"/>
          </w:tcPr>
          <w:p w14:paraId="76518A45" w14:textId="77777777" w:rsidR="00276947" w:rsidRDefault="003451BB">
            <w:r>
              <w:t>130.715,42  €</w:t>
            </w:r>
          </w:p>
        </w:tc>
      </w:tr>
      <w:tr w:rsidR="00276947" w14:paraId="5B8960E6" w14:textId="77777777">
        <w:trPr>
          <w:trHeight w:val="542"/>
        </w:trPr>
        <w:tc>
          <w:tcPr>
            <w:tcW w:w="2500" w:type="pct"/>
            <w:vAlign w:val="center"/>
          </w:tcPr>
          <w:p w14:paraId="7934F44B" w14:textId="77777777" w:rsidR="00276947" w:rsidRDefault="003451BB">
            <w:r>
              <w:t>OŠ GRIGOR VITEZ  </w:t>
            </w:r>
          </w:p>
        </w:tc>
        <w:tc>
          <w:tcPr>
            <w:tcW w:w="2500" w:type="pct"/>
            <w:vAlign w:val="center"/>
          </w:tcPr>
          <w:p w14:paraId="7F8CE711" w14:textId="77777777" w:rsidR="00276947" w:rsidRDefault="003451BB">
            <w:r>
              <w:t>49.826,50  €</w:t>
            </w:r>
          </w:p>
        </w:tc>
      </w:tr>
      <w:tr w:rsidR="00276947" w14:paraId="06EBC58F" w14:textId="77777777">
        <w:trPr>
          <w:trHeight w:val="542"/>
        </w:trPr>
        <w:tc>
          <w:tcPr>
            <w:tcW w:w="2500" w:type="pct"/>
            <w:vAlign w:val="center"/>
          </w:tcPr>
          <w:p w14:paraId="40573CC8" w14:textId="77777777" w:rsidR="00276947" w:rsidRDefault="003451BB">
            <w:r>
              <w:t>Višak raspoloživ u sljedećem razdoblju</w:t>
            </w:r>
          </w:p>
        </w:tc>
        <w:tc>
          <w:tcPr>
            <w:tcW w:w="2500" w:type="pct"/>
            <w:vAlign w:val="center"/>
          </w:tcPr>
          <w:p w14:paraId="6DC3ADB4" w14:textId="77777777" w:rsidR="00276947" w:rsidRDefault="003451BB">
            <w:r>
              <w:t>12.410.156,18  €</w:t>
            </w:r>
          </w:p>
        </w:tc>
      </w:tr>
    </w:tbl>
    <w:p w14:paraId="1E06B978" w14:textId="77777777" w:rsidR="00276947" w:rsidRDefault="003451BB">
      <w:r>
        <w:t> </w:t>
      </w:r>
    </w:p>
    <w:tbl>
      <w:tblPr>
        <w:tblStyle w:val="Reetkatablice"/>
        <w:tblW w:w="3270" w:type="pct"/>
        <w:tblLook w:val="04A0" w:firstRow="1" w:lastRow="0" w:firstColumn="1" w:lastColumn="0" w:noHBand="0" w:noVBand="1"/>
      </w:tblPr>
      <w:tblGrid>
        <w:gridCol w:w="2948"/>
        <w:gridCol w:w="2948"/>
      </w:tblGrid>
      <w:tr w:rsidR="00276947" w14:paraId="099052CC" w14:textId="77777777">
        <w:trPr>
          <w:trHeight w:val="542"/>
        </w:trPr>
        <w:tc>
          <w:tcPr>
            <w:tcW w:w="2500" w:type="pct"/>
            <w:vAlign w:val="center"/>
          </w:tcPr>
          <w:p w14:paraId="0306051E" w14:textId="77777777" w:rsidR="00276947" w:rsidRDefault="003451BB">
            <w:r>
              <w:t>OŠ FRANJE KREŽME </w:t>
            </w:r>
          </w:p>
        </w:tc>
        <w:tc>
          <w:tcPr>
            <w:tcW w:w="2500" w:type="pct"/>
            <w:vAlign w:val="center"/>
          </w:tcPr>
          <w:p w14:paraId="18FEFF2E" w14:textId="77777777" w:rsidR="00276947" w:rsidRDefault="003451BB">
            <w:r>
              <w:t>−114.063,00 €</w:t>
            </w:r>
          </w:p>
        </w:tc>
      </w:tr>
      <w:tr w:rsidR="00276947" w14:paraId="0A238FD9" w14:textId="77777777">
        <w:trPr>
          <w:trHeight w:val="542"/>
        </w:trPr>
        <w:tc>
          <w:tcPr>
            <w:tcW w:w="2500" w:type="pct"/>
            <w:vAlign w:val="center"/>
          </w:tcPr>
          <w:p w14:paraId="00C50061" w14:textId="77777777" w:rsidR="00276947" w:rsidRDefault="003451BB">
            <w:r>
              <w:t>AGENCIJA ZA OBNOVU OSJEČKE TVRĐE</w:t>
            </w:r>
          </w:p>
        </w:tc>
        <w:tc>
          <w:tcPr>
            <w:tcW w:w="2500" w:type="pct"/>
            <w:vAlign w:val="center"/>
          </w:tcPr>
          <w:p w14:paraId="20AC396B" w14:textId="77777777" w:rsidR="00276947" w:rsidRDefault="003451BB">
            <w:r>
              <w:t>−2.261,31 €</w:t>
            </w:r>
          </w:p>
        </w:tc>
      </w:tr>
      <w:tr w:rsidR="00276947" w14:paraId="2F52FB15" w14:textId="77777777">
        <w:trPr>
          <w:trHeight w:val="542"/>
        </w:trPr>
        <w:tc>
          <w:tcPr>
            <w:tcW w:w="2500" w:type="pct"/>
            <w:vAlign w:val="center"/>
          </w:tcPr>
          <w:p w14:paraId="11522BDF" w14:textId="77777777" w:rsidR="00276947" w:rsidRDefault="003451BB">
            <w:r>
              <w:t>OŠ JAGODE TRUHELKE   </w:t>
            </w:r>
          </w:p>
        </w:tc>
        <w:tc>
          <w:tcPr>
            <w:tcW w:w="2500" w:type="pct"/>
            <w:vAlign w:val="center"/>
          </w:tcPr>
          <w:p w14:paraId="1869D667" w14:textId="77777777" w:rsidR="00276947" w:rsidRDefault="003451BB">
            <w:r>
              <w:t>−115.604,00 €</w:t>
            </w:r>
          </w:p>
        </w:tc>
      </w:tr>
      <w:tr w:rsidR="00276947" w14:paraId="5BED06F0" w14:textId="77777777">
        <w:trPr>
          <w:trHeight w:val="542"/>
        </w:trPr>
        <w:tc>
          <w:tcPr>
            <w:tcW w:w="2500" w:type="pct"/>
            <w:vAlign w:val="center"/>
          </w:tcPr>
          <w:p w14:paraId="1D7725AB" w14:textId="77777777" w:rsidR="00276947" w:rsidRDefault="003451BB">
            <w:r>
              <w:t>OŠ AUGUST ŠENOA</w:t>
            </w:r>
          </w:p>
        </w:tc>
        <w:tc>
          <w:tcPr>
            <w:tcW w:w="2500" w:type="pct"/>
            <w:vAlign w:val="center"/>
          </w:tcPr>
          <w:p w14:paraId="7EECC275" w14:textId="77777777" w:rsidR="00276947" w:rsidRDefault="003451BB">
            <w:r>
              <w:t>−168.747,89 €</w:t>
            </w:r>
          </w:p>
        </w:tc>
      </w:tr>
      <w:tr w:rsidR="00276947" w14:paraId="3495998A" w14:textId="77777777">
        <w:trPr>
          <w:trHeight w:val="542"/>
        </w:trPr>
        <w:tc>
          <w:tcPr>
            <w:tcW w:w="2500" w:type="pct"/>
            <w:vAlign w:val="center"/>
          </w:tcPr>
          <w:p w14:paraId="2F301428" w14:textId="77777777" w:rsidR="00276947" w:rsidRDefault="003451BB">
            <w:r>
              <w:t>OŠ VIŠNJEVAC</w:t>
            </w:r>
          </w:p>
        </w:tc>
        <w:tc>
          <w:tcPr>
            <w:tcW w:w="2500" w:type="pct"/>
            <w:vAlign w:val="center"/>
          </w:tcPr>
          <w:p w14:paraId="62821CBE" w14:textId="77777777" w:rsidR="00276947" w:rsidRDefault="003451BB">
            <w:r>
              <w:t>−113.269,44 €</w:t>
            </w:r>
          </w:p>
        </w:tc>
      </w:tr>
      <w:tr w:rsidR="00276947" w14:paraId="2A7BE61A" w14:textId="77777777">
        <w:trPr>
          <w:trHeight w:val="542"/>
        </w:trPr>
        <w:tc>
          <w:tcPr>
            <w:tcW w:w="2500" w:type="pct"/>
            <w:vAlign w:val="center"/>
          </w:tcPr>
          <w:p w14:paraId="6A3007EA" w14:textId="77777777" w:rsidR="00276947" w:rsidRDefault="003451BB">
            <w:r>
              <w:lastRenderedPageBreak/>
              <w:t>JAVNA VATROGASNA POSTROJBA</w:t>
            </w:r>
          </w:p>
        </w:tc>
        <w:tc>
          <w:tcPr>
            <w:tcW w:w="2500" w:type="pct"/>
            <w:vAlign w:val="center"/>
          </w:tcPr>
          <w:p w14:paraId="4FAC9278" w14:textId="77777777" w:rsidR="00276947" w:rsidRDefault="003451BB">
            <w:r>
              <w:t>−135.619,70 €</w:t>
            </w:r>
          </w:p>
        </w:tc>
      </w:tr>
      <w:tr w:rsidR="00276947" w14:paraId="732C32F6" w14:textId="77777777">
        <w:trPr>
          <w:trHeight w:val="542"/>
        </w:trPr>
        <w:tc>
          <w:tcPr>
            <w:tcW w:w="2500" w:type="pct"/>
            <w:vAlign w:val="center"/>
          </w:tcPr>
          <w:p w14:paraId="6E374B7C" w14:textId="77777777" w:rsidR="00276947" w:rsidRDefault="003451BB">
            <w:r>
              <w:t>OŠ TIN UJEVIĆ</w:t>
            </w:r>
          </w:p>
        </w:tc>
        <w:tc>
          <w:tcPr>
            <w:tcW w:w="2500" w:type="pct"/>
            <w:vAlign w:val="center"/>
          </w:tcPr>
          <w:p w14:paraId="5A57BE4B" w14:textId="77777777" w:rsidR="00276947" w:rsidRDefault="003451BB">
            <w:r>
              <w:t>−186.872,50 €</w:t>
            </w:r>
          </w:p>
        </w:tc>
      </w:tr>
      <w:tr w:rsidR="00276947" w14:paraId="50F637FB" w14:textId="77777777">
        <w:trPr>
          <w:trHeight w:val="542"/>
        </w:trPr>
        <w:tc>
          <w:tcPr>
            <w:tcW w:w="2500" w:type="pct"/>
            <w:vAlign w:val="center"/>
          </w:tcPr>
          <w:p w14:paraId="01AC00E8" w14:textId="77777777" w:rsidR="00276947" w:rsidRDefault="003451BB">
            <w:r>
              <w:t>DJEČJI VRTIĆ OSIJEK</w:t>
            </w:r>
          </w:p>
        </w:tc>
        <w:tc>
          <w:tcPr>
            <w:tcW w:w="2500" w:type="pct"/>
            <w:vAlign w:val="center"/>
          </w:tcPr>
          <w:p w14:paraId="3EAB695F" w14:textId="77777777" w:rsidR="00276947" w:rsidRDefault="003451BB">
            <w:r>
              <w:t>−1.036.039,32 €</w:t>
            </w:r>
          </w:p>
        </w:tc>
      </w:tr>
      <w:tr w:rsidR="00276947" w14:paraId="168F97AB" w14:textId="77777777">
        <w:trPr>
          <w:trHeight w:val="542"/>
        </w:trPr>
        <w:tc>
          <w:tcPr>
            <w:tcW w:w="2500" w:type="pct"/>
            <w:vAlign w:val="center"/>
          </w:tcPr>
          <w:p w14:paraId="10CE7A31" w14:textId="77777777" w:rsidR="00276947" w:rsidRDefault="003451BB">
            <w:r>
              <w:t>OŠ SVETE ANE</w:t>
            </w:r>
          </w:p>
        </w:tc>
        <w:tc>
          <w:tcPr>
            <w:tcW w:w="2500" w:type="pct"/>
            <w:vAlign w:val="center"/>
          </w:tcPr>
          <w:p w14:paraId="5C3273C1" w14:textId="77777777" w:rsidR="00276947" w:rsidRDefault="003451BB">
            <w:r>
              <w:t>−71.787,62 €</w:t>
            </w:r>
          </w:p>
        </w:tc>
      </w:tr>
      <w:tr w:rsidR="00276947" w14:paraId="61D6695C" w14:textId="77777777">
        <w:trPr>
          <w:trHeight w:val="542"/>
        </w:trPr>
        <w:tc>
          <w:tcPr>
            <w:tcW w:w="2500" w:type="pct"/>
            <w:vAlign w:val="center"/>
          </w:tcPr>
          <w:p w14:paraId="1DBA4BD2" w14:textId="77777777" w:rsidR="00276947" w:rsidRDefault="003451BB">
            <w:r>
              <w:t>OŠ VIJENAC</w:t>
            </w:r>
          </w:p>
        </w:tc>
        <w:tc>
          <w:tcPr>
            <w:tcW w:w="2500" w:type="pct"/>
            <w:vAlign w:val="center"/>
          </w:tcPr>
          <w:p w14:paraId="0EFB82D2" w14:textId="77777777" w:rsidR="00276947" w:rsidRDefault="003451BB">
            <w:r>
              <w:t>−99.261,28 €</w:t>
            </w:r>
          </w:p>
        </w:tc>
      </w:tr>
      <w:tr w:rsidR="00276947" w14:paraId="6DB9623C" w14:textId="77777777">
        <w:trPr>
          <w:trHeight w:val="587"/>
        </w:trPr>
        <w:tc>
          <w:tcPr>
            <w:tcW w:w="2500" w:type="pct"/>
            <w:vAlign w:val="center"/>
          </w:tcPr>
          <w:p w14:paraId="7994DBAA" w14:textId="77777777" w:rsidR="00276947" w:rsidRDefault="003451BB">
            <w:r>
              <w:t>HNK</w:t>
            </w:r>
          </w:p>
        </w:tc>
        <w:tc>
          <w:tcPr>
            <w:tcW w:w="2500" w:type="pct"/>
            <w:vAlign w:val="center"/>
          </w:tcPr>
          <w:p w14:paraId="5EBC0284" w14:textId="77777777" w:rsidR="00276947" w:rsidRDefault="003451BB">
            <w:r>
              <w:t>−136.880,30 €</w:t>
            </w:r>
          </w:p>
        </w:tc>
      </w:tr>
      <w:tr w:rsidR="00276947" w14:paraId="12769015" w14:textId="77777777">
        <w:trPr>
          <w:trHeight w:val="542"/>
        </w:trPr>
        <w:tc>
          <w:tcPr>
            <w:tcW w:w="2500" w:type="pct"/>
            <w:vAlign w:val="center"/>
          </w:tcPr>
          <w:p w14:paraId="7BFA814B" w14:textId="77777777" w:rsidR="00276947" w:rsidRDefault="003451BB">
            <w:r>
              <w:t>DJEČJE KAZALIŠTE BRANKA MIHALJEVIĆA</w:t>
            </w:r>
          </w:p>
        </w:tc>
        <w:tc>
          <w:tcPr>
            <w:tcW w:w="2500" w:type="pct"/>
            <w:vAlign w:val="center"/>
          </w:tcPr>
          <w:p w14:paraId="543F10DB" w14:textId="77777777" w:rsidR="00276947" w:rsidRDefault="003451BB">
            <w:r>
              <w:t>−7.925,18 €</w:t>
            </w:r>
          </w:p>
        </w:tc>
      </w:tr>
      <w:tr w:rsidR="00276947" w14:paraId="4E3DCC8E" w14:textId="77777777">
        <w:trPr>
          <w:trHeight w:val="542"/>
        </w:trPr>
        <w:tc>
          <w:tcPr>
            <w:tcW w:w="2500" w:type="pct"/>
            <w:vAlign w:val="center"/>
          </w:tcPr>
          <w:p w14:paraId="69822608" w14:textId="77777777" w:rsidR="00276947" w:rsidRDefault="003451BB">
            <w:r>
              <w:t>GRADSKE GALERIJE</w:t>
            </w:r>
          </w:p>
        </w:tc>
        <w:tc>
          <w:tcPr>
            <w:tcW w:w="2500" w:type="pct"/>
            <w:vAlign w:val="center"/>
          </w:tcPr>
          <w:p w14:paraId="40F9E7C8" w14:textId="77777777" w:rsidR="00276947" w:rsidRDefault="003451BB">
            <w:r>
              <w:t>−8.086,89 €</w:t>
            </w:r>
          </w:p>
        </w:tc>
      </w:tr>
      <w:tr w:rsidR="00276947" w14:paraId="54051FD6" w14:textId="77777777">
        <w:trPr>
          <w:trHeight w:val="542"/>
        </w:trPr>
        <w:tc>
          <w:tcPr>
            <w:tcW w:w="2500" w:type="pct"/>
            <w:vAlign w:val="center"/>
          </w:tcPr>
          <w:p w14:paraId="33DD48D1" w14:textId="77777777" w:rsidR="00276947" w:rsidRDefault="003451BB">
            <w:r>
              <w:t>OŠ RETFALA</w:t>
            </w:r>
          </w:p>
        </w:tc>
        <w:tc>
          <w:tcPr>
            <w:tcW w:w="2500" w:type="pct"/>
            <w:vAlign w:val="center"/>
          </w:tcPr>
          <w:p w14:paraId="4B3F3C9D" w14:textId="77777777" w:rsidR="00276947" w:rsidRDefault="003451BB">
            <w:r>
              <w:t>−194.803,75 €</w:t>
            </w:r>
          </w:p>
        </w:tc>
      </w:tr>
      <w:tr w:rsidR="00276947" w14:paraId="441798B2" w14:textId="77777777">
        <w:trPr>
          <w:trHeight w:val="542"/>
        </w:trPr>
        <w:tc>
          <w:tcPr>
            <w:tcW w:w="2500" w:type="pct"/>
            <w:vAlign w:val="center"/>
          </w:tcPr>
          <w:p w14:paraId="63A3358C" w14:textId="77777777" w:rsidR="00276947" w:rsidRDefault="003451BB">
            <w:r>
              <w:t>OŠ TENJA</w:t>
            </w:r>
          </w:p>
        </w:tc>
        <w:tc>
          <w:tcPr>
            <w:tcW w:w="2500" w:type="pct"/>
            <w:vAlign w:val="center"/>
          </w:tcPr>
          <w:p w14:paraId="074A2FC7" w14:textId="77777777" w:rsidR="00276947" w:rsidRDefault="003451BB">
            <w:r>
              <w:t>−193.080,87 €</w:t>
            </w:r>
          </w:p>
        </w:tc>
      </w:tr>
      <w:tr w:rsidR="00276947" w14:paraId="3D0FCF3F" w14:textId="77777777">
        <w:trPr>
          <w:trHeight w:val="542"/>
        </w:trPr>
        <w:tc>
          <w:tcPr>
            <w:tcW w:w="2500" w:type="pct"/>
            <w:vAlign w:val="center"/>
          </w:tcPr>
          <w:p w14:paraId="5849AF5E" w14:textId="77777777" w:rsidR="00276947" w:rsidRDefault="003451BB">
            <w:r>
              <w:t>OŠ ANTUNA MIHANOVIĆA</w:t>
            </w:r>
          </w:p>
        </w:tc>
        <w:tc>
          <w:tcPr>
            <w:tcW w:w="2500" w:type="pct"/>
            <w:vAlign w:val="center"/>
          </w:tcPr>
          <w:p w14:paraId="1DD986A9" w14:textId="77777777" w:rsidR="00276947" w:rsidRDefault="003451BB">
            <w:r>
              <w:t>−140.836,45 €</w:t>
            </w:r>
          </w:p>
        </w:tc>
      </w:tr>
      <w:tr w:rsidR="00276947" w14:paraId="5D854354" w14:textId="77777777">
        <w:trPr>
          <w:trHeight w:val="542"/>
        </w:trPr>
        <w:tc>
          <w:tcPr>
            <w:tcW w:w="2500" w:type="pct"/>
            <w:vAlign w:val="center"/>
          </w:tcPr>
          <w:p w14:paraId="228E732A" w14:textId="77777777" w:rsidR="00276947" w:rsidRDefault="003451BB">
            <w:r>
              <w:t>OŠ  FRAN KRSTO FRANKOPAN</w:t>
            </w:r>
          </w:p>
        </w:tc>
        <w:tc>
          <w:tcPr>
            <w:tcW w:w="2500" w:type="pct"/>
            <w:vAlign w:val="center"/>
          </w:tcPr>
          <w:p w14:paraId="4DE4CC7A" w14:textId="77777777" w:rsidR="00276947" w:rsidRDefault="003451BB">
            <w:r>
              <w:t>−185.549,66 €</w:t>
            </w:r>
          </w:p>
        </w:tc>
      </w:tr>
      <w:tr w:rsidR="00276947" w14:paraId="4DB41864" w14:textId="77777777">
        <w:tc>
          <w:tcPr>
            <w:tcW w:w="2500" w:type="pct"/>
            <w:vAlign w:val="center"/>
          </w:tcPr>
          <w:p w14:paraId="5C74D3A4" w14:textId="77777777" w:rsidR="00276947" w:rsidRDefault="003451BB">
            <w:r>
              <w:t>OŠ DOBRIŠA CESARIĆ</w:t>
            </w:r>
          </w:p>
        </w:tc>
        <w:tc>
          <w:tcPr>
            <w:tcW w:w="2500" w:type="pct"/>
            <w:vAlign w:val="center"/>
          </w:tcPr>
          <w:p w14:paraId="08E82A86" w14:textId="77777777" w:rsidR="00276947" w:rsidRDefault="003451BB">
            <w:r>
              <w:t>−110.298,55 €</w:t>
            </w:r>
          </w:p>
        </w:tc>
      </w:tr>
      <w:tr w:rsidR="00276947" w14:paraId="343C34E8" w14:textId="77777777">
        <w:tc>
          <w:tcPr>
            <w:tcW w:w="2500" w:type="pct"/>
            <w:vAlign w:val="center"/>
          </w:tcPr>
          <w:p w14:paraId="111899A2" w14:textId="77777777" w:rsidR="00276947" w:rsidRDefault="003451BB">
            <w:r>
              <w:t>OŠ LJUDEVIT GAJ</w:t>
            </w:r>
          </w:p>
        </w:tc>
        <w:tc>
          <w:tcPr>
            <w:tcW w:w="2500" w:type="pct"/>
            <w:vAlign w:val="center"/>
          </w:tcPr>
          <w:p w14:paraId="77CAA581" w14:textId="77777777" w:rsidR="00276947" w:rsidRDefault="003451BB">
            <w:r>
              <w:t>−186.177,75 €</w:t>
            </w:r>
          </w:p>
        </w:tc>
      </w:tr>
      <w:tr w:rsidR="00276947" w14:paraId="6763F747" w14:textId="77777777">
        <w:tc>
          <w:tcPr>
            <w:tcW w:w="2500" w:type="pct"/>
            <w:vAlign w:val="center"/>
          </w:tcPr>
          <w:p w14:paraId="04C6899E" w14:textId="77777777" w:rsidR="00276947" w:rsidRDefault="003451BB">
            <w:r>
              <w:t>OŠ CVJETNO</w:t>
            </w:r>
          </w:p>
        </w:tc>
        <w:tc>
          <w:tcPr>
            <w:tcW w:w="2500" w:type="pct"/>
            <w:vAlign w:val="center"/>
          </w:tcPr>
          <w:p w14:paraId="4F9A2400" w14:textId="77777777" w:rsidR="00276947" w:rsidRDefault="003451BB">
            <w:r>
              <w:t>−103.916,95 €</w:t>
            </w:r>
          </w:p>
        </w:tc>
      </w:tr>
      <w:tr w:rsidR="00276947" w14:paraId="28B5525A" w14:textId="77777777">
        <w:tc>
          <w:tcPr>
            <w:tcW w:w="2500" w:type="pct"/>
            <w:vAlign w:val="center"/>
          </w:tcPr>
          <w:p w14:paraId="0112527D" w14:textId="77777777" w:rsidR="00276947" w:rsidRDefault="003451BB">
            <w:r>
              <w:t>OŠ IVAN FILIPOVIĆ</w:t>
            </w:r>
          </w:p>
        </w:tc>
        <w:tc>
          <w:tcPr>
            <w:tcW w:w="2500" w:type="pct"/>
            <w:vAlign w:val="center"/>
          </w:tcPr>
          <w:p w14:paraId="36F323E8" w14:textId="77777777" w:rsidR="00276947" w:rsidRDefault="003451BB">
            <w:r>
              <w:t>−148.945,29 €</w:t>
            </w:r>
          </w:p>
        </w:tc>
      </w:tr>
      <w:tr w:rsidR="00276947" w14:paraId="56D2CEF9" w14:textId="77777777">
        <w:tc>
          <w:tcPr>
            <w:tcW w:w="2500" w:type="pct"/>
            <w:vAlign w:val="center"/>
          </w:tcPr>
          <w:p w14:paraId="4F25082F" w14:textId="77777777" w:rsidR="00276947" w:rsidRDefault="003451BB">
            <w:r>
              <w:t>OŠ VLADIMIR BECIĆ</w:t>
            </w:r>
          </w:p>
        </w:tc>
        <w:tc>
          <w:tcPr>
            <w:tcW w:w="2500" w:type="pct"/>
            <w:vAlign w:val="center"/>
          </w:tcPr>
          <w:p w14:paraId="5AB7C379" w14:textId="77777777" w:rsidR="00276947" w:rsidRDefault="003451BB">
            <w:r>
              <w:t>115.247,87 €</w:t>
            </w:r>
          </w:p>
        </w:tc>
      </w:tr>
      <w:tr w:rsidR="00276947" w14:paraId="62EABF64" w14:textId="77777777">
        <w:tc>
          <w:tcPr>
            <w:tcW w:w="2500" w:type="pct"/>
            <w:vAlign w:val="center"/>
          </w:tcPr>
          <w:p w14:paraId="705B1460" w14:textId="77777777" w:rsidR="00276947" w:rsidRDefault="003451BB">
            <w:r>
              <w:t>OŠ MLADOST</w:t>
            </w:r>
          </w:p>
        </w:tc>
        <w:tc>
          <w:tcPr>
            <w:tcW w:w="2500" w:type="pct"/>
            <w:vAlign w:val="center"/>
          </w:tcPr>
          <w:p w14:paraId="7129929F" w14:textId="77777777" w:rsidR="00276947" w:rsidRDefault="003451BB">
            <w:r>
              <w:t>−353.536,56 €</w:t>
            </w:r>
          </w:p>
        </w:tc>
      </w:tr>
      <w:tr w:rsidR="00276947" w14:paraId="75682095" w14:textId="77777777">
        <w:tc>
          <w:tcPr>
            <w:tcW w:w="2500" w:type="pct"/>
            <w:vAlign w:val="center"/>
          </w:tcPr>
          <w:p w14:paraId="62BD533E" w14:textId="77777777" w:rsidR="00276947" w:rsidRDefault="003451BB">
            <w:r>
              <w:t>OŠ JOSIPOVAC</w:t>
            </w:r>
          </w:p>
        </w:tc>
        <w:tc>
          <w:tcPr>
            <w:tcW w:w="2500" w:type="pct"/>
            <w:vAlign w:val="center"/>
          </w:tcPr>
          <w:p w14:paraId="142F4B4A" w14:textId="77777777" w:rsidR="00276947" w:rsidRDefault="003451BB">
            <w:r>
              <w:t>−110.119,57 €</w:t>
            </w:r>
          </w:p>
        </w:tc>
      </w:tr>
      <w:tr w:rsidR="00276947" w14:paraId="6DC26941" w14:textId="77777777">
        <w:tc>
          <w:tcPr>
            <w:tcW w:w="2500" w:type="pct"/>
            <w:vAlign w:val="center"/>
          </w:tcPr>
          <w:p w14:paraId="36B6F801" w14:textId="77777777" w:rsidR="00276947" w:rsidRDefault="003451BB">
            <w:r>
              <w:t>Manjak za pokriće u sljedećem razdoblju</w:t>
            </w:r>
          </w:p>
        </w:tc>
        <w:tc>
          <w:tcPr>
            <w:tcW w:w="2500" w:type="pct"/>
            <w:vAlign w:val="center"/>
          </w:tcPr>
          <w:p w14:paraId="24550C37" w14:textId="77777777" w:rsidR="00276947" w:rsidRDefault="003451BB">
            <w:r>
              <w:t>4.038.931,70 € </w:t>
            </w:r>
          </w:p>
        </w:tc>
      </w:tr>
    </w:tbl>
    <w:p w14:paraId="564CC332" w14:textId="77777777" w:rsidR="00276947" w:rsidRDefault="003451BB">
      <w:r>
        <w:t> </w:t>
      </w:r>
    </w:p>
    <w:p w14:paraId="59E9343F" w14:textId="77777777" w:rsidR="00276947" w:rsidRDefault="003451BB" w:rsidP="000017CF">
      <w:pPr>
        <w:jc w:val="both"/>
      </w:pPr>
      <w:r>
        <w:t>Na temelju tablica vidljivo je da je konsolidirani višak prihoda i primitaka raspoloživ u sljedećem razdoblju 8.371.224,48 eura.</w:t>
      </w:r>
    </w:p>
    <w:p w14:paraId="628641FB" w14:textId="77777777" w:rsidR="00276947" w:rsidRDefault="00276947"/>
    <w:p w14:paraId="539E2601" w14:textId="77777777" w:rsidR="00276947" w:rsidRDefault="003451BB">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C68A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24DCC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37F95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58074"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FDDA07"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A209FF"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66521A" w14:textId="77777777" w:rsidR="00276947" w:rsidRDefault="003451BB">
            <w:pPr>
              <w:keepNext/>
              <w:keepLines/>
              <w:spacing w:after="0" w:line="240" w:lineRule="auto"/>
              <w:jc w:val="center"/>
            </w:pPr>
            <w:r>
              <w:rPr>
                <w:b/>
                <w:sz w:val="18"/>
              </w:rPr>
              <w:t>Indeks (%)</w:t>
            </w:r>
          </w:p>
        </w:tc>
      </w:tr>
      <w:tr w:rsidR="00276947" w14:paraId="05E17B25" w14:textId="77777777">
        <w:tblPrEx>
          <w:tblCellMar>
            <w:top w:w="0" w:type="dxa"/>
            <w:bottom w:w="0" w:type="dxa"/>
          </w:tblCellMar>
        </w:tblPrEx>
        <w:trPr>
          <w:cantSplit/>
          <w:trHeight w:val="560"/>
        </w:trPr>
        <w:tc>
          <w:tcPr>
            <w:tcW w:w="700" w:type="dxa"/>
            <w:tcMar>
              <w:top w:w="0" w:type="dxa"/>
              <w:bottom w:w="0" w:type="dxa"/>
            </w:tcMar>
            <w:vAlign w:val="center"/>
          </w:tcPr>
          <w:p w14:paraId="34EE1E96" w14:textId="77777777" w:rsidR="00276947" w:rsidRDefault="003451BB">
            <w:pPr>
              <w:keepNext/>
              <w:keepLines/>
              <w:spacing w:after="0" w:line="240" w:lineRule="auto"/>
            </w:pPr>
            <w:r>
              <w:rPr>
                <w:sz w:val="18"/>
              </w:rPr>
              <w:t>96</w:t>
            </w:r>
          </w:p>
        </w:tc>
        <w:tc>
          <w:tcPr>
            <w:tcW w:w="3180" w:type="dxa"/>
            <w:tcMar>
              <w:top w:w="0" w:type="dxa"/>
              <w:bottom w:w="0" w:type="dxa"/>
            </w:tcMar>
            <w:vAlign w:val="center"/>
          </w:tcPr>
          <w:p w14:paraId="2E181DDC" w14:textId="77777777" w:rsidR="00276947" w:rsidRDefault="003451BB">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6E3E51B1" w14:textId="77777777" w:rsidR="00276947" w:rsidRDefault="003451BB">
            <w:pPr>
              <w:keepNext/>
              <w:keepLines/>
              <w:spacing w:after="0" w:line="240" w:lineRule="auto"/>
            </w:pPr>
            <w:r>
              <w:rPr>
                <w:sz w:val="18"/>
              </w:rPr>
              <w:t>96</w:t>
            </w:r>
          </w:p>
        </w:tc>
        <w:tc>
          <w:tcPr>
            <w:tcW w:w="1860" w:type="dxa"/>
            <w:tcMar>
              <w:top w:w="0" w:type="dxa"/>
              <w:bottom w:w="0" w:type="dxa"/>
            </w:tcMar>
            <w:vAlign w:val="center"/>
          </w:tcPr>
          <w:p w14:paraId="67D0EC28" w14:textId="77777777" w:rsidR="00276947" w:rsidRDefault="003451BB">
            <w:pPr>
              <w:keepNext/>
              <w:keepLines/>
              <w:spacing w:after="0" w:line="240" w:lineRule="auto"/>
              <w:jc w:val="right"/>
            </w:pPr>
            <w:r>
              <w:rPr>
                <w:sz w:val="18"/>
              </w:rPr>
              <w:t>3.271.566,95</w:t>
            </w:r>
          </w:p>
        </w:tc>
        <w:tc>
          <w:tcPr>
            <w:tcW w:w="1860" w:type="dxa"/>
            <w:tcMar>
              <w:top w:w="0" w:type="dxa"/>
              <w:bottom w:w="0" w:type="dxa"/>
            </w:tcMar>
            <w:vAlign w:val="center"/>
          </w:tcPr>
          <w:p w14:paraId="5500BA48" w14:textId="77777777" w:rsidR="00276947" w:rsidRDefault="003451BB">
            <w:pPr>
              <w:keepNext/>
              <w:keepLines/>
              <w:spacing w:after="0" w:line="240" w:lineRule="auto"/>
              <w:jc w:val="right"/>
            </w:pPr>
            <w:r>
              <w:rPr>
                <w:sz w:val="18"/>
              </w:rPr>
              <w:t>10.798.692,23</w:t>
            </w:r>
          </w:p>
        </w:tc>
        <w:tc>
          <w:tcPr>
            <w:tcW w:w="700" w:type="dxa"/>
            <w:tcMar>
              <w:top w:w="0" w:type="dxa"/>
              <w:bottom w:w="0" w:type="dxa"/>
            </w:tcMar>
            <w:vAlign w:val="center"/>
          </w:tcPr>
          <w:p w14:paraId="17F750BF" w14:textId="77777777" w:rsidR="00276947" w:rsidRDefault="003451BB">
            <w:pPr>
              <w:keepNext/>
              <w:keepLines/>
              <w:spacing w:after="0" w:line="240" w:lineRule="auto"/>
              <w:jc w:val="right"/>
            </w:pPr>
            <w:r>
              <w:rPr>
                <w:sz w:val="18"/>
              </w:rPr>
              <w:t>330,1</w:t>
            </w:r>
          </w:p>
        </w:tc>
      </w:tr>
    </w:tbl>
    <w:p w14:paraId="363DE00E" w14:textId="77777777" w:rsidR="00276947" w:rsidRDefault="00276947">
      <w:pPr>
        <w:spacing w:after="0"/>
      </w:pPr>
    </w:p>
    <w:p w14:paraId="7EC959F7" w14:textId="77777777" w:rsidR="00276947" w:rsidRDefault="003451BB">
      <w:r>
        <w:t>Povećanje u okviru obračunatih rashoda poslovanja detaljnije je obrazloženo uz bilančnu stavku 16.</w:t>
      </w:r>
    </w:p>
    <w:p w14:paraId="0D8D539E" w14:textId="77777777" w:rsidR="00276947" w:rsidRDefault="00276947"/>
    <w:p w14:paraId="01CD83AF" w14:textId="77777777" w:rsidR="00276947" w:rsidRDefault="003451BB">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42EE5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41754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3D71E0"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466EA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0EB835"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BD990E"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A572B8" w14:textId="77777777" w:rsidR="00276947" w:rsidRDefault="003451BB">
            <w:pPr>
              <w:keepNext/>
              <w:keepLines/>
              <w:spacing w:after="0" w:line="240" w:lineRule="auto"/>
              <w:jc w:val="center"/>
            </w:pPr>
            <w:r>
              <w:rPr>
                <w:b/>
                <w:sz w:val="18"/>
              </w:rPr>
              <w:t>Indeks (%)</w:t>
            </w:r>
          </w:p>
        </w:tc>
      </w:tr>
      <w:tr w:rsidR="00276947" w14:paraId="3AE9400C" w14:textId="77777777">
        <w:tblPrEx>
          <w:tblCellMar>
            <w:top w:w="0" w:type="dxa"/>
            <w:bottom w:w="0" w:type="dxa"/>
          </w:tblCellMar>
        </w:tblPrEx>
        <w:trPr>
          <w:cantSplit/>
          <w:trHeight w:val="560"/>
        </w:trPr>
        <w:tc>
          <w:tcPr>
            <w:tcW w:w="700" w:type="dxa"/>
            <w:tcMar>
              <w:top w:w="0" w:type="dxa"/>
              <w:bottom w:w="0" w:type="dxa"/>
            </w:tcMar>
            <w:vAlign w:val="center"/>
          </w:tcPr>
          <w:p w14:paraId="56222FF9" w14:textId="77777777" w:rsidR="00276947" w:rsidRDefault="003451BB">
            <w:pPr>
              <w:keepNext/>
              <w:keepLines/>
              <w:spacing w:after="0" w:line="240" w:lineRule="auto"/>
            </w:pPr>
            <w:r>
              <w:rPr>
                <w:sz w:val="18"/>
              </w:rPr>
              <w:t>dio 16</w:t>
            </w:r>
          </w:p>
        </w:tc>
        <w:tc>
          <w:tcPr>
            <w:tcW w:w="3180" w:type="dxa"/>
            <w:tcMar>
              <w:top w:w="0" w:type="dxa"/>
              <w:bottom w:w="0" w:type="dxa"/>
            </w:tcMar>
            <w:vAlign w:val="center"/>
          </w:tcPr>
          <w:p w14:paraId="789741B7" w14:textId="77777777" w:rsidR="00276947" w:rsidRDefault="003451BB">
            <w:pPr>
              <w:keepNext/>
              <w:keepLines/>
              <w:spacing w:after="0" w:line="240" w:lineRule="auto"/>
            </w:pPr>
            <w:r>
              <w:rPr>
                <w:sz w:val="18"/>
              </w:rPr>
              <w:t>Potraživanja za prihode poslovanja - dospjela</w:t>
            </w:r>
          </w:p>
        </w:tc>
        <w:tc>
          <w:tcPr>
            <w:tcW w:w="700" w:type="dxa"/>
            <w:tcMar>
              <w:top w:w="0" w:type="dxa"/>
              <w:bottom w:w="0" w:type="dxa"/>
            </w:tcMar>
            <w:vAlign w:val="center"/>
          </w:tcPr>
          <w:p w14:paraId="5DC0F6A6" w14:textId="77777777" w:rsidR="00276947" w:rsidRDefault="003451BB">
            <w:pPr>
              <w:keepNext/>
              <w:keepLines/>
              <w:spacing w:after="0" w:line="240" w:lineRule="auto"/>
            </w:pPr>
            <w:r>
              <w:rPr>
                <w:sz w:val="18"/>
              </w:rPr>
              <w:t>dio 16 D</w:t>
            </w:r>
          </w:p>
        </w:tc>
        <w:tc>
          <w:tcPr>
            <w:tcW w:w="1860" w:type="dxa"/>
            <w:tcMar>
              <w:top w:w="0" w:type="dxa"/>
              <w:bottom w:w="0" w:type="dxa"/>
            </w:tcMar>
            <w:vAlign w:val="center"/>
          </w:tcPr>
          <w:p w14:paraId="4EC3312B" w14:textId="77777777" w:rsidR="00276947" w:rsidRDefault="003451BB">
            <w:pPr>
              <w:keepNext/>
              <w:keepLines/>
              <w:spacing w:after="0" w:line="240" w:lineRule="auto"/>
              <w:jc w:val="right"/>
            </w:pPr>
            <w:r>
              <w:rPr>
                <w:sz w:val="18"/>
              </w:rPr>
              <w:t>7.043.272,33</w:t>
            </w:r>
          </w:p>
        </w:tc>
        <w:tc>
          <w:tcPr>
            <w:tcW w:w="1860" w:type="dxa"/>
            <w:tcMar>
              <w:top w:w="0" w:type="dxa"/>
              <w:bottom w:w="0" w:type="dxa"/>
            </w:tcMar>
            <w:vAlign w:val="center"/>
          </w:tcPr>
          <w:p w14:paraId="314229EB" w14:textId="77777777" w:rsidR="00276947" w:rsidRDefault="003451BB">
            <w:pPr>
              <w:keepNext/>
              <w:keepLines/>
              <w:spacing w:after="0" w:line="240" w:lineRule="auto"/>
              <w:jc w:val="right"/>
            </w:pPr>
            <w:r>
              <w:rPr>
                <w:sz w:val="18"/>
              </w:rPr>
              <w:t>8.097.966,69</w:t>
            </w:r>
          </w:p>
        </w:tc>
        <w:tc>
          <w:tcPr>
            <w:tcW w:w="700" w:type="dxa"/>
            <w:tcMar>
              <w:top w:w="0" w:type="dxa"/>
              <w:bottom w:w="0" w:type="dxa"/>
            </w:tcMar>
            <w:vAlign w:val="center"/>
          </w:tcPr>
          <w:p w14:paraId="524EFA68" w14:textId="77777777" w:rsidR="00276947" w:rsidRDefault="003451BB">
            <w:pPr>
              <w:keepNext/>
              <w:keepLines/>
              <w:spacing w:after="0" w:line="240" w:lineRule="auto"/>
              <w:jc w:val="right"/>
            </w:pPr>
            <w:r>
              <w:rPr>
                <w:sz w:val="18"/>
              </w:rPr>
              <w:t>115,0</w:t>
            </w:r>
          </w:p>
        </w:tc>
      </w:tr>
    </w:tbl>
    <w:p w14:paraId="214AE527" w14:textId="77777777" w:rsidR="00276947" w:rsidRDefault="00276947">
      <w:pPr>
        <w:spacing w:after="0"/>
      </w:pPr>
    </w:p>
    <w:p w14:paraId="5145C602" w14:textId="77777777" w:rsidR="00276947" w:rsidRDefault="003451BB" w:rsidP="000017CF">
      <w:pPr>
        <w:jc w:val="both"/>
      </w:pPr>
      <w:r>
        <w:t>Rast u okviru ove bilančne stavke prvenstveno je vezan za rast potraživanja od komunalnih i prometnih kazni te kazni za neizvršavanje ugovornih obveza, kao i ostalih komunalnih prihoda za koje su u pripremi mjere naplate. </w:t>
      </w:r>
    </w:p>
    <w:p w14:paraId="7CCA2772" w14:textId="77777777" w:rsidR="00276947" w:rsidRDefault="00276947"/>
    <w:p w14:paraId="72582FC1" w14:textId="77777777" w:rsidR="00276947" w:rsidRDefault="003451BB">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9E70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CFC52"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D89D5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924B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A261F6"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950046"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38321A" w14:textId="77777777" w:rsidR="00276947" w:rsidRDefault="003451BB">
            <w:pPr>
              <w:keepNext/>
              <w:keepLines/>
              <w:spacing w:after="0" w:line="240" w:lineRule="auto"/>
              <w:jc w:val="center"/>
            </w:pPr>
            <w:r>
              <w:rPr>
                <w:b/>
                <w:sz w:val="18"/>
              </w:rPr>
              <w:t>Indeks (%)</w:t>
            </w:r>
          </w:p>
        </w:tc>
      </w:tr>
      <w:tr w:rsidR="00276947" w14:paraId="72973AE1" w14:textId="77777777">
        <w:tblPrEx>
          <w:tblCellMar>
            <w:top w:w="0" w:type="dxa"/>
            <w:bottom w:w="0" w:type="dxa"/>
          </w:tblCellMar>
        </w:tblPrEx>
        <w:trPr>
          <w:cantSplit/>
          <w:trHeight w:val="560"/>
        </w:trPr>
        <w:tc>
          <w:tcPr>
            <w:tcW w:w="700" w:type="dxa"/>
            <w:tcMar>
              <w:top w:w="0" w:type="dxa"/>
              <w:bottom w:w="0" w:type="dxa"/>
            </w:tcMar>
            <w:vAlign w:val="center"/>
          </w:tcPr>
          <w:p w14:paraId="0E8CE4D3" w14:textId="77777777" w:rsidR="00276947" w:rsidRDefault="003451BB">
            <w:pPr>
              <w:keepNext/>
              <w:keepLines/>
              <w:spacing w:after="0" w:line="240" w:lineRule="auto"/>
            </w:pPr>
            <w:r>
              <w:rPr>
                <w:sz w:val="18"/>
              </w:rPr>
              <w:t>dio 16</w:t>
            </w:r>
          </w:p>
        </w:tc>
        <w:tc>
          <w:tcPr>
            <w:tcW w:w="3180" w:type="dxa"/>
            <w:tcMar>
              <w:top w:w="0" w:type="dxa"/>
              <w:bottom w:w="0" w:type="dxa"/>
            </w:tcMar>
            <w:vAlign w:val="center"/>
          </w:tcPr>
          <w:p w14:paraId="4E331F75" w14:textId="77777777" w:rsidR="00276947" w:rsidRDefault="003451BB">
            <w:pPr>
              <w:keepNext/>
              <w:keepLines/>
              <w:spacing w:after="0" w:line="240" w:lineRule="auto"/>
            </w:pPr>
            <w:r>
              <w:rPr>
                <w:sz w:val="18"/>
              </w:rPr>
              <w:t>Potraživanja za prihode poslovanja - nedospjela</w:t>
            </w:r>
          </w:p>
        </w:tc>
        <w:tc>
          <w:tcPr>
            <w:tcW w:w="700" w:type="dxa"/>
            <w:tcMar>
              <w:top w:w="0" w:type="dxa"/>
              <w:bottom w:w="0" w:type="dxa"/>
            </w:tcMar>
            <w:vAlign w:val="center"/>
          </w:tcPr>
          <w:p w14:paraId="1A4ABD2C" w14:textId="77777777" w:rsidR="00276947" w:rsidRDefault="003451BB">
            <w:pPr>
              <w:keepNext/>
              <w:keepLines/>
              <w:spacing w:after="0" w:line="240" w:lineRule="auto"/>
            </w:pPr>
            <w:r>
              <w:rPr>
                <w:sz w:val="18"/>
              </w:rPr>
              <w:t>dio 16 N</w:t>
            </w:r>
          </w:p>
        </w:tc>
        <w:tc>
          <w:tcPr>
            <w:tcW w:w="1860" w:type="dxa"/>
            <w:tcMar>
              <w:top w:w="0" w:type="dxa"/>
              <w:bottom w:w="0" w:type="dxa"/>
            </w:tcMar>
            <w:vAlign w:val="center"/>
          </w:tcPr>
          <w:p w14:paraId="40480984" w14:textId="77777777" w:rsidR="00276947" w:rsidRDefault="003451BB">
            <w:pPr>
              <w:keepNext/>
              <w:keepLines/>
              <w:spacing w:after="0" w:line="240" w:lineRule="auto"/>
              <w:jc w:val="right"/>
            </w:pPr>
            <w:r>
              <w:rPr>
                <w:sz w:val="18"/>
              </w:rPr>
              <w:t>424.179,32</w:t>
            </w:r>
          </w:p>
        </w:tc>
        <w:tc>
          <w:tcPr>
            <w:tcW w:w="1860" w:type="dxa"/>
            <w:tcMar>
              <w:top w:w="0" w:type="dxa"/>
              <w:bottom w:w="0" w:type="dxa"/>
            </w:tcMar>
            <w:vAlign w:val="center"/>
          </w:tcPr>
          <w:p w14:paraId="26A1E033" w14:textId="77777777" w:rsidR="00276947" w:rsidRDefault="003451BB">
            <w:pPr>
              <w:keepNext/>
              <w:keepLines/>
              <w:spacing w:after="0" w:line="240" w:lineRule="auto"/>
              <w:jc w:val="right"/>
            </w:pPr>
            <w:r>
              <w:rPr>
                <w:sz w:val="18"/>
              </w:rPr>
              <w:t>6.341.491,87</w:t>
            </w:r>
          </w:p>
        </w:tc>
        <w:tc>
          <w:tcPr>
            <w:tcW w:w="700" w:type="dxa"/>
            <w:tcMar>
              <w:top w:w="0" w:type="dxa"/>
              <w:bottom w:w="0" w:type="dxa"/>
            </w:tcMar>
            <w:vAlign w:val="center"/>
          </w:tcPr>
          <w:p w14:paraId="2B22D6CD" w14:textId="77777777" w:rsidR="00276947" w:rsidRDefault="003451BB">
            <w:pPr>
              <w:keepNext/>
              <w:keepLines/>
              <w:spacing w:after="0" w:line="240" w:lineRule="auto"/>
              <w:jc w:val="right"/>
            </w:pPr>
            <w:r>
              <w:rPr>
                <w:sz w:val="18"/>
              </w:rPr>
              <w:t>1495,0</w:t>
            </w:r>
          </w:p>
        </w:tc>
      </w:tr>
    </w:tbl>
    <w:p w14:paraId="2EBAC3B9" w14:textId="77777777" w:rsidR="00276947" w:rsidRDefault="00276947">
      <w:pPr>
        <w:spacing w:after="0"/>
      </w:pPr>
    </w:p>
    <w:p w14:paraId="4DF35EF5" w14:textId="77777777" w:rsidR="00276947" w:rsidRDefault="003451BB" w:rsidP="000017CF">
      <w:pPr>
        <w:jc w:val="both"/>
      </w:pPr>
      <w:r>
        <w:t>Rast u okviru ove bilančne stavke rezultat je evidentiranja potraživanja za pomoći iz fondova Europske unije (podneseni Zahtjev za nadoknadu sredstava temeljem izvršenih rashoda koji nije odobren do kraja izvještajnog razdoblja), prvenstveno za projekta Grada Osijeka, te potraživanja od nenadležnog proračuna, u pravilu potraživanja osnovnih škola od državnog proračuna za rashode za prosinac 2025.</w:t>
      </w:r>
    </w:p>
    <w:p w14:paraId="0C8EB32D" w14:textId="77777777" w:rsidR="00276947" w:rsidRDefault="00276947"/>
    <w:p w14:paraId="597C747A" w14:textId="77777777" w:rsidR="00276947" w:rsidRDefault="003451BB">
      <w:pPr>
        <w:keepNext/>
        <w:spacing w:line="240" w:lineRule="auto"/>
        <w:jc w:val="center"/>
      </w:pPr>
      <w:r>
        <w:rPr>
          <w:sz w:val="28"/>
        </w:rPr>
        <w:t>Bilješka 96.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D6206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8D4FD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C33E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F43F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FF0C90"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919BC5"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11BBE5" w14:textId="77777777" w:rsidR="00276947" w:rsidRDefault="003451BB">
            <w:pPr>
              <w:keepNext/>
              <w:keepLines/>
              <w:spacing w:after="0" w:line="240" w:lineRule="auto"/>
              <w:jc w:val="center"/>
            </w:pPr>
            <w:r>
              <w:rPr>
                <w:b/>
                <w:sz w:val="18"/>
              </w:rPr>
              <w:t>Indeks (%)</w:t>
            </w:r>
          </w:p>
        </w:tc>
      </w:tr>
      <w:tr w:rsidR="00276947" w14:paraId="151CD763" w14:textId="77777777">
        <w:tblPrEx>
          <w:tblCellMar>
            <w:top w:w="0" w:type="dxa"/>
            <w:bottom w:w="0" w:type="dxa"/>
          </w:tblCellMar>
        </w:tblPrEx>
        <w:trPr>
          <w:cantSplit/>
          <w:trHeight w:val="560"/>
        </w:trPr>
        <w:tc>
          <w:tcPr>
            <w:tcW w:w="700" w:type="dxa"/>
            <w:tcMar>
              <w:top w:w="0" w:type="dxa"/>
              <w:bottom w:w="0" w:type="dxa"/>
            </w:tcMar>
            <w:vAlign w:val="center"/>
          </w:tcPr>
          <w:p w14:paraId="4493B8D9" w14:textId="77777777" w:rsidR="00276947" w:rsidRDefault="003451BB">
            <w:pPr>
              <w:keepNext/>
              <w:keepLines/>
              <w:spacing w:after="0" w:line="240" w:lineRule="auto"/>
            </w:pPr>
            <w:r>
              <w:rPr>
                <w:sz w:val="18"/>
              </w:rPr>
              <w:t>dio 16</w:t>
            </w:r>
          </w:p>
        </w:tc>
        <w:tc>
          <w:tcPr>
            <w:tcW w:w="3180" w:type="dxa"/>
            <w:tcMar>
              <w:top w:w="0" w:type="dxa"/>
              <w:bottom w:w="0" w:type="dxa"/>
            </w:tcMar>
            <w:vAlign w:val="center"/>
          </w:tcPr>
          <w:p w14:paraId="72274820" w14:textId="77777777" w:rsidR="00276947" w:rsidRDefault="003451BB">
            <w:pPr>
              <w:keepNext/>
              <w:keepLines/>
              <w:spacing w:after="0" w:line="240" w:lineRule="auto"/>
            </w:pPr>
            <w:r>
              <w:rPr>
                <w:sz w:val="18"/>
              </w:rPr>
              <w:t>Potraživanja za prihode poslovanja - potraživanja za zajedničke prihode</w:t>
            </w:r>
          </w:p>
        </w:tc>
        <w:tc>
          <w:tcPr>
            <w:tcW w:w="700" w:type="dxa"/>
            <w:tcMar>
              <w:top w:w="0" w:type="dxa"/>
              <w:bottom w:w="0" w:type="dxa"/>
            </w:tcMar>
            <w:vAlign w:val="center"/>
          </w:tcPr>
          <w:p w14:paraId="6806F805" w14:textId="77777777" w:rsidR="00276947" w:rsidRDefault="003451BB">
            <w:pPr>
              <w:keepNext/>
              <w:keepLines/>
              <w:spacing w:after="0" w:line="240" w:lineRule="auto"/>
            </w:pPr>
            <w:r>
              <w:rPr>
                <w:sz w:val="18"/>
              </w:rPr>
              <w:t>dio 16 ZP</w:t>
            </w:r>
          </w:p>
        </w:tc>
        <w:tc>
          <w:tcPr>
            <w:tcW w:w="1860" w:type="dxa"/>
            <w:tcMar>
              <w:top w:w="0" w:type="dxa"/>
              <w:bottom w:w="0" w:type="dxa"/>
            </w:tcMar>
            <w:vAlign w:val="center"/>
          </w:tcPr>
          <w:p w14:paraId="6E65D685" w14:textId="77777777" w:rsidR="00276947" w:rsidRDefault="003451BB">
            <w:pPr>
              <w:keepNext/>
              <w:keepLines/>
              <w:spacing w:after="0" w:line="240" w:lineRule="auto"/>
              <w:jc w:val="right"/>
            </w:pPr>
            <w:r>
              <w:rPr>
                <w:sz w:val="18"/>
              </w:rPr>
              <w:t>1.494.406,56</w:t>
            </w:r>
          </w:p>
        </w:tc>
        <w:tc>
          <w:tcPr>
            <w:tcW w:w="1860" w:type="dxa"/>
            <w:tcMar>
              <w:top w:w="0" w:type="dxa"/>
              <w:bottom w:w="0" w:type="dxa"/>
            </w:tcMar>
            <w:vAlign w:val="center"/>
          </w:tcPr>
          <w:p w14:paraId="53E38C13" w14:textId="77777777" w:rsidR="00276947" w:rsidRDefault="003451BB">
            <w:pPr>
              <w:keepNext/>
              <w:keepLines/>
              <w:spacing w:after="0" w:line="240" w:lineRule="auto"/>
              <w:jc w:val="right"/>
            </w:pPr>
            <w:r>
              <w:rPr>
                <w:sz w:val="18"/>
              </w:rPr>
              <w:t>2.066.261,01</w:t>
            </w:r>
          </w:p>
        </w:tc>
        <w:tc>
          <w:tcPr>
            <w:tcW w:w="700" w:type="dxa"/>
            <w:tcMar>
              <w:top w:w="0" w:type="dxa"/>
              <w:bottom w:w="0" w:type="dxa"/>
            </w:tcMar>
            <w:vAlign w:val="center"/>
          </w:tcPr>
          <w:p w14:paraId="5B819423" w14:textId="77777777" w:rsidR="00276947" w:rsidRDefault="003451BB">
            <w:pPr>
              <w:keepNext/>
              <w:keepLines/>
              <w:spacing w:after="0" w:line="240" w:lineRule="auto"/>
              <w:jc w:val="right"/>
            </w:pPr>
            <w:r>
              <w:rPr>
                <w:sz w:val="18"/>
              </w:rPr>
              <w:t>138,3</w:t>
            </w:r>
          </w:p>
        </w:tc>
      </w:tr>
    </w:tbl>
    <w:p w14:paraId="0E7FAE2F" w14:textId="77777777" w:rsidR="00276947" w:rsidRDefault="00276947">
      <w:pPr>
        <w:spacing w:after="0"/>
      </w:pPr>
    </w:p>
    <w:p w14:paraId="534A03E9" w14:textId="77777777" w:rsidR="00276947" w:rsidRDefault="003451BB" w:rsidP="000017CF">
      <w:pPr>
        <w:jc w:val="both"/>
      </w:pPr>
      <w:r>
        <w:t>U okviru potraživanja za zajedničke prihode iskazana su potraživanja za prihode od zakupa poljoprivrednog zemljišta, naknadu za uređenje voda, naknadu za zadržavanje neizgrađenih zgrada u prostoru, porez na nekretnine i dr.</w:t>
      </w:r>
    </w:p>
    <w:p w14:paraId="5984DC62" w14:textId="77777777" w:rsidR="00276947" w:rsidRDefault="00276947"/>
    <w:p w14:paraId="5907742A" w14:textId="77777777" w:rsidR="00276947" w:rsidRDefault="003451BB">
      <w:pPr>
        <w:keepNext/>
        <w:spacing w:line="240" w:lineRule="auto"/>
        <w:jc w:val="center"/>
      </w:pPr>
      <w:r>
        <w:rPr>
          <w:sz w:val="28"/>
        </w:rPr>
        <w:lastRenderedPageBreak/>
        <w:t>Bilješka 97.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A4032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0063E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06277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247B5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9D59AD"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863935"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4D8DA7" w14:textId="77777777" w:rsidR="00276947" w:rsidRDefault="003451BB">
            <w:pPr>
              <w:keepNext/>
              <w:keepLines/>
              <w:spacing w:after="0" w:line="240" w:lineRule="auto"/>
              <w:jc w:val="center"/>
            </w:pPr>
            <w:r>
              <w:rPr>
                <w:b/>
                <w:sz w:val="18"/>
              </w:rPr>
              <w:t>Indeks (%)</w:t>
            </w:r>
          </w:p>
        </w:tc>
      </w:tr>
      <w:tr w:rsidR="00276947" w14:paraId="7CE8CCAA" w14:textId="77777777">
        <w:tblPrEx>
          <w:tblCellMar>
            <w:top w:w="0" w:type="dxa"/>
            <w:bottom w:w="0" w:type="dxa"/>
          </w:tblCellMar>
        </w:tblPrEx>
        <w:trPr>
          <w:cantSplit/>
          <w:trHeight w:val="560"/>
        </w:trPr>
        <w:tc>
          <w:tcPr>
            <w:tcW w:w="700" w:type="dxa"/>
            <w:tcMar>
              <w:top w:w="0" w:type="dxa"/>
              <w:bottom w:w="0" w:type="dxa"/>
            </w:tcMar>
            <w:vAlign w:val="center"/>
          </w:tcPr>
          <w:p w14:paraId="1BF0B5EE" w14:textId="77777777" w:rsidR="00276947" w:rsidRDefault="003451BB">
            <w:pPr>
              <w:keepNext/>
              <w:keepLines/>
              <w:spacing w:after="0" w:line="240" w:lineRule="auto"/>
            </w:pPr>
            <w:r>
              <w:rPr>
                <w:sz w:val="18"/>
              </w:rPr>
              <w:t>dio 17</w:t>
            </w:r>
          </w:p>
        </w:tc>
        <w:tc>
          <w:tcPr>
            <w:tcW w:w="3180" w:type="dxa"/>
            <w:tcMar>
              <w:top w:w="0" w:type="dxa"/>
              <w:bottom w:w="0" w:type="dxa"/>
            </w:tcMar>
            <w:vAlign w:val="center"/>
          </w:tcPr>
          <w:p w14:paraId="7C8030C4" w14:textId="77777777" w:rsidR="00276947" w:rsidRDefault="003451BB">
            <w:pPr>
              <w:keepNext/>
              <w:keepLines/>
              <w:spacing w:after="0" w:line="240" w:lineRule="auto"/>
            </w:pPr>
            <w:r>
              <w:rPr>
                <w:sz w:val="18"/>
              </w:rPr>
              <w:t>Potraživanja od prodaje nefinancijske imovine - nedospjela</w:t>
            </w:r>
          </w:p>
        </w:tc>
        <w:tc>
          <w:tcPr>
            <w:tcW w:w="700" w:type="dxa"/>
            <w:tcMar>
              <w:top w:w="0" w:type="dxa"/>
              <w:bottom w:w="0" w:type="dxa"/>
            </w:tcMar>
            <w:vAlign w:val="center"/>
          </w:tcPr>
          <w:p w14:paraId="5CDBD014" w14:textId="77777777" w:rsidR="00276947" w:rsidRDefault="003451BB">
            <w:pPr>
              <w:keepNext/>
              <w:keepLines/>
              <w:spacing w:after="0" w:line="240" w:lineRule="auto"/>
            </w:pPr>
            <w:r>
              <w:rPr>
                <w:sz w:val="18"/>
              </w:rPr>
              <w:t>dio 17 N</w:t>
            </w:r>
          </w:p>
        </w:tc>
        <w:tc>
          <w:tcPr>
            <w:tcW w:w="1860" w:type="dxa"/>
            <w:tcMar>
              <w:top w:w="0" w:type="dxa"/>
              <w:bottom w:w="0" w:type="dxa"/>
            </w:tcMar>
            <w:vAlign w:val="center"/>
          </w:tcPr>
          <w:p w14:paraId="77CA7949" w14:textId="77777777" w:rsidR="00276947" w:rsidRDefault="003451BB">
            <w:pPr>
              <w:keepNext/>
              <w:keepLines/>
              <w:spacing w:after="0" w:line="240" w:lineRule="auto"/>
              <w:jc w:val="right"/>
            </w:pPr>
            <w:r>
              <w:rPr>
                <w:sz w:val="18"/>
              </w:rPr>
              <w:t>218.431,45</w:t>
            </w:r>
          </w:p>
        </w:tc>
        <w:tc>
          <w:tcPr>
            <w:tcW w:w="1860" w:type="dxa"/>
            <w:tcMar>
              <w:top w:w="0" w:type="dxa"/>
              <w:bottom w:w="0" w:type="dxa"/>
            </w:tcMar>
            <w:vAlign w:val="center"/>
          </w:tcPr>
          <w:p w14:paraId="2D9BE68C" w14:textId="77777777" w:rsidR="00276947" w:rsidRDefault="003451BB">
            <w:pPr>
              <w:keepNext/>
              <w:keepLines/>
              <w:spacing w:after="0" w:line="240" w:lineRule="auto"/>
              <w:jc w:val="right"/>
            </w:pPr>
            <w:r>
              <w:rPr>
                <w:sz w:val="18"/>
              </w:rPr>
              <w:t>272.009,60</w:t>
            </w:r>
          </w:p>
        </w:tc>
        <w:tc>
          <w:tcPr>
            <w:tcW w:w="700" w:type="dxa"/>
            <w:tcMar>
              <w:top w:w="0" w:type="dxa"/>
              <w:bottom w:w="0" w:type="dxa"/>
            </w:tcMar>
            <w:vAlign w:val="center"/>
          </w:tcPr>
          <w:p w14:paraId="50E85A9B" w14:textId="77777777" w:rsidR="00276947" w:rsidRDefault="003451BB">
            <w:pPr>
              <w:keepNext/>
              <w:keepLines/>
              <w:spacing w:after="0" w:line="240" w:lineRule="auto"/>
              <w:jc w:val="right"/>
            </w:pPr>
            <w:r>
              <w:rPr>
                <w:sz w:val="18"/>
              </w:rPr>
              <w:t>124,5</w:t>
            </w:r>
          </w:p>
        </w:tc>
      </w:tr>
    </w:tbl>
    <w:p w14:paraId="0A00863B" w14:textId="77777777" w:rsidR="00276947" w:rsidRDefault="00276947">
      <w:pPr>
        <w:spacing w:after="0"/>
      </w:pPr>
    </w:p>
    <w:p w14:paraId="512A2B46" w14:textId="77777777" w:rsidR="00276947" w:rsidRDefault="003451BB" w:rsidP="000017CF">
      <w:pPr>
        <w:jc w:val="both"/>
      </w:pPr>
      <w:r>
        <w:t>Potraživanja u okviru ove bilančne stavke najvećim dijelom vezana su za prodaju stanova hrvatskim braniteljima te prodaju domarskih stanova na obročnu otplatu.</w:t>
      </w:r>
    </w:p>
    <w:p w14:paraId="59CAEBDA" w14:textId="77777777" w:rsidR="00276947" w:rsidRDefault="00276947"/>
    <w:p w14:paraId="58C6F8B7" w14:textId="77777777" w:rsidR="00276947" w:rsidRDefault="003451BB">
      <w:pPr>
        <w:keepNext/>
        <w:spacing w:line="240" w:lineRule="auto"/>
        <w:jc w:val="center"/>
      </w:pPr>
      <w:r>
        <w:rPr>
          <w:sz w:val="28"/>
        </w:rPr>
        <w:t>Bilješka 98.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50617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05B3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F966C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E82FB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7C4AE4"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51CF83"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92C7C1" w14:textId="77777777" w:rsidR="00276947" w:rsidRDefault="003451BB">
            <w:pPr>
              <w:keepNext/>
              <w:keepLines/>
              <w:spacing w:after="0" w:line="240" w:lineRule="auto"/>
              <w:jc w:val="center"/>
            </w:pPr>
            <w:r>
              <w:rPr>
                <w:b/>
                <w:sz w:val="18"/>
              </w:rPr>
              <w:t>Indeks (%)</w:t>
            </w:r>
          </w:p>
        </w:tc>
      </w:tr>
      <w:tr w:rsidR="00276947" w14:paraId="206C5C32" w14:textId="77777777">
        <w:tblPrEx>
          <w:tblCellMar>
            <w:top w:w="0" w:type="dxa"/>
            <w:bottom w:w="0" w:type="dxa"/>
          </w:tblCellMar>
        </w:tblPrEx>
        <w:trPr>
          <w:cantSplit/>
          <w:trHeight w:val="560"/>
        </w:trPr>
        <w:tc>
          <w:tcPr>
            <w:tcW w:w="700" w:type="dxa"/>
            <w:tcMar>
              <w:top w:w="0" w:type="dxa"/>
              <w:bottom w:w="0" w:type="dxa"/>
            </w:tcMar>
            <w:vAlign w:val="center"/>
          </w:tcPr>
          <w:p w14:paraId="35D36628" w14:textId="77777777" w:rsidR="00276947" w:rsidRDefault="003451BB">
            <w:pPr>
              <w:keepNext/>
              <w:keepLines/>
              <w:spacing w:after="0" w:line="240" w:lineRule="auto"/>
            </w:pPr>
            <w:r>
              <w:rPr>
                <w:sz w:val="18"/>
              </w:rPr>
              <w:t>dio 17</w:t>
            </w:r>
          </w:p>
        </w:tc>
        <w:tc>
          <w:tcPr>
            <w:tcW w:w="3180" w:type="dxa"/>
            <w:tcMar>
              <w:top w:w="0" w:type="dxa"/>
              <w:bottom w:w="0" w:type="dxa"/>
            </w:tcMar>
            <w:vAlign w:val="center"/>
          </w:tcPr>
          <w:p w14:paraId="0A02E22E" w14:textId="77777777" w:rsidR="00276947" w:rsidRDefault="003451BB">
            <w:pPr>
              <w:keepNext/>
              <w:keepLines/>
              <w:spacing w:after="0" w:line="240" w:lineRule="auto"/>
            </w:pPr>
            <w:r>
              <w:rPr>
                <w:sz w:val="18"/>
              </w:rPr>
              <w:t>Potraživanja od prodaje nefinancijske imovine - potraživanja za zajedničke prihode</w:t>
            </w:r>
          </w:p>
        </w:tc>
        <w:tc>
          <w:tcPr>
            <w:tcW w:w="700" w:type="dxa"/>
            <w:tcMar>
              <w:top w:w="0" w:type="dxa"/>
              <w:bottom w:w="0" w:type="dxa"/>
            </w:tcMar>
            <w:vAlign w:val="center"/>
          </w:tcPr>
          <w:p w14:paraId="2BABA36D" w14:textId="77777777" w:rsidR="00276947" w:rsidRDefault="003451BB">
            <w:pPr>
              <w:keepNext/>
              <w:keepLines/>
              <w:spacing w:after="0" w:line="240" w:lineRule="auto"/>
            </w:pPr>
            <w:r>
              <w:rPr>
                <w:sz w:val="18"/>
              </w:rPr>
              <w:t>dio 17 ZP</w:t>
            </w:r>
          </w:p>
        </w:tc>
        <w:tc>
          <w:tcPr>
            <w:tcW w:w="1860" w:type="dxa"/>
            <w:tcMar>
              <w:top w:w="0" w:type="dxa"/>
              <w:bottom w:w="0" w:type="dxa"/>
            </w:tcMar>
            <w:vAlign w:val="center"/>
          </w:tcPr>
          <w:p w14:paraId="72A96695" w14:textId="77777777" w:rsidR="00276947" w:rsidRDefault="003451BB">
            <w:pPr>
              <w:keepNext/>
              <w:keepLines/>
              <w:spacing w:after="0" w:line="240" w:lineRule="auto"/>
              <w:jc w:val="right"/>
            </w:pPr>
            <w:r>
              <w:rPr>
                <w:sz w:val="18"/>
              </w:rPr>
              <w:t>257.667,49</w:t>
            </w:r>
          </w:p>
        </w:tc>
        <w:tc>
          <w:tcPr>
            <w:tcW w:w="1860" w:type="dxa"/>
            <w:tcMar>
              <w:top w:w="0" w:type="dxa"/>
              <w:bottom w:w="0" w:type="dxa"/>
            </w:tcMar>
            <w:vAlign w:val="center"/>
          </w:tcPr>
          <w:p w14:paraId="67D16819" w14:textId="77777777" w:rsidR="00276947" w:rsidRDefault="003451BB">
            <w:pPr>
              <w:keepNext/>
              <w:keepLines/>
              <w:spacing w:after="0" w:line="240" w:lineRule="auto"/>
              <w:jc w:val="right"/>
            </w:pPr>
            <w:r>
              <w:rPr>
                <w:sz w:val="18"/>
              </w:rPr>
              <w:t>266.094,67</w:t>
            </w:r>
          </w:p>
        </w:tc>
        <w:tc>
          <w:tcPr>
            <w:tcW w:w="700" w:type="dxa"/>
            <w:tcMar>
              <w:top w:w="0" w:type="dxa"/>
              <w:bottom w:w="0" w:type="dxa"/>
            </w:tcMar>
            <w:vAlign w:val="center"/>
          </w:tcPr>
          <w:p w14:paraId="67937E97" w14:textId="77777777" w:rsidR="00276947" w:rsidRDefault="003451BB">
            <w:pPr>
              <w:keepNext/>
              <w:keepLines/>
              <w:spacing w:after="0" w:line="240" w:lineRule="auto"/>
              <w:jc w:val="right"/>
            </w:pPr>
            <w:r>
              <w:rPr>
                <w:sz w:val="18"/>
              </w:rPr>
              <w:t>103,3</w:t>
            </w:r>
          </w:p>
        </w:tc>
      </w:tr>
    </w:tbl>
    <w:p w14:paraId="7819AEDF" w14:textId="77777777" w:rsidR="00276947" w:rsidRDefault="00276947" w:rsidP="000017CF">
      <w:pPr>
        <w:spacing w:after="0"/>
        <w:jc w:val="both"/>
      </w:pPr>
    </w:p>
    <w:p w14:paraId="0C569082" w14:textId="6185CC50" w:rsidR="00276947" w:rsidRDefault="003451BB" w:rsidP="000017CF">
      <w:pPr>
        <w:jc w:val="both"/>
      </w:pPr>
      <w:r>
        <w:t xml:space="preserve">Iskazana potraživanja vezana su za prodaju </w:t>
      </w:r>
      <w:r w:rsidR="000017CF">
        <w:t>poljoprivrednog</w:t>
      </w:r>
      <w:r>
        <w:t xml:space="preserve"> zemljišta te prodaju stanova putem obročne otplate (stara devizna štednja).</w:t>
      </w:r>
    </w:p>
    <w:p w14:paraId="6FF2897D" w14:textId="77777777" w:rsidR="00276947" w:rsidRDefault="00276947"/>
    <w:p w14:paraId="46917E71" w14:textId="77777777" w:rsidR="00276947" w:rsidRDefault="003451BB">
      <w:pPr>
        <w:keepNext/>
        <w:spacing w:line="240" w:lineRule="auto"/>
        <w:jc w:val="center"/>
      </w:pPr>
      <w:r>
        <w:rPr>
          <w:sz w:val="28"/>
        </w:rPr>
        <w:t>Bilješka 99.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37316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AC7C9B"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35320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CE249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DB494"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E56CCE"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8BE8E9" w14:textId="77777777" w:rsidR="00276947" w:rsidRDefault="003451BB">
            <w:pPr>
              <w:keepNext/>
              <w:keepLines/>
              <w:spacing w:after="0" w:line="240" w:lineRule="auto"/>
              <w:jc w:val="center"/>
            </w:pPr>
            <w:r>
              <w:rPr>
                <w:b/>
                <w:sz w:val="18"/>
              </w:rPr>
              <w:t>Indeks (%)</w:t>
            </w:r>
          </w:p>
        </w:tc>
      </w:tr>
      <w:tr w:rsidR="00276947" w14:paraId="63ADAEF7" w14:textId="77777777">
        <w:tblPrEx>
          <w:tblCellMar>
            <w:top w:w="0" w:type="dxa"/>
            <w:bottom w:w="0" w:type="dxa"/>
          </w:tblCellMar>
        </w:tblPrEx>
        <w:trPr>
          <w:cantSplit/>
          <w:trHeight w:val="560"/>
        </w:trPr>
        <w:tc>
          <w:tcPr>
            <w:tcW w:w="700" w:type="dxa"/>
            <w:tcMar>
              <w:top w:w="0" w:type="dxa"/>
              <w:bottom w:w="0" w:type="dxa"/>
            </w:tcMar>
            <w:vAlign w:val="center"/>
          </w:tcPr>
          <w:p w14:paraId="213F70E0" w14:textId="77777777" w:rsidR="00276947" w:rsidRDefault="003451BB">
            <w:pPr>
              <w:keepNext/>
              <w:keepLines/>
              <w:spacing w:after="0" w:line="240" w:lineRule="auto"/>
            </w:pPr>
            <w:r>
              <w:rPr>
                <w:sz w:val="18"/>
              </w:rPr>
              <w:t>27211</w:t>
            </w:r>
          </w:p>
        </w:tc>
        <w:tc>
          <w:tcPr>
            <w:tcW w:w="3180" w:type="dxa"/>
            <w:tcMar>
              <w:top w:w="0" w:type="dxa"/>
              <w:bottom w:w="0" w:type="dxa"/>
            </w:tcMar>
            <w:vAlign w:val="center"/>
          </w:tcPr>
          <w:p w14:paraId="19D9FB26" w14:textId="77777777" w:rsidR="00276947" w:rsidRDefault="003451BB">
            <w:pPr>
              <w:keepNext/>
              <w:keepLines/>
              <w:spacing w:after="0" w:line="240" w:lineRule="auto"/>
            </w:pPr>
            <w:r>
              <w:rPr>
                <w:sz w:val="18"/>
              </w:rPr>
              <w:t>Obveze za depozite</w:t>
            </w:r>
          </w:p>
        </w:tc>
        <w:tc>
          <w:tcPr>
            <w:tcW w:w="700" w:type="dxa"/>
            <w:tcMar>
              <w:top w:w="0" w:type="dxa"/>
              <w:bottom w:w="0" w:type="dxa"/>
            </w:tcMar>
            <w:vAlign w:val="center"/>
          </w:tcPr>
          <w:p w14:paraId="5A849601" w14:textId="77777777" w:rsidR="00276947" w:rsidRDefault="003451BB">
            <w:pPr>
              <w:keepNext/>
              <w:keepLines/>
              <w:spacing w:after="0" w:line="240" w:lineRule="auto"/>
            </w:pPr>
            <w:r>
              <w:rPr>
                <w:sz w:val="18"/>
              </w:rPr>
              <w:t>27211</w:t>
            </w:r>
          </w:p>
        </w:tc>
        <w:tc>
          <w:tcPr>
            <w:tcW w:w="1860" w:type="dxa"/>
            <w:tcMar>
              <w:top w:w="0" w:type="dxa"/>
              <w:bottom w:w="0" w:type="dxa"/>
            </w:tcMar>
            <w:vAlign w:val="center"/>
          </w:tcPr>
          <w:p w14:paraId="2B7B7CDB" w14:textId="77777777" w:rsidR="00276947" w:rsidRDefault="003451BB">
            <w:pPr>
              <w:keepNext/>
              <w:keepLines/>
              <w:spacing w:after="0" w:line="240" w:lineRule="auto"/>
              <w:jc w:val="right"/>
            </w:pPr>
            <w:r>
              <w:rPr>
                <w:sz w:val="18"/>
              </w:rPr>
              <w:t>309.805,35</w:t>
            </w:r>
          </w:p>
        </w:tc>
        <w:tc>
          <w:tcPr>
            <w:tcW w:w="1860" w:type="dxa"/>
            <w:tcMar>
              <w:top w:w="0" w:type="dxa"/>
              <w:bottom w:w="0" w:type="dxa"/>
            </w:tcMar>
            <w:vAlign w:val="center"/>
          </w:tcPr>
          <w:p w14:paraId="3B71A4E4" w14:textId="77777777" w:rsidR="00276947" w:rsidRDefault="003451BB">
            <w:pPr>
              <w:keepNext/>
              <w:keepLines/>
              <w:spacing w:after="0" w:line="240" w:lineRule="auto"/>
              <w:jc w:val="right"/>
            </w:pPr>
            <w:r>
              <w:rPr>
                <w:sz w:val="18"/>
              </w:rPr>
              <w:t>351.891,22</w:t>
            </w:r>
          </w:p>
        </w:tc>
        <w:tc>
          <w:tcPr>
            <w:tcW w:w="700" w:type="dxa"/>
            <w:tcMar>
              <w:top w:w="0" w:type="dxa"/>
              <w:bottom w:w="0" w:type="dxa"/>
            </w:tcMar>
            <w:vAlign w:val="center"/>
          </w:tcPr>
          <w:p w14:paraId="11CF95AC" w14:textId="77777777" w:rsidR="00276947" w:rsidRDefault="003451BB">
            <w:pPr>
              <w:keepNext/>
              <w:keepLines/>
              <w:spacing w:after="0" w:line="240" w:lineRule="auto"/>
              <w:jc w:val="right"/>
            </w:pPr>
            <w:r>
              <w:rPr>
                <w:sz w:val="18"/>
              </w:rPr>
              <w:t>113,6</w:t>
            </w:r>
          </w:p>
        </w:tc>
      </w:tr>
    </w:tbl>
    <w:p w14:paraId="191E1E83" w14:textId="77777777" w:rsidR="00276947" w:rsidRDefault="00276947">
      <w:pPr>
        <w:spacing w:after="0"/>
      </w:pPr>
    </w:p>
    <w:p w14:paraId="338546D5" w14:textId="77777777" w:rsidR="00276947" w:rsidRDefault="003451BB" w:rsidP="000017CF">
      <w:pPr>
        <w:jc w:val="both"/>
      </w:pPr>
      <w:r>
        <w:t>Iskazana obveza vezana je za naplaćene ugovorne depozite za zakup poslovnih prostora (depozit u visini tri ugovorne najamnine) i IT Parka te najam javnih površina.</w:t>
      </w:r>
    </w:p>
    <w:p w14:paraId="1AFB188C" w14:textId="77777777" w:rsidR="00276947" w:rsidRDefault="00276947" w:rsidP="000017CF">
      <w:pPr>
        <w:jc w:val="both"/>
      </w:pPr>
    </w:p>
    <w:p w14:paraId="2DE96B0F" w14:textId="77777777" w:rsidR="00276947" w:rsidRDefault="003451BB">
      <w:pPr>
        <w:keepNext/>
        <w:spacing w:line="240" w:lineRule="auto"/>
        <w:jc w:val="center"/>
      </w:pPr>
      <w:r>
        <w:rPr>
          <w:sz w:val="28"/>
        </w:rPr>
        <w:t>Bilješka 100.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E85AA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CDAC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21738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9280E"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27528"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3551B9"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8D3060" w14:textId="77777777" w:rsidR="00276947" w:rsidRDefault="003451BB">
            <w:pPr>
              <w:keepNext/>
              <w:keepLines/>
              <w:spacing w:after="0" w:line="240" w:lineRule="auto"/>
              <w:jc w:val="center"/>
            </w:pPr>
            <w:r>
              <w:rPr>
                <w:b/>
                <w:sz w:val="18"/>
              </w:rPr>
              <w:t>Indeks (%)</w:t>
            </w:r>
          </w:p>
        </w:tc>
      </w:tr>
      <w:tr w:rsidR="00276947" w14:paraId="3FFCE792" w14:textId="77777777">
        <w:tblPrEx>
          <w:tblCellMar>
            <w:top w:w="0" w:type="dxa"/>
            <w:bottom w:w="0" w:type="dxa"/>
          </w:tblCellMar>
        </w:tblPrEx>
        <w:trPr>
          <w:cantSplit/>
          <w:trHeight w:val="560"/>
        </w:trPr>
        <w:tc>
          <w:tcPr>
            <w:tcW w:w="700" w:type="dxa"/>
            <w:tcMar>
              <w:top w:w="0" w:type="dxa"/>
              <w:bottom w:w="0" w:type="dxa"/>
            </w:tcMar>
            <w:vAlign w:val="center"/>
          </w:tcPr>
          <w:p w14:paraId="38EF3DC6" w14:textId="77777777" w:rsidR="00276947" w:rsidRDefault="003451BB">
            <w:pPr>
              <w:keepNext/>
              <w:keepLines/>
              <w:spacing w:after="0" w:line="240" w:lineRule="auto"/>
            </w:pPr>
            <w:r>
              <w:rPr>
                <w:sz w:val="18"/>
              </w:rPr>
              <w:t>27212</w:t>
            </w:r>
          </w:p>
        </w:tc>
        <w:tc>
          <w:tcPr>
            <w:tcW w:w="3180" w:type="dxa"/>
            <w:tcMar>
              <w:top w:w="0" w:type="dxa"/>
              <w:bottom w:w="0" w:type="dxa"/>
            </w:tcMar>
            <w:vAlign w:val="center"/>
          </w:tcPr>
          <w:p w14:paraId="4D21AE9E" w14:textId="77777777" w:rsidR="00276947" w:rsidRDefault="003451BB">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2034CD80" w14:textId="77777777" w:rsidR="00276947" w:rsidRDefault="003451BB">
            <w:pPr>
              <w:keepNext/>
              <w:keepLines/>
              <w:spacing w:after="0" w:line="240" w:lineRule="auto"/>
            </w:pPr>
            <w:r>
              <w:rPr>
                <w:sz w:val="18"/>
              </w:rPr>
              <w:t>27212</w:t>
            </w:r>
          </w:p>
        </w:tc>
        <w:tc>
          <w:tcPr>
            <w:tcW w:w="1860" w:type="dxa"/>
            <w:tcMar>
              <w:top w:w="0" w:type="dxa"/>
              <w:bottom w:w="0" w:type="dxa"/>
            </w:tcMar>
            <w:vAlign w:val="center"/>
          </w:tcPr>
          <w:p w14:paraId="24BC62C5" w14:textId="77777777" w:rsidR="00276947" w:rsidRDefault="003451BB">
            <w:pPr>
              <w:keepNext/>
              <w:keepLines/>
              <w:spacing w:after="0" w:line="240" w:lineRule="auto"/>
              <w:jc w:val="right"/>
            </w:pPr>
            <w:r>
              <w:rPr>
                <w:sz w:val="18"/>
              </w:rPr>
              <w:t>446.544,14</w:t>
            </w:r>
          </w:p>
        </w:tc>
        <w:tc>
          <w:tcPr>
            <w:tcW w:w="1860" w:type="dxa"/>
            <w:tcMar>
              <w:top w:w="0" w:type="dxa"/>
              <w:bottom w:w="0" w:type="dxa"/>
            </w:tcMar>
            <w:vAlign w:val="center"/>
          </w:tcPr>
          <w:p w14:paraId="6A25ED0A" w14:textId="77777777" w:rsidR="00276947" w:rsidRDefault="003451BB">
            <w:pPr>
              <w:keepNext/>
              <w:keepLines/>
              <w:spacing w:after="0" w:line="240" w:lineRule="auto"/>
              <w:jc w:val="right"/>
            </w:pPr>
            <w:r>
              <w:rPr>
                <w:sz w:val="18"/>
              </w:rPr>
              <w:t>490.020,09</w:t>
            </w:r>
          </w:p>
        </w:tc>
        <w:tc>
          <w:tcPr>
            <w:tcW w:w="700" w:type="dxa"/>
            <w:tcMar>
              <w:top w:w="0" w:type="dxa"/>
              <w:bottom w:w="0" w:type="dxa"/>
            </w:tcMar>
            <w:vAlign w:val="center"/>
          </w:tcPr>
          <w:p w14:paraId="4C0391CB" w14:textId="77777777" w:rsidR="00276947" w:rsidRDefault="003451BB">
            <w:pPr>
              <w:keepNext/>
              <w:keepLines/>
              <w:spacing w:after="0" w:line="240" w:lineRule="auto"/>
              <w:jc w:val="right"/>
            </w:pPr>
            <w:r>
              <w:rPr>
                <w:sz w:val="18"/>
              </w:rPr>
              <w:t>109,7</w:t>
            </w:r>
          </w:p>
        </w:tc>
      </w:tr>
    </w:tbl>
    <w:p w14:paraId="644CA92C" w14:textId="77777777" w:rsidR="00276947" w:rsidRDefault="00276947">
      <w:pPr>
        <w:spacing w:after="0"/>
      </w:pPr>
    </w:p>
    <w:p w14:paraId="6C02F4B8" w14:textId="77777777" w:rsidR="00276947" w:rsidRDefault="003451BB" w:rsidP="00EA53E9">
      <w:pPr>
        <w:jc w:val="both"/>
      </w:pPr>
      <w:r>
        <w:t xml:space="preserve">Obveze za </w:t>
      </w:r>
      <w:proofErr w:type="spellStart"/>
      <w:r>
        <w:t>jamčevne</w:t>
      </w:r>
      <w:proofErr w:type="spellEnd"/>
      <w:r>
        <w:t xml:space="preserve"> </w:t>
      </w:r>
      <w:proofErr w:type="spellStart"/>
      <w:r>
        <w:t>pologe</w:t>
      </w:r>
      <w:proofErr w:type="spellEnd"/>
      <w:r>
        <w:t xml:space="preserve"> vezane su za natječaje za gradsku imovinu (zemljišta, stanovi, poslovni prostori), jamčevine za ozbiljnost ponude pri provedbi javne nabave i dr.</w:t>
      </w:r>
    </w:p>
    <w:p w14:paraId="48731AB9" w14:textId="77777777" w:rsidR="00276947" w:rsidRDefault="00276947"/>
    <w:p w14:paraId="02D509FF" w14:textId="77777777" w:rsidR="00276947" w:rsidRDefault="003451BB">
      <w:pPr>
        <w:keepNext/>
        <w:spacing w:line="240" w:lineRule="auto"/>
        <w:jc w:val="center"/>
      </w:pPr>
      <w:r>
        <w:rPr>
          <w:sz w:val="28"/>
        </w:rPr>
        <w:lastRenderedPageBreak/>
        <w:t>Bilješka 101.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0E526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ED267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EAAC1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D8793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F4026"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3CAD5F"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D3FEDC" w14:textId="77777777" w:rsidR="00276947" w:rsidRDefault="003451BB">
            <w:pPr>
              <w:keepNext/>
              <w:keepLines/>
              <w:spacing w:after="0" w:line="240" w:lineRule="auto"/>
              <w:jc w:val="center"/>
            </w:pPr>
            <w:r>
              <w:rPr>
                <w:b/>
                <w:sz w:val="18"/>
              </w:rPr>
              <w:t>Indeks (%)</w:t>
            </w:r>
          </w:p>
        </w:tc>
      </w:tr>
      <w:tr w:rsidR="00276947" w14:paraId="07F67612" w14:textId="77777777">
        <w:tblPrEx>
          <w:tblCellMar>
            <w:top w:w="0" w:type="dxa"/>
            <w:bottom w:w="0" w:type="dxa"/>
          </w:tblCellMar>
        </w:tblPrEx>
        <w:trPr>
          <w:cantSplit/>
          <w:trHeight w:val="560"/>
        </w:trPr>
        <w:tc>
          <w:tcPr>
            <w:tcW w:w="700" w:type="dxa"/>
            <w:tcMar>
              <w:top w:w="0" w:type="dxa"/>
              <w:bottom w:w="0" w:type="dxa"/>
            </w:tcMar>
            <w:vAlign w:val="center"/>
          </w:tcPr>
          <w:p w14:paraId="42068BE8" w14:textId="77777777" w:rsidR="00276947" w:rsidRDefault="003451BB">
            <w:pPr>
              <w:keepNext/>
              <w:keepLines/>
              <w:spacing w:after="0" w:line="240" w:lineRule="auto"/>
            </w:pPr>
            <w:r>
              <w:rPr>
                <w:sz w:val="18"/>
              </w:rPr>
              <w:t>27511</w:t>
            </w:r>
          </w:p>
        </w:tc>
        <w:tc>
          <w:tcPr>
            <w:tcW w:w="3180" w:type="dxa"/>
            <w:tcMar>
              <w:top w:w="0" w:type="dxa"/>
              <w:bottom w:w="0" w:type="dxa"/>
            </w:tcMar>
            <w:vAlign w:val="center"/>
          </w:tcPr>
          <w:p w14:paraId="10321255" w14:textId="77777777" w:rsidR="00276947" w:rsidRDefault="003451BB">
            <w:pPr>
              <w:keepNext/>
              <w:keepLines/>
              <w:spacing w:after="0" w:line="240" w:lineRule="auto"/>
            </w:pPr>
            <w:r>
              <w:rPr>
                <w:sz w:val="18"/>
              </w:rPr>
              <w:t>Obveze za EU predujmove dane od institucija i tijela EU</w:t>
            </w:r>
          </w:p>
        </w:tc>
        <w:tc>
          <w:tcPr>
            <w:tcW w:w="700" w:type="dxa"/>
            <w:tcMar>
              <w:top w:w="0" w:type="dxa"/>
              <w:bottom w:w="0" w:type="dxa"/>
            </w:tcMar>
            <w:vAlign w:val="center"/>
          </w:tcPr>
          <w:p w14:paraId="6BF6128E" w14:textId="77777777" w:rsidR="00276947" w:rsidRDefault="003451BB">
            <w:pPr>
              <w:keepNext/>
              <w:keepLines/>
              <w:spacing w:after="0" w:line="240" w:lineRule="auto"/>
            </w:pPr>
            <w:r>
              <w:rPr>
                <w:sz w:val="18"/>
              </w:rPr>
              <w:t>27511</w:t>
            </w:r>
          </w:p>
        </w:tc>
        <w:tc>
          <w:tcPr>
            <w:tcW w:w="1860" w:type="dxa"/>
            <w:tcMar>
              <w:top w:w="0" w:type="dxa"/>
              <w:bottom w:w="0" w:type="dxa"/>
            </w:tcMar>
            <w:vAlign w:val="center"/>
          </w:tcPr>
          <w:p w14:paraId="5A32BCF5" w14:textId="77777777" w:rsidR="00276947" w:rsidRDefault="003451BB">
            <w:pPr>
              <w:keepNext/>
              <w:keepLines/>
              <w:spacing w:after="0" w:line="240" w:lineRule="auto"/>
              <w:jc w:val="right"/>
            </w:pPr>
            <w:r>
              <w:rPr>
                <w:sz w:val="18"/>
              </w:rPr>
              <w:t>0,00</w:t>
            </w:r>
          </w:p>
        </w:tc>
        <w:tc>
          <w:tcPr>
            <w:tcW w:w="1860" w:type="dxa"/>
            <w:tcMar>
              <w:top w:w="0" w:type="dxa"/>
              <w:bottom w:w="0" w:type="dxa"/>
            </w:tcMar>
            <w:vAlign w:val="center"/>
          </w:tcPr>
          <w:p w14:paraId="6787E815" w14:textId="77777777" w:rsidR="00276947" w:rsidRDefault="003451BB">
            <w:pPr>
              <w:keepNext/>
              <w:keepLines/>
              <w:spacing w:after="0" w:line="240" w:lineRule="auto"/>
              <w:jc w:val="right"/>
            </w:pPr>
            <w:r>
              <w:rPr>
                <w:sz w:val="18"/>
              </w:rPr>
              <w:t>1.448.790,51</w:t>
            </w:r>
          </w:p>
        </w:tc>
        <w:tc>
          <w:tcPr>
            <w:tcW w:w="700" w:type="dxa"/>
            <w:tcMar>
              <w:top w:w="0" w:type="dxa"/>
              <w:bottom w:w="0" w:type="dxa"/>
            </w:tcMar>
            <w:vAlign w:val="center"/>
          </w:tcPr>
          <w:p w14:paraId="63DF48BD" w14:textId="77777777" w:rsidR="00276947" w:rsidRDefault="003451BB">
            <w:pPr>
              <w:keepNext/>
              <w:keepLines/>
              <w:spacing w:after="0" w:line="240" w:lineRule="auto"/>
              <w:jc w:val="right"/>
            </w:pPr>
            <w:r>
              <w:rPr>
                <w:sz w:val="18"/>
              </w:rPr>
              <w:t>-</w:t>
            </w:r>
          </w:p>
        </w:tc>
      </w:tr>
    </w:tbl>
    <w:p w14:paraId="151C4A3D" w14:textId="77777777" w:rsidR="00276947" w:rsidRDefault="00276947">
      <w:pPr>
        <w:spacing w:after="0"/>
      </w:pPr>
    </w:p>
    <w:p w14:paraId="7958B463" w14:textId="77777777" w:rsidR="00276947" w:rsidRDefault="003451BB" w:rsidP="00EA53E9">
      <w:pPr>
        <w:jc w:val="both"/>
      </w:pPr>
      <w:r>
        <w:t xml:space="preserve">U okviru ovih obveza najznačajniji iznos vezan je za projekt uređenja gradskog kupališta </w:t>
      </w:r>
      <w:proofErr w:type="spellStart"/>
      <w:r>
        <w:t>Copacabana</w:t>
      </w:r>
      <w:proofErr w:type="spellEnd"/>
      <w:r>
        <w:t xml:space="preserve"> (II faza), koji se sufinancira putem ITU mehanizma. Predujam se uplaćen u iznosu 1.200.000,00 eura, zahtjev za nadoknadu sredstava nije odobren do isteka 2025. godine.</w:t>
      </w:r>
    </w:p>
    <w:p w14:paraId="5B0D3CF0" w14:textId="77777777" w:rsidR="00276947" w:rsidRDefault="00276947"/>
    <w:p w14:paraId="25E7B083" w14:textId="77777777" w:rsidR="00276947" w:rsidRDefault="003451BB">
      <w:pPr>
        <w:keepNext/>
        <w:spacing w:line="240" w:lineRule="auto"/>
        <w:jc w:val="center"/>
      </w:pPr>
      <w:r>
        <w:rPr>
          <w:sz w:val="28"/>
        </w:rPr>
        <w:t>Bilješka 102.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DD0D7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6B459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598DF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73975"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540E5A"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B76C2A"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BD3617" w14:textId="77777777" w:rsidR="00276947" w:rsidRDefault="003451BB">
            <w:pPr>
              <w:keepNext/>
              <w:keepLines/>
              <w:spacing w:after="0" w:line="240" w:lineRule="auto"/>
              <w:jc w:val="center"/>
            </w:pPr>
            <w:r>
              <w:rPr>
                <w:b/>
                <w:sz w:val="18"/>
              </w:rPr>
              <w:t>Indeks (%)</w:t>
            </w:r>
          </w:p>
        </w:tc>
      </w:tr>
      <w:tr w:rsidR="00276947" w14:paraId="0F7A8D24" w14:textId="77777777">
        <w:tblPrEx>
          <w:tblCellMar>
            <w:top w:w="0" w:type="dxa"/>
            <w:bottom w:w="0" w:type="dxa"/>
          </w:tblCellMar>
        </w:tblPrEx>
        <w:trPr>
          <w:cantSplit/>
          <w:trHeight w:val="560"/>
        </w:trPr>
        <w:tc>
          <w:tcPr>
            <w:tcW w:w="700" w:type="dxa"/>
            <w:tcMar>
              <w:top w:w="0" w:type="dxa"/>
              <w:bottom w:w="0" w:type="dxa"/>
            </w:tcMar>
            <w:vAlign w:val="center"/>
          </w:tcPr>
          <w:p w14:paraId="5FFAD143" w14:textId="77777777" w:rsidR="00276947" w:rsidRDefault="003451BB">
            <w:pPr>
              <w:keepNext/>
              <w:keepLines/>
              <w:spacing w:after="0" w:line="240" w:lineRule="auto"/>
            </w:pPr>
            <w:r>
              <w:rPr>
                <w:sz w:val="18"/>
              </w:rPr>
              <w:t>99611</w:t>
            </w:r>
          </w:p>
        </w:tc>
        <w:tc>
          <w:tcPr>
            <w:tcW w:w="3180" w:type="dxa"/>
            <w:tcMar>
              <w:top w:w="0" w:type="dxa"/>
              <w:bottom w:w="0" w:type="dxa"/>
            </w:tcMar>
            <w:vAlign w:val="center"/>
          </w:tcPr>
          <w:p w14:paraId="343AD4B4" w14:textId="77777777" w:rsidR="00276947" w:rsidRDefault="003451BB">
            <w:pPr>
              <w:keepNext/>
              <w:keepLines/>
              <w:spacing w:after="0" w:line="240" w:lineRule="auto"/>
            </w:pPr>
            <w:r>
              <w:rPr>
                <w:sz w:val="18"/>
              </w:rPr>
              <w:t>Tuđa imovina dobivena na korištenje</w:t>
            </w:r>
          </w:p>
        </w:tc>
        <w:tc>
          <w:tcPr>
            <w:tcW w:w="700" w:type="dxa"/>
            <w:tcMar>
              <w:top w:w="0" w:type="dxa"/>
              <w:bottom w:w="0" w:type="dxa"/>
            </w:tcMar>
            <w:vAlign w:val="center"/>
          </w:tcPr>
          <w:p w14:paraId="4FFEBD4E" w14:textId="77777777" w:rsidR="00276947" w:rsidRDefault="003451BB">
            <w:pPr>
              <w:keepNext/>
              <w:keepLines/>
              <w:spacing w:after="0" w:line="240" w:lineRule="auto"/>
            </w:pPr>
            <w:r>
              <w:rPr>
                <w:sz w:val="18"/>
              </w:rPr>
              <w:t>99611</w:t>
            </w:r>
          </w:p>
        </w:tc>
        <w:tc>
          <w:tcPr>
            <w:tcW w:w="1860" w:type="dxa"/>
            <w:tcMar>
              <w:top w:w="0" w:type="dxa"/>
              <w:bottom w:w="0" w:type="dxa"/>
            </w:tcMar>
            <w:vAlign w:val="center"/>
          </w:tcPr>
          <w:p w14:paraId="7AB130D9" w14:textId="77777777" w:rsidR="00276947" w:rsidRDefault="003451BB">
            <w:pPr>
              <w:keepNext/>
              <w:keepLines/>
              <w:spacing w:after="0" w:line="240" w:lineRule="auto"/>
              <w:jc w:val="right"/>
            </w:pPr>
            <w:r>
              <w:rPr>
                <w:sz w:val="18"/>
              </w:rPr>
              <w:t>920.935,70</w:t>
            </w:r>
          </w:p>
        </w:tc>
        <w:tc>
          <w:tcPr>
            <w:tcW w:w="1860" w:type="dxa"/>
            <w:tcMar>
              <w:top w:w="0" w:type="dxa"/>
              <w:bottom w:w="0" w:type="dxa"/>
            </w:tcMar>
            <w:vAlign w:val="center"/>
          </w:tcPr>
          <w:p w14:paraId="7AABFB06" w14:textId="77777777" w:rsidR="00276947" w:rsidRDefault="003451BB">
            <w:pPr>
              <w:keepNext/>
              <w:keepLines/>
              <w:spacing w:after="0" w:line="240" w:lineRule="auto"/>
              <w:jc w:val="right"/>
            </w:pPr>
            <w:r>
              <w:rPr>
                <w:sz w:val="18"/>
              </w:rPr>
              <w:t>3.251.153,68</w:t>
            </w:r>
          </w:p>
        </w:tc>
        <w:tc>
          <w:tcPr>
            <w:tcW w:w="700" w:type="dxa"/>
            <w:tcMar>
              <w:top w:w="0" w:type="dxa"/>
              <w:bottom w:w="0" w:type="dxa"/>
            </w:tcMar>
            <w:vAlign w:val="center"/>
          </w:tcPr>
          <w:p w14:paraId="32CA21AC" w14:textId="77777777" w:rsidR="00276947" w:rsidRDefault="003451BB">
            <w:pPr>
              <w:keepNext/>
              <w:keepLines/>
              <w:spacing w:after="0" w:line="240" w:lineRule="auto"/>
              <w:jc w:val="right"/>
            </w:pPr>
            <w:r>
              <w:rPr>
                <w:sz w:val="18"/>
              </w:rPr>
              <w:t>353,0</w:t>
            </w:r>
          </w:p>
        </w:tc>
      </w:tr>
    </w:tbl>
    <w:p w14:paraId="6B8566C2" w14:textId="77777777" w:rsidR="00276947" w:rsidRDefault="00276947">
      <w:pPr>
        <w:spacing w:after="0"/>
      </w:pPr>
    </w:p>
    <w:p w14:paraId="77C401A8" w14:textId="77777777" w:rsidR="00276947" w:rsidRDefault="003451BB" w:rsidP="00EA53E9">
      <w:pPr>
        <w:jc w:val="both"/>
      </w:pPr>
      <w:r>
        <w:t xml:space="preserve">Iskazano povećanje najvećim dijelom vezano je  za evidentiranje u okviru </w:t>
      </w:r>
      <w:proofErr w:type="spellStart"/>
      <w:r>
        <w:t>izvanbilančnih</w:t>
      </w:r>
      <w:proofErr w:type="spellEnd"/>
      <w:r>
        <w:t xml:space="preserve"> zapisa stanova kojima upravlja Grad Osijek, a imovina su Republike Hrvatske. </w:t>
      </w:r>
    </w:p>
    <w:p w14:paraId="35807A80" w14:textId="77777777" w:rsidR="00276947" w:rsidRDefault="00276947"/>
    <w:p w14:paraId="1CE84CB4" w14:textId="77777777" w:rsidR="00276947" w:rsidRDefault="003451BB">
      <w:pPr>
        <w:keepNext/>
        <w:spacing w:line="240" w:lineRule="auto"/>
        <w:jc w:val="center"/>
      </w:pPr>
      <w:r>
        <w:rPr>
          <w:sz w:val="28"/>
        </w:rPr>
        <w:t>Bilješka 103.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A3B7F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D364D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CF6E1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EF266"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5F392"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3DEA93"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5CEEA2" w14:textId="77777777" w:rsidR="00276947" w:rsidRDefault="003451BB">
            <w:pPr>
              <w:keepNext/>
              <w:keepLines/>
              <w:spacing w:after="0" w:line="240" w:lineRule="auto"/>
              <w:jc w:val="center"/>
            </w:pPr>
            <w:r>
              <w:rPr>
                <w:b/>
                <w:sz w:val="18"/>
              </w:rPr>
              <w:t>Indeks (%)</w:t>
            </w:r>
          </w:p>
        </w:tc>
      </w:tr>
      <w:tr w:rsidR="00276947" w14:paraId="4BE86FB0" w14:textId="77777777">
        <w:tblPrEx>
          <w:tblCellMar>
            <w:top w:w="0" w:type="dxa"/>
            <w:bottom w:w="0" w:type="dxa"/>
          </w:tblCellMar>
        </w:tblPrEx>
        <w:trPr>
          <w:cantSplit/>
          <w:trHeight w:val="560"/>
        </w:trPr>
        <w:tc>
          <w:tcPr>
            <w:tcW w:w="700" w:type="dxa"/>
            <w:tcMar>
              <w:top w:w="0" w:type="dxa"/>
              <w:bottom w:w="0" w:type="dxa"/>
            </w:tcMar>
            <w:vAlign w:val="center"/>
          </w:tcPr>
          <w:p w14:paraId="47989DEF" w14:textId="77777777" w:rsidR="00276947" w:rsidRDefault="003451BB">
            <w:pPr>
              <w:keepNext/>
              <w:keepLines/>
              <w:spacing w:after="0" w:line="240" w:lineRule="auto"/>
            </w:pPr>
            <w:r>
              <w:rPr>
                <w:sz w:val="18"/>
              </w:rPr>
              <w:t>99621</w:t>
            </w:r>
          </w:p>
        </w:tc>
        <w:tc>
          <w:tcPr>
            <w:tcW w:w="3180" w:type="dxa"/>
            <w:tcMar>
              <w:top w:w="0" w:type="dxa"/>
              <w:bottom w:w="0" w:type="dxa"/>
            </w:tcMar>
            <w:vAlign w:val="center"/>
          </w:tcPr>
          <w:p w14:paraId="44EFBAA2" w14:textId="77777777" w:rsidR="00276947" w:rsidRDefault="003451BB">
            <w:pPr>
              <w:keepNext/>
              <w:keepLines/>
              <w:spacing w:after="0" w:line="240" w:lineRule="auto"/>
            </w:pPr>
            <w:r>
              <w:rPr>
                <w:sz w:val="18"/>
              </w:rPr>
              <w:t>Potencijalne obveze po danim jamstvima</w:t>
            </w:r>
          </w:p>
        </w:tc>
        <w:tc>
          <w:tcPr>
            <w:tcW w:w="700" w:type="dxa"/>
            <w:tcMar>
              <w:top w:w="0" w:type="dxa"/>
              <w:bottom w:w="0" w:type="dxa"/>
            </w:tcMar>
            <w:vAlign w:val="center"/>
          </w:tcPr>
          <w:p w14:paraId="3BD7A667" w14:textId="77777777" w:rsidR="00276947" w:rsidRDefault="003451BB">
            <w:pPr>
              <w:keepNext/>
              <w:keepLines/>
              <w:spacing w:after="0" w:line="240" w:lineRule="auto"/>
            </w:pPr>
            <w:r>
              <w:rPr>
                <w:sz w:val="18"/>
              </w:rPr>
              <w:t>99621</w:t>
            </w:r>
          </w:p>
        </w:tc>
        <w:tc>
          <w:tcPr>
            <w:tcW w:w="1860" w:type="dxa"/>
            <w:tcMar>
              <w:top w:w="0" w:type="dxa"/>
              <w:bottom w:w="0" w:type="dxa"/>
            </w:tcMar>
            <w:vAlign w:val="center"/>
          </w:tcPr>
          <w:p w14:paraId="5B17972E" w14:textId="77777777" w:rsidR="00276947" w:rsidRDefault="003451BB">
            <w:pPr>
              <w:keepNext/>
              <w:keepLines/>
              <w:spacing w:after="0" w:line="240" w:lineRule="auto"/>
              <w:jc w:val="right"/>
            </w:pPr>
            <w:r>
              <w:rPr>
                <w:sz w:val="18"/>
              </w:rPr>
              <w:t>11.366.363,91</w:t>
            </w:r>
          </w:p>
        </w:tc>
        <w:tc>
          <w:tcPr>
            <w:tcW w:w="1860" w:type="dxa"/>
            <w:tcMar>
              <w:top w:w="0" w:type="dxa"/>
              <w:bottom w:w="0" w:type="dxa"/>
            </w:tcMar>
            <w:vAlign w:val="center"/>
          </w:tcPr>
          <w:p w14:paraId="330FB0C7" w14:textId="77777777" w:rsidR="00276947" w:rsidRDefault="003451BB">
            <w:pPr>
              <w:keepNext/>
              <w:keepLines/>
              <w:spacing w:after="0" w:line="240" w:lineRule="auto"/>
              <w:jc w:val="right"/>
            </w:pPr>
            <w:r>
              <w:rPr>
                <w:sz w:val="18"/>
              </w:rPr>
              <w:t>11.437.814,15</w:t>
            </w:r>
          </w:p>
        </w:tc>
        <w:tc>
          <w:tcPr>
            <w:tcW w:w="700" w:type="dxa"/>
            <w:tcMar>
              <w:top w:w="0" w:type="dxa"/>
              <w:bottom w:w="0" w:type="dxa"/>
            </w:tcMar>
            <w:vAlign w:val="center"/>
          </w:tcPr>
          <w:p w14:paraId="7BFD9FCD" w14:textId="77777777" w:rsidR="00276947" w:rsidRDefault="003451BB">
            <w:pPr>
              <w:keepNext/>
              <w:keepLines/>
              <w:spacing w:after="0" w:line="240" w:lineRule="auto"/>
              <w:jc w:val="right"/>
            </w:pPr>
            <w:r>
              <w:rPr>
                <w:sz w:val="18"/>
              </w:rPr>
              <w:t>100,6</w:t>
            </w:r>
          </w:p>
        </w:tc>
      </w:tr>
    </w:tbl>
    <w:p w14:paraId="2F11824A" w14:textId="77777777" w:rsidR="00276947" w:rsidRDefault="00276947">
      <w:pPr>
        <w:spacing w:after="0"/>
      </w:pPr>
    </w:p>
    <w:p w14:paraId="4DC01212" w14:textId="77777777" w:rsidR="00276947" w:rsidRDefault="003451BB">
      <w:pPr>
        <w:jc w:val="both"/>
      </w:pPr>
      <w:r>
        <w:t>Stanje danih jamstava i suglasnosti Grada Osijeka na dan 31.12.2025. iznosi 11.411.269,59 eura. Dana jamstva su 6.106.493,71 eura i odnose se na sljedeća trgovačka društva i ustanove:</w:t>
      </w:r>
    </w:p>
    <w:p w14:paraId="5C82176D" w14:textId="77777777" w:rsidR="00276947" w:rsidRDefault="003451BB">
      <w:pPr>
        <w:jc w:val="both"/>
      </w:pPr>
      <w:r>
        <w:t>GPP d.o.o. Osijek                                 1.765.442,08 eura</w:t>
      </w:r>
    </w:p>
    <w:p w14:paraId="05C9971A" w14:textId="77777777" w:rsidR="00276947" w:rsidRDefault="003451BB">
      <w:pPr>
        <w:jc w:val="both"/>
      </w:pPr>
      <w:r>
        <w:t>Vodovod-Osijek d.o.o.                        4.341.051,63 eura</w:t>
      </w:r>
    </w:p>
    <w:p w14:paraId="21B68681" w14:textId="510EE34F" w:rsidR="00276947" w:rsidRDefault="003451BB">
      <w:pPr>
        <w:jc w:val="both"/>
      </w:pPr>
      <w:r>
        <w:t xml:space="preserve">Obveze po danim suglasnostima za zaduživanje na 31.12.2025. iznose 5.304.775,88 eura. Odnose se na trgovačka društva u većinskom vlasništvu Grada Osijeka Vodovod-Osijek d.o.o., Tržnica d.o.o., Ukop d.o.o. i </w:t>
      </w:r>
      <w:proofErr w:type="spellStart"/>
      <w:r>
        <w:t>Unikom</w:t>
      </w:r>
      <w:proofErr w:type="spellEnd"/>
      <w:r>
        <w:t xml:space="preserve"> d.o.o. U 2025. Grad Osijek nije davao nova jamstva za zaduživanje. Dane su suglasnosti za dugoročno zaduživanje, temeljem kojih je zaključen ugovor o kreditu, za Ukop d.o.o. kod </w:t>
      </w:r>
      <w:proofErr w:type="spellStart"/>
      <w:r>
        <w:t>UniCreditLeasing</w:t>
      </w:r>
      <w:proofErr w:type="spellEnd"/>
      <w:r>
        <w:t xml:space="preserve"> u iznosu glavnice 45.625,00 eura i </w:t>
      </w:r>
      <w:proofErr w:type="spellStart"/>
      <w:r>
        <w:t>Unikom</w:t>
      </w:r>
      <w:proofErr w:type="spellEnd"/>
      <w:r>
        <w:t xml:space="preserve"> d.o.o. koji se zadužio kod HPB d.d. u iznosu do 990.000,00 eura. Dana je i suglasnost za dugoročno kreditno zaduživanje Vodovod-Osijek d.o.o. u iznosu do 6.500.000,00 eura, kredit je bio u obradi s 31.12.2025. godine, odnosno nije realiziran i kao takav nije iskazan u</w:t>
      </w:r>
      <w:r>
        <w:t xml:space="preserve"> okviru </w:t>
      </w:r>
      <w:proofErr w:type="spellStart"/>
      <w:r w:rsidR="00EA53E9">
        <w:t>i</w:t>
      </w:r>
      <w:r>
        <w:t>zvanbilančnih</w:t>
      </w:r>
      <w:proofErr w:type="spellEnd"/>
      <w:r>
        <w:t xml:space="preserve"> zapisa.</w:t>
      </w:r>
    </w:p>
    <w:p w14:paraId="7252D655" w14:textId="77777777" w:rsidR="00276947" w:rsidRDefault="00276947"/>
    <w:p w14:paraId="6EF5620D" w14:textId="77777777" w:rsidR="00276947" w:rsidRDefault="003451BB">
      <w:pPr>
        <w:keepNext/>
        <w:spacing w:line="240" w:lineRule="auto"/>
        <w:jc w:val="center"/>
      </w:pPr>
      <w:r>
        <w:rPr>
          <w:sz w:val="28"/>
        </w:rPr>
        <w:t>Bilješka 104.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19627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BF9192"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4069D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28B10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1CFAB1"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CA3044"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AA83FB" w14:textId="77777777" w:rsidR="00276947" w:rsidRDefault="003451BB">
            <w:pPr>
              <w:keepNext/>
              <w:keepLines/>
              <w:spacing w:after="0" w:line="240" w:lineRule="auto"/>
              <w:jc w:val="center"/>
            </w:pPr>
            <w:r>
              <w:rPr>
                <w:b/>
                <w:sz w:val="18"/>
              </w:rPr>
              <w:t>Indeks (%)</w:t>
            </w:r>
          </w:p>
        </w:tc>
      </w:tr>
      <w:tr w:rsidR="00276947" w14:paraId="6C5B85B2" w14:textId="77777777">
        <w:tblPrEx>
          <w:tblCellMar>
            <w:top w:w="0" w:type="dxa"/>
            <w:bottom w:w="0" w:type="dxa"/>
          </w:tblCellMar>
        </w:tblPrEx>
        <w:trPr>
          <w:cantSplit/>
          <w:trHeight w:val="560"/>
        </w:trPr>
        <w:tc>
          <w:tcPr>
            <w:tcW w:w="700" w:type="dxa"/>
            <w:tcMar>
              <w:top w:w="0" w:type="dxa"/>
              <w:bottom w:w="0" w:type="dxa"/>
            </w:tcMar>
            <w:vAlign w:val="center"/>
          </w:tcPr>
          <w:p w14:paraId="2887611B" w14:textId="77777777" w:rsidR="00276947" w:rsidRDefault="003451BB">
            <w:pPr>
              <w:keepNext/>
              <w:keepLines/>
              <w:spacing w:after="0" w:line="240" w:lineRule="auto"/>
            </w:pPr>
            <w:r>
              <w:rPr>
                <w:sz w:val="18"/>
              </w:rPr>
              <w:t>99641</w:t>
            </w:r>
          </w:p>
        </w:tc>
        <w:tc>
          <w:tcPr>
            <w:tcW w:w="3180" w:type="dxa"/>
            <w:tcMar>
              <w:top w:w="0" w:type="dxa"/>
              <w:bottom w:w="0" w:type="dxa"/>
            </w:tcMar>
            <w:vAlign w:val="center"/>
          </w:tcPr>
          <w:p w14:paraId="6CA51BC0" w14:textId="77777777" w:rsidR="00276947" w:rsidRDefault="003451BB">
            <w:pPr>
              <w:keepNext/>
              <w:keepLines/>
              <w:spacing w:after="0" w:line="240" w:lineRule="auto"/>
            </w:pPr>
            <w:r>
              <w:rPr>
                <w:sz w:val="18"/>
              </w:rPr>
              <w:t>Instrumenti osiguranja plaćanja</w:t>
            </w:r>
          </w:p>
        </w:tc>
        <w:tc>
          <w:tcPr>
            <w:tcW w:w="700" w:type="dxa"/>
            <w:tcMar>
              <w:top w:w="0" w:type="dxa"/>
              <w:bottom w:w="0" w:type="dxa"/>
            </w:tcMar>
            <w:vAlign w:val="center"/>
          </w:tcPr>
          <w:p w14:paraId="152697E1" w14:textId="77777777" w:rsidR="00276947" w:rsidRDefault="003451BB">
            <w:pPr>
              <w:keepNext/>
              <w:keepLines/>
              <w:spacing w:after="0" w:line="240" w:lineRule="auto"/>
            </w:pPr>
            <w:r>
              <w:rPr>
                <w:sz w:val="18"/>
              </w:rPr>
              <w:t>99641</w:t>
            </w:r>
          </w:p>
        </w:tc>
        <w:tc>
          <w:tcPr>
            <w:tcW w:w="1860" w:type="dxa"/>
            <w:tcMar>
              <w:top w:w="0" w:type="dxa"/>
              <w:bottom w:w="0" w:type="dxa"/>
            </w:tcMar>
            <w:vAlign w:val="center"/>
          </w:tcPr>
          <w:p w14:paraId="049D416C" w14:textId="77777777" w:rsidR="00276947" w:rsidRDefault="003451BB">
            <w:pPr>
              <w:keepNext/>
              <w:keepLines/>
              <w:spacing w:after="0" w:line="240" w:lineRule="auto"/>
              <w:jc w:val="right"/>
            </w:pPr>
            <w:r>
              <w:rPr>
                <w:sz w:val="18"/>
              </w:rPr>
              <w:t>37.654.363,44</w:t>
            </w:r>
          </w:p>
        </w:tc>
        <w:tc>
          <w:tcPr>
            <w:tcW w:w="1860" w:type="dxa"/>
            <w:tcMar>
              <w:top w:w="0" w:type="dxa"/>
              <w:bottom w:w="0" w:type="dxa"/>
            </w:tcMar>
            <w:vAlign w:val="center"/>
          </w:tcPr>
          <w:p w14:paraId="1FE385EE" w14:textId="77777777" w:rsidR="00276947" w:rsidRDefault="003451BB">
            <w:pPr>
              <w:keepNext/>
              <w:keepLines/>
              <w:spacing w:after="0" w:line="240" w:lineRule="auto"/>
              <w:jc w:val="right"/>
            </w:pPr>
            <w:r>
              <w:rPr>
                <w:sz w:val="18"/>
              </w:rPr>
              <w:t>35.485.545,70</w:t>
            </w:r>
          </w:p>
        </w:tc>
        <w:tc>
          <w:tcPr>
            <w:tcW w:w="700" w:type="dxa"/>
            <w:tcMar>
              <w:top w:w="0" w:type="dxa"/>
              <w:bottom w:w="0" w:type="dxa"/>
            </w:tcMar>
            <w:vAlign w:val="center"/>
          </w:tcPr>
          <w:p w14:paraId="7695D00D" w14:textId="77777777" w:rsidR="00276947" w:rsidRDefault="003451BB">
            <w:pPr>
              <w:keepNext/>
              <w:keepLines/>
              <w:spacing w:after="0" w:line="240" w:lineRule="auto"/>
              <w:jc w:val="right"/>
            </w:pPr>
            <w:r>
              <w:rPr>
                <w:sz w:val="18"/>
              </w:rPr>
              <w:t>94,2</w:t>
            </w:r>
          </w:p>
        </w:tc>
      </w:tr>
    </w:tbl>
    <w:p w14:paraId="0E24EAFD" w14:textId="77777777" w:rsidR="00276947" w:rsidRDefault="00276947">
      <w:pPr>
        <w:spacing w:after="0"/>
      </w:pPr>
    </w:p>
    <w:p w14:paraId="39579FFC" w14:textId="77777777" w:rsidR="00276947" w:rsidRDefault="003451BB" w:rsidP="00EA53E9">
      <w:pPr>
        <w:jc w:val="both"/>
      </w:pPr>
      <w:r>
        <w:t xml:space="preserve">U okviru </w:t>
      </w:r>
      <w:proofErr w:type="spellStart"/>
      <w:r>
        <w:t>izvanbilančnih</w:t>
      </w:r>
      <w:proofErr w:type="spellEnd"/>
      <w:r>
        <w:t xml:space="preserve"> zapisa evidentirani su i dani i primljeni instrumenti osiguranja (mjenice, zadužnice, garancije, police osiguranja) Grada Osijeka u iznosu 35.009.537,27 eura i proračunskih korisnika Grada Dječji vrtić Osijek u iznosu 464.063,38 eura i OŠ Višnjevac u iznosu 11.945,05 eura. </w:t>
      </w:r>
    </w:p>
    <w:p w14:paraId="71A16999" w14:textId="77777777" w:rsidR="00276947" w:rsidRDefault="003451BB">
      <w:r>
        <w:t> </w:t>
      </w:r>
    </w:p>
    <w:p w14:paraId="585D17BA" w14:textId="77777777" w:rsidR="00276947" w:rsidRDefault="00276947"/>
    <w:p w14:paraId="0664323C" w14:textId="77777777" w:rsidR="00276947" w:rsidRDefault="003451BB">
      <w:pPr>
        <w:keepNext/>
        <w:spacing w:line="240" w:lineRule="auto"/>
        <w:jc w:val="center"/>
      </w:pPr>
      <w:r>
        <w:rPr>
          <w:sz w:val="28"/>
        </w:rPr>
        <w:t>Bilješka 105.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0E9B8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E7DE5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49B8C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435A5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E0C6F"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5FBAB7"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8AE7C2" w14:textId="77777777" w:rsidR="00276947" w:rsidRDefault="003451BB">
            <w:pPr>
              <w:keepNext/>
              <w:keepLines/>
              <w:spacing w:after="0" w:line="240" w:lineRule="auto"/>
              <w:jc w:val="center"/>
            </w:pPr>
            <w:r>
              <w:rPr>
                <w:b/>
                <w:sz w:val="18"/>
              </w:rPr>
              <w:t>Indeks (%)</w:t>
            </w:r>
          </w:p>
        </w:tc>
      </w:tr>
      <w:tr w:rsidR="00276947" w14:paraId="5B960D73" w14:textId="77777777">
        <w:tblPrEx>
          <w:tblCellMar>
            <w:top w:w="0" w:type="dxa"/>
            <w:bottom w:w="0" w:type="dxa"/>
          </w:tblCellMar>
        </w:tblPrEx>
        <w:trPr>
          <w:cantSplit/>
          <w:trHeight w:val="560"/>
        </w:trPr>
        <w:tc>
          <w:tcPr>
            <w:tcW w:w="700" w:type="dxa"/>
            <w:tcMar>
              <w:top w:w="0" w:type="dxa"/>
              <w:bottom w:w="0" w:type="dxa"/>
            </w:tcMar>
            <w:vAlign w:val="center"/>
          </w:tcPr>
          <w:p w14:paraId="216424BC" w14:textId="77777777" w:rsidR="00276947" w:rsidRDefault="003451BB">
            <w:pPr>
              <w:keepNext/>
              <w:keepLines/>
              <w:spacing w:after="0" w:line="240" w:lineRule="auto"/>
            </w:pPr>
            <w:r>
              <w:rPr>
                <w:sz w:val="18"/>
              </w:rPr>
              <w:t>99651</w:t>
            </w:r>
          </w:p>
        </w:tc>
        <w:tc>
          <w:tcPr>
            <w:tcW w:w="3180" w:type="dxa"/>
            <w:tcMar>
              <w:top w:w="0" w:type="dxa"/>
              <w:bottom w:w="0" w:type="dxa"/>
            </w:tcMar>
            <w:vAlign w:val="center"/>
          </w:tcPr>
          <w:p w14:paraId="19E20EFA" w14:textId="77777777" w:rsidR="00276947" w:rsidRDefault="003451BB">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10654129" w14:textId="77777777" w:rsidR="00276947" w:rsidRDefault="003451BB">
            <w:pPr>
              <w:keepNext/>
              <w:keepLines/>
              <w:spacing w:after="0" w:line="240" w:lineRule="auto"/>
            </w:pPr>
            <w:r>
              <w:rPr>
                <w:sz w:val="18"/>
              </w:rPr>
              <w:t>99651</w:t>
            </w:r>
          </w:p>
        </w:tc>
        <w:tc>
          <w:tcPr>
            <w:tcW w:w="1860" w:type="dxa"/>
            <w:tcMar>
              <w:top w:w="0" w:type="dxa"/>
              <w:bottom w:w="0" w:type="dxa"/>
            </w:tcMar>
            <w:vAlign w:val="center"/>
          </w:tcPr>
          <w:p w14:paraId="178183CC" w14:textId="77777777" w:rsidR="00276947" w:rsidRDefault="003451BB">
            <w:pPr>
              <w:keepNext/>
              <w:keepLines/>
              <w:spacing w:after="0" w:line="240" w:lineRule="auto"/>
              <w:jc w:val="right"/>
            </w:pPr>
            <w:r>
              <w:rPr>
                <w:sz w:val="18"/>
              </w:rPr>
              <w:t>5.483.692,81</w:t>
            </w:r>
          </w:p>
        </w:tc>
        <w:tc>
          <w:tcPr>
            <w:tcW w:w="1860" w:type="dxa"/>
            <w:tcMar>
              <w:top w:w="0" w:type="dxa"/>
              <w:bottom w:w="0" w:type="dxa"/>
            </w:tcMar>
            <w:vAlign w:val="center"/>
          </w:tcPr>
          <w:p w14:paraId="5EA9E649" w14:textId="77777777" w:rsidR="00276947" w:rsidRDefault="003451BB">
            <w:pPr>
              <w:keepNext/>
              <w:keepLines/>
              <w:spacing w:after="0" w:line="240" w:lineRule="auto"/>
              <w:jc w:val="right"/>
            </w:pPr>
            <w:r>
              <w:rPr>
                <w:sz w:val="18"/>
              </w:rPr>
              <w:t>2.911.930,43</w:t>
            </w:r>
          </w:p>
        </w:tc>
        <w:tc>
          <w:tcPr>
            <w:tcW w:w="700" w:type="dxa"/>
            <w:tcMar>
              <w:top w:w="0" w:type="dxa"/>
              <w:bottom w:w="0" w:type="dxa"/>
            </w:tcMar>
            <w:vAlign w:val="center"/>
          </w:tcPr>
          <w:p w14:paraId="36F4776B" w14:textId="77777777" w:rsidR="00276947" w:rsidRDefault="003451BB">
            <w:pPr>
              <w:keepNext/>
              <w:keepLines/>
              <w:spacing w:after="0" w:line="240" w:lineRule="auto"/>
              <w:jc w:val="right"/>
            </w:pPr>
            <w:r>
              <w:rPr>
                <w:sz w:val="18"/>
              </w:rPr>
              <w:t>53,1</w:t>
            </w:r>
          </w:p>
        </w:tc>
      </w:tr>
    </w:tbl>
    <w:p w14:paraId="268EDCDB" w14:textId="77777777" w:rsidR="00276947" w:rsidRDefault="00276947">
      <w:pPr>
        <w:spacing w:after="0"/>
      </w:pPr>
    </w:p>
    <w:p w14:paraId="51BB7C7F" w14:textId="77777777" w:rsidR="00276947" w:rsidRDefault="003451BB" w:rsidP="00EA53E9">
      <w:pPr>
        <w:jc w:val="both"/>
      </w:pPr>
      <w:r>
        <w:t xml:space="preserve">Na dan 31.12.2025. u okviru </w:t>
      </w:r>
      <w:proofErr w:type="spellStart"/>
      <w:r>
        <w:t>izvanbilančnih</w:t>
      </w:r>
      <w:proofErr w:type="spellEnd"/>
      <w:r>
        <w:t xml:space="preserve"> zapisa evidentirane su potencijalne obveze po sudskim sporovima u kojima je Grad Osijek tuženik u iznosu 2.911.930,43 eura. Iskazano smanjenje dijelom proizlazi iz ispravka evidentiranog stanja, obzirom da su u prethodnim godinama bili evidentirani i sudski postupci u kojima je Grad Osijek bio tužitelj.</w:t>
      </w:r>
    </w:p>
    <w:p w14:paraId="20A40428" w14:textId="77777777" w:rsidR="00276947" w:rsidRDefault="003451BB" w:rsidP="00EA53E9">
      <w:pPr>
        <w:jc w:val="both"/>
      </w:pPr>
      <w:r>
        <w:t>O svim sudskim predmetima se vode evidencije i posebna izvješća koja je moguće dobiti i po potrebi izvršiti uvid u nadležnom upravnom tijelu Grada.</w:t>
      </w:r>
    </w:p>
    <w:p w14:paraId="4F403B36" w14:textId="77777777" w:rsidR="00276947" w:rsidRDefault="003451BB" w:rsidP="00EA53E9">
      <w:pPr>
        <w:jc w:val="both"/>
      </w:pPr>
      <w:r>
        <w:t>Proračunski korisnici nisu iskazali potencijalne obveze temeljem sudskih sporova.</w:t>
      </w:r>
    </w:p>
    <w:p w14:paraId="6E2C67CC" w14:textId="77777777" w:rsidR="00276947" w:rsidRDefault="00276947"/>
    <w:p w14:paraId="3896ED81" w14:textId="77777777" w:rsidR="00276947" w:rsidRDefault="003451BB">
      <w:pPr>
        <w:keepNext/>
        <w:spacing w:line="240" w:lineRule="auto"/>
        <w:jc w:val="center"/>
      </w:pPr>
      <w:r>
        <w:rPr>
          <w:sz w:val="28"/>
        </w:rPr>
        <w:t>Bilješka 106.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095FE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223306"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0C39C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10936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2CA26" w14:textId="77777777" w:rsidR="00276947" w:rsidRDefault="003451B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4212CE" w14:textId="77777777" w:rsidR="00276947" w:rsidRDefault="003451B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D8648B" w14:textId="77777777" w:rsidR="00276947" w:rsidRDefault="003451BB">
            <w:pPr>
              <w:keepNext/>
              <w:keepLines/>
              <w:spacing w:after="0" w:line="240" w:lineRule="auto"/>
              <w:jc w:val="center"/>
            </w:pPr>
            <w:r>
              <w:rPr>
                <w:b/>
                <w:sz w:val="18"/>
              </w:rPr>
              <w:t>Indeks (%)</w:t>
            </w:r>
          </w:p>
        </w:tc>
      </w:tr>
      <w:tr w:rsidR="00276947" w14:paraId="268914C5" w14:textId="77777777">
        <w:tblPrEx>
          <w:tblCellMar>
            <w:top w:w="0" w:type="dxa"/>
            <w:bottom w:w="0" w:type="dxa"/>
          </w:tblCellMar>
        </w:tblPrEx>
        <w:trPr>
          <w:cantSplit/>
          <w:trHeight w:val="560"/>
        </w:trPr>
        <w:tc>
          <w:tcPr>
            <w:tcW w:w="700" w:type="dxa"/>
            <w:tcMar>
              <w:top w:w="0" w:type="dxa"/>
              <w:bottom w:w="0" w:type="dxa"/>
            </w:tcMar>
            <w:vAlign w:val="center"/>
          </w:tcPr>
          <w:p w14:paraId="05437629" w14:textId="77777777" w:rsidR="00276947" w:rsidRDefault="003451BB">
            <w:pPr>
              <w:keepNext/>
              <w:keepLines/>
              <w:spacing w:after="0" w:line="240" w:lineRule="auto"/>
            </w:pPr>
            <w:r>
              <w:rPr>
                <w:sz w:val="18"/>
              </w:rPr>
              <w:t>99671</w:t>
            </w:r>
          </w:p>
        </w:tc>
        <w:tc>
          <w:tcPr>
            <w:tcW w:w="3180" w:type="dxa"/>
            <w:tcMar>
              <w:top w:w="0" w:type="dxa"/>
              <w:bottom w:w="0" w:type="dxa"/>
            </w:tcMar>
            <w:vAlign w:val="center"/>
          </w:tcPr>
          <w:p w14:paraId="0818B686" w14:textId="77777777" w:rsidR="00276947" w:rsidRDefault="003451BB">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371EEBED" w14:textId="77777777" w:rsidR="00276947" w:rsidRDefault="003451BB">
            <w:pPr>
              <w:keepNext/>
              <w:keepLines/>
              <w:spacing w:after="0" w:line="240" w:lineRule="auto"/>
            </w:pPr>
            <w:r>
              <w:rPr>
                <w:sz w:val="18"/>
              </w:rPr>
              <w:t>99671</w:t>
            </w:r>
          </w:p>
        </w:tc>
        <w:tc>
          <w:tcPr>
            <w:tcW w:w="1860" w:type="dxa"/>
            <w:tcMar>
              <w:top w:w="0" w:type="dxa"/>
              <w:bottom w:w="0" w:type="dxa"/>
            </w:tcMar>
            <w:vAlign w:val="center"/>
          </w:tcPr>
          <w:p w14:paraId="384DB43F" w14:textId="77777777" w:rsidR="00276947" w:rsidRDefault="003451BB">
            <w:pPr>
              <w:keepNext/>
              <w:keepLines/>
              <w:spacing w:after="0" w:line="240" w:lineRule="auto"/>
              <w:jc w:val="right"/>
            </w:pPr>
            <w:r>
              <w:rPr>
                <w:sz w:val="18"/>
              </w:rPr>
              <w:t>0,00</w:t>
            </w:r>
          </w:p>
        </w:tc>
        <w:tc>
          <w:tcPr>
            <w:tcW w:w="1860" w:type="dxa"/>
            <w:tcMar>
              <w:top w:w="0" w:type="dxa"/>
              <w:bottom w:w="0" w:type="dxa"/>
            </w:tcMar>
            <w:vAlign w:val="center"/>
          </w:tcPr>
          <w:p w14:paraId="1808A3DD" w14:textId="77777777" w:rsidR="00276947" w:rsidRDefault="003451BB">
            <w:pPr>
              <w:keepNext/>
              <w:keepLines/>
              <w:spacing w:after="0" w:line="240" w:lineRule="auto"/>
              <w:jc w:val="right"/>
            </w:pPr>
            <w:r>
              <w:rPr>
                <w:sz w:val="18"/>
              </w:rPr>
              <w:t>12.223.318,82</w:t>
            </w:r>
          </w:p>
        </w:tc>
        <w:tc>
          <w:tcPr>
            <w:tcW w:w="700" w:type="dxa"/>
            <w:tcMar>
              <w:top w:w="0" w:type="dxa"/>
              <w:bottom w:w="0" w:type="dxa"/>
            </w:tcMar>
            <w:vAlign w:val="center"/>
          </w:tcPr>
          <w:p w14:paraId="1E8319FF" w14:textId="77777777" w:rsidR="00276947" w:rsidRDefault="003451BB">
            <w:pPr>
              <w:keepNext/>
              <w:keepLines/>
              <w:spacing w:after="0" w:line="240" w:lineRule="auto"/>
              <w:jc w:val="right"/>
            </w:pPr>
            <w:r>
              <w:rPr>
                <w:sz w:val="18"/>
              </w:rPr>
              <w:t>-</w:t>
            </w:r>
          </w:p>
        </w:tc>
      </w:tr>
    </w:tbl>
    <w:p w14:paraId="73EE87D4" w14:textId="77777777" w:rsidR="00276947" w:rsidRDefault="00276947">
      <w:pPr>
        <w:spacing w:after="0"/>
      </w:pPr>
    </w:p>
    <w:p w14:paraId="20DDCE0C" w14:textId="77777777" w:rsidR="00276947" w:rsidRDefault="003451BB" w:rsidP="00EA53E9">
      <w:pPr>
        <w:jc w:val="both"/>
      </w:pPr>
      <w:r>
        <w:t>Sukladno uputi o računovodstvenom evidentiranje EU projekata, u okviru ovoga računa evidentirana su potraživanja Grada Osijeka i proračunskih korisnika temeljem zaključenih ugovora o bespovratnim sredstvima Europske unije za novo financijsko razdoblje 2021.-2027. </w:t>
      </w:r>
    </w:p>
    <w:p w14:paraId="783669EA" w14:textId="77777777" w:rsidR="00276947" w:rsidRDefault="00276947"/>
    <w:p w14:paraId="5A8A21C1" w14:textId="77777777" w:rsidR="00276947" w:rsidRDefault="003451BB">
      <w:pPr>
        <w:keepNext/>
        <w:spacing w:line="240" w:lineRule="auto"/>
        <w:jc w:val="center"/>
      </w:pPr>
      <w:r>
        <w:rPr>
          <w:b/>
          <w:sz w:val="28"/>
        </w:rPr>
        <w:lastRenderedPageBreak/>
        <w:t>Izvještaj o rashodima prema funkcijskoj klasifikaciji</w:t>
      </w:r>
    </w:p>
    <w:p w14:paraId="003DCAC0" w14:textId="77777777" w:rsidR="00276947" w:rsidRDefault="003451BB">
      <w:pPr>
        <w:keepNext/>
        <w:spacing w:line="240" w:lineRule="auto"/>
        <w:jc w:val="center"/>
      </w:pPr>
      <w:r>
        <w:rPr>
          <w:sz w:val="28"/>
        </w:rPr>
        <w:t>Bilješka 107.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32A3E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7CEDC"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E7C71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CD4DD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300973"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E73A2D"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AF8912" w14:textId="77777777" w:rsidR="00276947" w:rsidRDefault="003451BB">
            <w:pPr>
              <w:keepNext/>
              <w:keepLines/>
              <w:spacing w:after="0" w:line="240" w:lineRule="auto"/>
              <w:jc w:val="center"/>
            </w:pPr>
            <w:r>
              <w:rPr>
                <w:b/>
                <w:sz w:val="18"/>
              </w:rPr>
              <w:t>Indeks (%)</w:t>
            </w:r>
          </w:p>
        </w:tc>
      </w:tr>
      <w:tr w:rsidR="00276947" w14:paraId="071816A5" w14:textId="77777777">
        <w:tblPrEx>
          <w:tblCellMar>
            <w:top w:w="0" w:type="dxa"/>
            <w:bottom w:w="0" w:type="dxa"/>
          </w:tblCellMar>
        </w:tblPrEx>
        <w:trPr>
          <w:cantSplit/>
          <w:trHeight w:val="560"/>
        </w:trPr>
        <w:tc>
          <w:tcPr>
            <w:tcW w:w="700" w:type="dxa"/>
            <w:tcMar>
              <w:top w:w="0" w:type="dxa"/>
              <w:bottom w:w="0" w:type="dxa"/>
            </w:tcMar>
            <w:vAlign w:val="center"/>
          </w:tcPr>
          <w:p w14:paraId="36A3C8E4" w14:textId="77777777" w:rsidR="00276947" w:rsidRDefault="003451BB">
            <w:pPr>
              <w:keepNext/>
              <w:keepLines/>
              <w:spacing w:after="0" w:line="240" w:lineRule="auto"/>
            </w:pPr>
            <w:r>
              <w:rPr>
                <w:sz w:val="18"/>
              </w:rPr>
              <w:t>0111</w:t>
            </w:r>
          </w:p>
        </w:tc>
        <w:tc>
          <w:tcPr>
            <w:tcW w:w="3180" w:type="dxa"/>
            <w:tcMar>
              <w:top w:w="0" w:type="dxa"/>
              <w:bottom w:w="0" w:type="dxa"/>
            </w:tcMar>
            <w:vAlign w:val="center"/>
          </w:tcPr>
          <w:p w14:paraId="445E94FD" w14:textId="77777777" w:rsidR="00276947" w:rsidRDefault="003451BB">
            <w:pPr>
              <w:keepNext/>
              <w:keepLines/>
              <w:spacing w:after="0" w:line="240" w:lineRule="auto"/>
            </w:pPr>
            <w:r>
              <w:rPr>
                <w:sz w:val="18"/>
              </w:rPr>
              <w:t>Izvršna i zakonodavna tijela</w:t>
            </w:r>
          </w:p>
        </w:tc>
        <w:tc>
          <w:tcPr>
            <w:tcW w:w="700" w:type="dxa"/>
            <w:tcMar>
              <w:top w:w="0" w:type="dxa"/>
              <w:bottom w:w="0" w:type="dxa"/>
            </w:tcMar>
            <w:vAlign w:val="center"/>
          </w:tcPr>
          <w:p w14:paraId="7B8696A8" w14:textId="77777777" w:rsidR="00276947" w:rsidRDefault="003451BB">
            <w:pPr>
              <w:keepNext/>
              <w:keepLines/>
              <w:spacing w:after="0" w:line="240" w:lineRule="auto"/>
            </w:pPr>
            <w:r>
              <w:rPr>
                <w:sz w:val="18"/>
              </w:rPr>
              <w:t>0111</w:t>
            </w:r>
          </w:p>
        </w:tc>
        <w:tc>
          <w:tcPr>
            <w:tcW w:w="1860" w:type="dxa"/>
            <w:tcMar>
              <w:top w:w="0" w:type="dxa"/>
              <w:bottom w:w="0" w:type="dxa"/>
            </w:tcMar>
            <w:vAlign w:val="center"/>
          </w:tcPr>
          <w:p w14:paraId="754EA8AF" w14:textId="77777777" w:rsidR="00276947" w:rsidRDefault="003451BB">
            <w:pPr>
              <w:keepNext/>
              <w:keepLines/>
              <w:spacing w:after="0" w:line="240" w:lineRule="auto"/>
              <w:jc w:val="right"/>
            </w:pPr>
            <w:r>
              <w:rPr>
                <w:sz w:val="18"/>
              </w:rPr>
              <w:t>5.521.773,08</w:t>
            </w:r>
          </w:p>
        </w:tc>
        <w:tc>
          <w:tcPr>
            <w:tcW w:w="1860" w:type="dxa"/>
            <w:tcMar>
              <w:top w:w="0" w:type="dxa"/>
              <w:bottom w:w="0" w:type="dxa"/>
            </w:tcMar>
            <w:vAlign w:val="center"/>
          </w:tcPr>
          <w:p w14:paraId="65AA32F0" w14:textId="77777777" w:rsidR="00276947" w:rsidRDefault="003451BB">
            <w:pPr>
              <w:keepNext/>
              <w:keepLines/>
              <w:spacing w:after="0" w:line="240" w:lineRule="auto"/>
              <w:jc w:val="right"/>
            </w:pPr>
            <w:r>
              <w:rPr>
                <w:sz w:val="18"/>
              </w:rPr>
              <w:t>6.735.740,24</w:t>
            </w:r>
          </w:p>
        </w:tc>
        <w:tc>
          <w:tcPr>
            <w:tcW w:w="700" w:type="dxa"/>
            <w:tcMar>
              <w:top w:w="0" w:type="dxa"/>
              <w:bottom w:w="0" w:type="dxa"/>
            </w:tcMar>
            <w:vAlign w:val="center"/>
          </w:tcPr>
          <w:p w14:paraId="4D711AA5" w14:textId="77777777" w:rsidR="00276947" w:rsidRDefault="003451BB">
            <w:pPr>
              <w:keepNext/>
              <w:keepLines/>
              <w:spacing w:after="0" w:line="240" w:lineRule="auto"/>
              <w:jc w:val="right"/>
            </w:pPr>
            <w:r>
              <w:rPr>
                <w:sz w:val="18"/>
              </w:rPr>
              <w:t>122,0</w:t>
            </w:r>
          </w:p>
        </w:tc>
      </w:tr>
    </w:tbl>
    <w:p w14:paraId="42295E3B" w14:textId="77777777" w:rsidR="00276947" w:rsidRDefault="00276947">
      <w:pPr>
        <w:spacing w:after="0"/>
      </w:pPr>
    </w:p>
    <w:p w14:paraId="4810D04E" w14:textId="77777777" w:rsidR="00276947" w:rsidRDefault="003451BB" w:rsidP="00883336">
      <w:pPr>
        <w:jc w:val="both"/>
      </w:pPr>
      <w:r>
        <w:t>Iskazano povećanje najvećim dijelom proizlazi iz rasta rashoda za zaposlene Gradske uprave temeljem povećanja koeficijenata za obračun plaće te drugih materijalnih prava sukladno Kolektivnom ugovoru, kao i obveze evidentiranja troška ''trinaeste'' plaće, odnosno ukidanja računa vremenskih razgraničenja.</w:t>
      </w:r>
    </w:p>
    <w:p w14:paraId="48141621" w14:textId="77777777" w:rsidR="00276947" w:rsidRDefault="00276947"/>
    <w:p w14:paraId="45A1C901" w14:textId="77777777" w:rsidR="00276947" w:rsidRDefault="003451BB">
      <w:pPr>
        <w:keepNext/>
        <w:spacing w:line="240" w:lineRule="auto"/>
        <w:jc w:val="center"/>
      </w:pPr>
      <w:r>
        <w:rPr>
          <w:sz w:val="28"/>
        </w:rPr>
        <w:t>Bilješka 108.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51E09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A8FD1C"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02FB8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785A8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51FCB"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17E2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222624" w14:textId="77777777" w:rsidR="00276947" w:rsidRDefault="003451BB">
            <w:pPr>
              <w:keepNext/>
              <w:keepLines/>
              <w:spacing w:after="0" w:line="240" w:lineRule="auto"/>
              <w:jc w:val="center"/>
            </w:pPr>
            <w:r>
              <w:rPr>
                <w:b/>
                <w:sz w:val="18"/>
              </w:rPr>
              <w:t>Indeks (%)</w:t>
            </w:r>
          </w:p>
        </w:tc>
      </w:tr>
      <w:tr w:rsidR="00276947" w14:paraId="3E610FD6" w14:textId="77777777">
        <w:tblPrEx>
          <w:tblCellMar>
            <w:top w:w="0" w:type="dxa"/>
            <w:bottom w:w="0" w:type="dxa"/>
          </w:tblCellMar>
        </w:tblPrEx>
        <w:trPr>
          <w:cantSplit/>
          <w:trHeight w:val="560"/>
        </w:trPr>
        <w:tc>
          <w:tcPr>
            <w:tcW w:w="700" w:type="dxa"/>
            <w:tcMar>
              <w:top w:w="0" w:type="dxa"/>
              <w:bottom w:w="0" w:type="dxa"/>
            </w:tcMar>
            <w:vAlign w:val="center"/>
          </w:tcPr>
          <w:p w14:paraId="0C6C8A59" w14:textId="77777777" w:rsidR="00276947" w:rsidRDefault="003451BB">
            <w:pPr>
              <w:keepNext/>
              <w:keepLines/>
              <w:spacing w:after="0" w:line="240" w:lineRule="auto"/>
            </w:pPr>
            <w:r>
              <w:rPr>
                <w:sz w:val="18"/>
              </w:rPr>
              <w:t>0112</w:t>
            </w:r>
          </w:p>
        </w:tc>
        <w:tc>
          <w:tcPr>
            <w:tcW w:w="3180" w:type="dxa"/>
            <w:tcMar>
              <w:top w:w="0" w:type="dxa"/>
              <w:bottom w:w="0" w:type="dxa"/>
            </w:tcMar>
            <w:vAlign w:val="center"/>
          </w:tcPr>
          <w:p w14:paraId="3B043ADE" w14:textId="77777777" w:rsidR="00276947" w:rsidRDefault="003451BB">
            <w:pPr>
              <w:keepNext/>
              <w:keepLines/>
              <w:spacing w:after="0" w:line="240" w:lineRule="auto"/>
            </w:pPr>
            <w:r>
              <w:rPr>
                <w:sz w:val="18"/>
              </w:rPr>
              <w:t>Financijski i fiskalni poslovi</w:t>
            </w:r>
          </w:p>
        </w:tc>
        <w:tc>
          <w:tcPr>
            <w:tcW w:w="700" w:type="dxa"/>
            <w:tcMar>
              <w:top w:w="0" w:type="dxa"/>
              <w:bottom w:w="0" w:type="dxa"/>
            </w:tcMar>
            <w:vAlign w:val="center"/>
          </w:tcPr>
          <w:p w14:paraId="2C533BE1" w14:textId="77777777" w:rsidR="00276947" w:rsidRDefault="003451BB">
            <w:pPr>
              <w:keepNext/>
              <w:keepLines/>
              <w:spacing w:after="0" w:line="240" w:lineRule="auto"/>
            </w:pPr>
            <w:r>
              <w:rPr>
                <w:sz w:val="18"/>
              </w:rPr>
              <w:t>0112</w:t>
            </w:r>
          </w:p>
        </w:tc>
        <w:tc>
          <w:tcPr>
            <w:tcW w:w="1860" w:type="dxa"/>
            <w:tcMar>
              <w:top w:w="0" w:type="dxa"/>
              <w:bottom w:w="0" w:type="dxa"/>
            </w:tcMar>
            <w:vAlign w:val="center"/>
          </w:tcPr>
          <w:p w14:paraId="102CE96D" w14:textId="77777777" w:rsidR="00276947" w:rsidRDefault="003451BB">
            <w:pPr>
              <w:keepNext/>
              <w:keepLines/>
              <w:spacing w:after="0" w:line="240" w:lineRule="auto"/>
              <w:jc w:val="right"/>
            </w:pPr>
            <w:r>
              <w:rPr>
                <w:sz w:val="18"/>
              </w:rPr>
              <w:t>1.878.119,33</w:t>
            </w:r>
          </w:p>
        </w:tc>
        <w:tc>
          <w:tcPr>
            <w:tcW w:w="1860" w:type="dxa"/>
            <w:tcMar>
              <w:top w:w="0" w:type="dxa"/>
              <w:bottom w:w="0" w:type="dxa"/>
            </w:tcMar>
            <w:vAlign w:val="center"/>
          </w:tcPr>
          <w:p w14:paraId="2603C767" w14:textId="77777777" w:rsidR="00276947" w:rsidRDefault="003451BB">
            <w:pPr>
              <w:keepNext/>
              <w:keepLines/>
              <w:spacing w:after="0" w:line="240" w:lineRule="auto"/>
              <w:jc w:val="right"/>
            </w:pPr>
            <w:r>
              <w:rPr>
                <w:sz w:val="18"/>
              </w:rPr>
              <w:t>2.109.916,69</w:t>
            </w:r>
          </w:p>
        </w:tc>
        <w:tc>
          <w:tcPr>
            <w:tcW w:w="700" w:type="dxa"/>
            <w:tcMar>
              <w:top w:w="0" w:type="dxa"/>
              <w:bottom w:w="0" w:type="dxa"/>
            </w:tcMar>
            <w:vAlign w:val="center"/>
          </w:tcPr>
          <w:p w14:paraId="7A0574DC" w14:textId="77777777" w:rsidR="00276947" w:rsidRDefault="003451BB">
            <w:pPr>
              <w:keepNext/>
              <w:keepLines/>
              <w:spacing w:after="0" w:line="240" w:lineRule="auto"/>
              <w:jc w:val="right"/>
            </w:pPr>
            <w:r>
              <w:rPr>
                <w:sz w:val="18"/>
              </w:rPr>
              <w:t>112,3</w:t>
            </w:r>
          </w:p>
        </w:tc>
      </w:tr>
    </w:tbl>
    <w:p w14:paraId="2CA95E95" w14:textId="77777777" w:rsidR="00276947" w:rsidRDefault="00276947">
      <w:pPr>
        <w:spacing w:after="0"/>
      </w:pPr>
    </w:p>
    <w:p w14:paraId="789E4BCC" w14:textId="77777777" w:rsidR="00276947" w:rsidRDefault="003451BB" w:rsidP="00883336">
      <w:pPr>
        <w:jc w:val="both"/>
      </w:pPr>
      <w:r>
        <w:t>Iskazano povećanje vezano je za troškove financijskog poslovanja  te otplata po dugoročnom kreditu društva Vodovod-Osijek d.o.o. za izgradnju pročišćivača otpadnih voda, za koje je Grad dao jamstvo i osigurao sredstva za otplatu.</w:t>
      </w:r>
    </w:p>
    <w:p w14:paraId="6BCED0DC" w14:textId="77777777" w:rsidR="00276947" w:rsidRDefault="00276947"/>
    <w:p w14:paraId="782F7C95" w14:textId="77777777" w:rsidR="00276947" w:rsidRDefault="003451BB">
      <w:pPr>
        <w:keepNext/>
        <w:spacing w:line="240" w:lineRule="auto"/>
        <w:jc w:val="center"/>
      </w:pPr>
      <w:r>
        <w:rPr>
          <w:sz w:val="28"/>
        </w:rPr>
        <w:t>Bilješka 109.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B2B9E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CB594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2D3AC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4EEC2"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B87C17"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7D62B0"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3FB5BC" w14:textId="77777777" w:rsidR="00276947" w:rsidRDefault="003451BB">
            <w:pPr>
              <w:keepNext/>
              <w:keepLines/>
              <w:spacing w:after="0" w:line="240" w:lineRule="auto"/>
              <w:jc w:val="center"/>
            </w:pPr>
            <w:r>
              <w:rPr>
                <w:b/>
                <w:sz w:val="18"/>
              </w:rPr>
              <w:t>Indeks (%)</w:t>
            </w:r>
          </w:p>
        </w:tc>
      </w:tr>
      <w:tr w:rsidR="00276947" w14:paraId="0E770F39" w14:textId="77777777">
        <w:tblPrEx>
          <w:tblCellMar>
            <w:top w:w="0" w:type="dxa"/>
            <w:bottom w:w="0" w:type="dxa"/>
          </w:tblCellMar>
        </w:tblPrEx>
        <w:trPr>
          <w:cantSplit/>
          <w:trHeight w:val="560"/>
        </w:trPr>
        <w:tc>
          <w:tcPr>
            <w:tcW w:w="700" w:type="dxa"/>
            <w:tcMar>
              <w:top w:w="0" w:type="dxa"/>
              <w:bottom w:w="0" w:type="dxa"/>
            </w:tcMar>
            <w:vAlign w:val="center"/>
          </w:tcPr>
          <w:p w14:paraId="7378E0F6" w14:textId="77777777" w:rsidR="00276947" w:rsidRDefault="003451BB">
            <w:pPr>
              <w:keepNext/>
              <w:keepLines/>
              <w:spacing w:after="0" w:line="240" w:lineRule="auto"/>
            </w:pPr>
            <w:r>
              <w:rPr>
                <w:sz w:val="18"/>
              </w:rPr>
              <w:t>0133</w:t>
            </w:r>
          </w:p>
        </w:tc>
        <w:tc>
          <w:tcPr>
            <w:tcW w:w="3180" w:type="dxa"/>
            <w:tcMar>
              <w:top w:w="0" w:type="dxa"/>
              <w:bottom w:w="0" w:type="dxa"/>
            </w:tcMar>
            <w:vAlign w:val="center"/>
          </w:tcPr>
          <w:p w14:paraId="7F5B352D" w14:textId="77777777" w:rsidR="00276947" w:rsidRDefault="003451BB">
            <w:pPr>
              <w:keepNext/>
              <w:keepLines/>
              <w:spacing w:after="0" w:line="240" w:lineRule="auto"/>
            </w:pPr>
            <w:r>
              <w:rPr>
                <w:sz w:val="18"/>
              </w:rPr>
              <w:t>Ostale opće usluge</w:t>
            </w:r>
          </w:p>
        </w:tc>
        <w:tc>
          <w:tcPr>
            <w:tcW w:w="700" w:type="dxa"/>
            <w:tcMar>
              <w:top w:w="0" w:type="dxa"/>
              <w:bottom w:w="0" w:type="dxa"/>
            </w:tcMar>
            <w:vAlign w:val="center"/>
          </w:tcPr>
          <w:p w14:paraId="6913EA45" w14:textId="77777777" w:rsidR="00276947" w:rsidRDefault="003451BB">
            <w:pPr>
              <w:keepNext/>
              <w:keepLines/>
              <w:spacing w:after="0" w:line="240" w:lineRule="auto"/>
            </w:pPr>
            <w:r>
              <w:rPr>
                <w:sz w:val="18"/>
              </w:rPr>
              <w:t>0133</w:t>
            </w:r>
          </w:p>
        </w:tc>
        <w:tc>
          <w:tcPr>
            <w:tcW w:w="1860" w:type="dxa"/>
            <w:tcMar>
              <w:top w:w="0" w:type="dxa"/>
              <w:bottom w:w="0" w:type="dxa"/>
            </w:tcMar>
            <w:vAlign w:val="center"/>
          </w:tcPr>
          <w:p w14:paraId="3C0F3AB3" w14:textId="77777777" w:rsidR="00276947" w:rsidRDefault="003451BB">
            <w:pPr>
              <w:keepNext/>
              <w:keepLines/>
              <w:spacing w:after="0" w:line="240" w:lineRule="auto"/>
              <w:jc w:val="right"/>
            </w:pPr>
            <w:r>
              <w:rPr>
                <w:sz w:val="18"/>
              </w:rPr>
              <w:t>4.499.908,78</w:t>
            </w:r>
          </w:p>
        </w:tc>
        <w:tc>
          <w:tcPr>
            <w:tcW w:w="1860" w:type="dxa"/>
            <w:tcMar>
              <w:top w:w="0" w:type="dxa"/>
              <w:bottom w:w="0" w:type="dxa"/>
            </w:tcMar>
            <w:vAlign w:val="center"/>
          </w:tcPr>
          <w:p w14:paraId="2F4BB281" w14:textId="77777777" w:rsidR="00276947" w:rsidRDefault="003451BB">
            <w:pPr>
              <w:keepNext/>
              <w:keepLines/>
              <w:spacing w:after="0" w:line="240" w:lineRule="auto"/>
              <w:jc w:val="right"/>
            </w:pPr>
            <w:r>
              <w:rPr>
                <w:sz w:val="18"/>
              </w:rPr>
              <w:t>7.231.599,53</w:t>
            </w:r>
          </w:p>
        </w:tc>
        <w:tc>
          <w:tcPr>
            <w:tcW w:w="700" w:type="dxa"/>
            <w:tcMar>
              <w:top w:w="0" w:type="dxa"/>
              <w:bottom w:w="0" w:type="dxa"/>
            </w:tcMar>
            <w:vAlign w:val="center"/>
          </w:tcPr>
          <w:p w14:paraId="060BD1AA" w14:textId="77777777" w:rsidR="00276947" w:rsidRDefault="003451BB">
            <w:pPr>
              <w:keepNext/>
              <w:keepLines/>
              <w:spacing w:after="0" w:line="240" w:lineRule="auto"/>
              <w:jc w:val="right"/>
            </w:pPr>
            <w:r>
              <w:rPr>
                <w:sz w:val="18"/>
              </w:rPr>
              <w:t>160,7</w:t>
            </w:r>
          </w:p>
        </w:tc>
      </w:tr>
    </w:tbl>
    <w:p w14:paraId="088FB47C" w14:textId="77777777" w:rsidR="00276947" w:rsidRDefault="00276947">
      <w:pPr>
        <w:spacing w:after="0"/>
      </w:pPr>
    </w:p>
    <w:p w14:paraId="0C0BA40F" w14:textId="77777777" w:rsidR="00276947" w:rsidRDefault="003451BB" w:rsidP="00883336">
      <w:pPr>
        <w:jc w:val="both"/>
      </w:pPr>
      <w:r>
        <w:t>Iskazano povećanje vezano je za rast rashoda za energente, poštarine i druge administrativne usluge, usluge promidžbe i informiranja te izvršenih ulaganja u objekte Grada.</w:t>
      </w:r>
    </w:p>
    <w:p w14:paraId="35A190F7" w14:textId="77777777" w:rsidR="00276947" w:rsidRDefault="00276947"/>
    <w:p w14:paraId="7024B384" w14:textId="77777777" w:rsidR="00883336" w:rsidRDefault="00883336">
      <w:pPr>
        <w:keepNext/>
        <w:spacing w:line="240" w:lineRule="auto"/>
        <w:jc w:val="center"/>
        <w:rPr>
          <w:sz w:val="28"/>
        </w:rPr>
      </w:pPr>
    </w:p>
    <w:p w14:paraId="12433271" w14:textId="4B434E6E" w:rsidR="00276947" w:rsidRDefault="003451BB">
      <w:pPr>
        <w:keepNext/>
        <w:spacing w:line="240" w:lineRule="auto"/>
        <w:jc w:val="center"/>
      </w:pPr>
      <w:r>
        <w:rPr>
          <w:sz w:val="28"/>
        </w:rPr>
        <w:t>Bilješka 110.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E7DE0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F2E34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07016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CD8CA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8EFE0"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375A17"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87E58B" w14:textId="77777777" w:rsidR="00276947" w:rsidRDefault="003451BB">
            <w:pPr>
              <w:keepNext/>
              <w:keepLines/>
              <w:spacing w:after="0" w:line="240" w:lineRule="auto"/>
              <w:jc w:val="center"/>
            </w:pPr>
            <w:r>
              <w:rPr>
                <w:b/>
                <w:sz w:val="18"/>
              </w:rPr>
              <w:t>Indeks (%)</w:t>
            </w:r>
          </w:p>
        </w:tc>
      </w:tr>
      <w:tr w:rsidR="00276947" w14:paraId="1C50E847" w14:textId="77777777">
        <w:tblPrEx>
          <w:tblCellMar>
            <w:top w:w="0" w:type="dxa"/>
            <w:bottom w:w="0" w:type="dxa"/>
          </w:tblCellMar>
        </w:tblPrEx>
        <w:trPr>
          <w:cantSplit/>
          <w:trHeight w:val="560"/>
        </w:trPr>
        <w:tc>
          <w:tcPr>
            <w:tcW w:w="700" w:type="dxa"/>
            <w:tcMar>
              <w:top w:w="0" w:type="dxa"/>
              <w:bottom w:w="0" w:type="dxa"/>
            </w:tcMar>
            <w:vAlign w:val="center"/>
          </w:tcPr>
          <w:p w14:paraId="4E15F61A" w14:textId="77777777" w:rsidR="00276947" w:rsidRDefault="003451BB">
            <w:pPr>
              <w:keepNext/>
              <w:keepLines/>
              <w:spacing w:after="0" w:line="240" w:lineRule="auto"/>
            </w:pPr>
            <w:r>
              <w:rPr>
                <w:sz w:val="18"/>
              </w:rPr>
              <w:t>032</w:t>
            </w:r>
          </w:p>
        </w:tc>
        <w:tc>
          <w:tcPr>
            <w:tcW w:w="3180" w:type="dxa"/>
            <w:tcMar>
              <w:top w:w="0" w:type="dxa"/>
              <w:bottom w:w="0" w:type="dxa"/>
            </w:tcMar>
            <w:vAlign w:val="center"/>
          </w:tcPr>
          <w:p w14:paraId="3B8F2FDE" w14:textId="77777777" w:rsidR="00276947" w:rsidRDefault="003451BB">
            <w:pPr>
              <w:keepNext/>
              <w:keepLines/>
              <w:spacing w:after="0" w:line="240" w:lineRule="auto"/>
            </w:pPr>
            <w:r>
              <w:rPr>
                <w:sz w:val="18"/>
              </w:rPr>
              <w:t>Usluge protupožarne zaštite</w:t>
            </w:r>
          </w:p>
        </w:tc>
        <w:tc>
          <w:tcPr>
            <w:tcW w:w="700" w:type="dxa"/>
            <w:tcMar>
              <w:top w:w="0" w:type="dxa"/>
              <w:bottom w:w="0" w:type="dxa"/>
            </w:tcMar>
            <w:vAlign w:val="center"/>
          </w:tcPr>
          <w:p w14:paraId="7F2C2B1D" w14:textId="77777777" w:rsidR="00276947" w:rsidRDefault="003451BB">
            <w:pPr>
              <w:keepNext/>
              <w:keepLines/>
              <w:spacing w:after="0" w:line="240" w:lineRule="auto"/>
            </w:pPr>
            <w:r>
              <w:rPr>
                <w:sz w:val="18"/>
              </w:rPr>
              <w:t>032</w:t>
            </w:r>
          </w:p>
        </w:tc>
        <w:tc>
          <w:tcPr>
            <w:tcW w:w="1860" w:type="dxa"/>
            <w:tcMar>
              <w:top w:w="0" w:type="dxa"/>
              <w:bottom w:w="0" w:type="dxa"/>
            </w:tcMar>
            <w:vAlign w:val="center"/>
          </w:tcPr>
          <w:p w14:paraId="5C7F0513" w14:textId="77777777" w:rsidR="00276947" w:rsidRDefault="003451BB">
            <w:pPr>
              <w:keepNext/>
              <w:keepLines/>
              <w:spacing w:after="0" w:line="240" w:lineRule="auto"/>
              <w:jc w:val="right"/>
            </w:pPr>
            <w:r>
              <w:rPr>
                <w:sz w:val="18"/>
              </w:rPr>
              <w:t>4.141.838,41</w:t>
            </w:r>
          </w:p>
        </w:tc>
        <w:tc>
          <w:tcPr>
            <w:tcW w:w="1860" w:type="dxa"/>
            <w:tcMar>
              <w:top w:w="0" w:type="dxa"/>
              <w:bottom w:w="0" w:type="dxa"/>
            </w:tcMar>
            <w:vAlign w:val="center"/>
          </w:tcPr>
          <w:p w14:paraId="0FF28864" w14:textId="77777777" w:rsidR="00276947" w:rsidRDefault="003451BB">
            <w:pPr>
              <w:keepNext/>
              <w:keepLines/>
              <w:spacing w:after="0" w:line="240" w:lineRule="auto"/>
              <w:jc w:val="right"/>
            </w:pPr>
            <w:r>
              <w:rPr>
                <w:sz w:val="18"/>
              </w:rPr>
              <w:t>5.835.631,28</w:t>
            </w:r>
          </w:p>
        </w:tc>
        <w:tc>
          <w:tcPr>
            <w:tcW w:w="700" w:type="dxa"/>
            <w:tcMar>
              <w:top w:w="0" w:type="dxa"/>
              <w:bottom w:w="0" w:type="dxa"/>
            </w:tcMar>
            <w:vAlign w:val="center"/>
          </w:tcPr>
          <w:p w14:paraId="666719AD" w14:textId="77777777" w:rsidR="00276947" w:rsidRDefault="003451BB">
            <w:pPr>
              <w:keepNext/>
              <w:keepLines/>
              <w:spacing w:after="0" w:line="240" w:lineRule="auto"/>
              <w:jc w:val="right"/>
            </w:pPr>
            <w:r>
              <w:rPr>
                <w:sz w:val="18"/>
              </w:rPr>
              <w:t>140,9</w:t>
            </w:r>
          </w:p>
        </w:tc>
      </w:tr>
    </w:tbl>
    <w:p w14:paraId="66EBAAE1" w14:textId="77777777" w:rsidR="00276947" w:rsidRDefault="00276947">
      <w:pPr>
        <w:spacing w:after="0"/>
      </w:pPr>
    </w:p>
    <w:p w14:paraId="7A0777B1" w14:textId="77777777" w:rsidR="00276947" w:rsidRDefault="003451BB" w:rsidP="00883336">
      <w:pPr>
        <w:jc w:val="both"/>
      </w:pPr>
      <w:r>
        <w:t>Iskazani rast je vezan za povećanje rashoda za zaposlene Javne vatrogasne postrojbe Grada Osijeka, nabavu opreme za potrebe iste i usklađenje zakonskog izdvajanja za financiranje Vatrogasne zajednice, odnosno dobrovoljnih vatrogasnih društava sukladno zakonskim propisima te izvršenih ulaganja u energetsku obnovu objekta JVP Osijek.</w:t>
      </w:r>
    </w:p>
    <w:p w14:paraId="0B87A81B" w14:textId="77777777" w:rsidR="00276947" w:rsidRDefault="00276947"/>
    <w:p w14:paraId="6E48CF60" w14:textId="77777777" w:rsidR="00276947" w:rsidRDefault="003451BB">
      <w:pPr>
        <w:keepNext/>
        <w:spacing w:line="240" w:lineRule="auto"/>
        <w:jc w:val="center"/>
      </w:pPr>
      <w:r>
        <w:rPr>
          <w:sz w:val="28"/>
        </w:rPr>
        <w:t>Bilješka 111.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2F53E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87F39"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45968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ACBDB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7EFC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B753C7"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15DE12" w14:textId="77777777" w:rsidR="00276947" w:rsidRDefault="003451BB">
            <w:pPr>
              <w:keepNext/>
              <w:keepLines/>
              <w:spacing w:after="0" w:line="240" w:lineRule="auto"/>
              <w:jc w:val="center"/>
            </w:pPr>
            <w:r>
              <w:rPr>
                <w:b/>
                <w:sz w:val="18"/>
              </w:rPr>
              <w:t>Indeks (%)</w:t>
            </w:r>
          </w:p>
        </w:tc>
      </w:tr>
      <w:tr w:rsidR="00276947" w14:paraId="7D1C8E31" w14:textId="77777777">
        <w:tblPrEx>
          <w:tblCellMar>
            <w:top w:w="0" w:type="dxa"/>
            <w:bottom w:w="0" w:type="dxa"/>
          </w:tblCellMar>
        </w:tblPrEx>
        <w:trPr>
          <w:cantSplit/>
          <w:trHeight w:val="560"/>
        </w:trPr>
        <w:tc>
          <w:tcPr>
            <w:tcW w:w="700" w:type="dxa"/>
            <w:tcMar>
              <w:top w:w="0" w:type="dxa"/>
              <w:bottom w:w="0" w:type="dxa"/>
            </w:tcMar>
            <w:vAlign w:val="center"/>
          </w:tcPr>
          <w:p w14:paraId="455DD09B" w14:textId="77777777" w:rsidR="00276947" w:rsidRDefault="003451BB">
            <w:pPr>
              <w:keepNext/>
              <w:keepLines/>
              <w:spacing w:after="0" w:line="240" w:lineRule="auto"/>
            </w:pPr>
            <w:r>
              <w:rPr>
                <w:sz w:val="18"/>
              </w:rPr>
              <w:t>0411</w:t>
            </w:r>
          </w:p>
        </w:tc>
        <w:tc>
          <w:tcPr>
            <w:tcW w:w="3180" w:type="dxa"/>
            <w:tcMar>
              <w:top w:w="0" w:type="dxa"/>
              <w:bottom w:w="0" w:type="dxa"/>
            </w:tcMar>
            <w:vAlign w:val="center"/>
          </w:tcPr>
          <w:p w14:paraId="3B18A8F2" w14:textId="77777777" w:rsidR="00276947" w:rsidRDefault="003451BB">
            <w:pPr>
              <w:keepNext/>
              <w:keepLines/>
              <w:spacing w:after="0" w:line="240" w:lineRule="auto"/>
            </w:pPr>
            <w:r>
              <w:rPr>
                <w:sz w:val="18"/>
              </w:rPr>
              <w:t>Opći ekonomski i trgovački poslovi</w:t>
            </w:r>
          </w:p>
        </w:tc>
        <w:tc>
          <w:tcPr>
            <w:tcW w:w="700" w:type="dxa"/>
            <w:tcMar>
              <w:top w:w="0" w:type="dxa"/>
              <w:bottom w:w="0" w:type="dxa"/>
            </w:tcMar>
            <w:vAlign w:val="center"/>
          </w:tcPr>
          <w:p w14:paraId="3C160F33" w14:textId="77777777" w:rsidR="00276947" w:rsidRDefault="003451BB">
            <w:pPr>
              <w:keepNext/>
              <w:keepLines/>
              <w:spacing w:after="0" w:line="240" w:lineRule="auto"/>
            </w:pPr>
            <w:r>
              <w:rPr>
                <w:sz w:val="18"/>
              </w:rPr>
              <w:t>0411</w:t>
            </w:r>
          </w:p>
        </w:tc>
        <w:tc>
          <w:tcPr>
            <w:tcW w:w="1860" w:type="dxa"/>
            <w:tcMar>
              <w:top w:w="0" w:type="dxa"/>
              <w:bottom w:w="0" w:type="dxa"/>
            </w:tcMar>
            <w:vAlign w:val="center"/>
          </w:tcPr>
          <w:p w14:paraId="3551F5B7" w14:textId="77777777" w:rsidR="00276947" w:rsidRDefault="003451BB">
            <w:pPr>
              <w:keepNext/>
              <w:keepLines/>
              <w:spacing w:after="0" w:line="240" w:lineRule="auto"/>
              <w:jc w:val="right"/>
            </w:pPr>
            <w:r>
              <w:rPr>
                <w:sz w:val="18"/>
              </w:rPr>
              <w:t>1.468.437,24</w:t>
            </w:r>
          </w:p>
        </w:tc>
        <w:tc>
          <w:tcPr>
            <w:tcW w:w="1860" w:type="dxa"/>
            <w:tcMar>
              <w:top w:w="0" w:type="dxa"/>
              <w:bottom w:w="0" w:type="dxa"/>
            </w:tcMar>
            <w:vAlign w:val="center"/>
          </w:tcPr>
          <w:p w14:paraId="244C2D52" w14:textId="77777777" w:rsidR="00276947" w:rsidRDefault="003451BB">
            <w:pPr>
              <w:keepNext/>
              <w:keepLines/>
              <w:spacing w:after="0" w:line="240" w:lineRule="auto"/>
              <w:jc w:val="right"/>
            </w:pPr>
            <w:r>
              <w:rPr>
                <w:sz w:val="18"/>
              </w:rPr>
              <w:t>1.616.880,62</w:t>
            </w:r>
          </w:p>
        </w:tc>
        <w:tc>
          <w:tcPr>
            <w:tcW w:w="700" w:type="dxa"/>
            <w:tcMar>
              <w:top w:w="0" w:type="dxa"/>
              <w:bottom w:w="0" w:type="dxa"/>
            </w:tcMar>
            <w:vAlign w:val="center"/>
          </w:tcPr>
          <w:p w14:paraId="19737357" w14:textId="77777777" w:rsidR="00276947" w:rsidRDefault="003451BB">
            <w:pPr>
              <w:keepNext/>
              <w:keepLines/>
              <w:spacing w:after="0" w:line="240" w:lineRule="auto"/>
              <w:jc w:val="right"/>
            </w:pPr>
            <w:r>
              <w:rPr>
                <w:sz w:val="18"/>
              </w:rPr>
              <w:t>110,1</w:t>
            </w:r>
          </w:p>
        </w:tc>
      </w:tr>
    </w:tbl>
    <w:p w14:paraId="4B87F9D7" w14:textId="77777777" w:rsidR="00276947" w:rsidRDefault="00276947">
      <w:pPr>
        <w:spacing w:after="0"/>
      </w:pPr>
    </w:p>
    <w:p w14:paraId="3A8899AD" w14:textId="77777777" w:rsidR="00276947" w:rsidRDefault="003451BB" w:rsidP="00883336">
      <w:pPr>
        <w:jc w:val="both"/>
      </w:pPr>
      <w:r>
        <w:t>Iskazani rast vezan je za povećanje izdvajanja za unaprjeđenje poduzetništva u gradu Osijeku, subvenciju kamata po stambenim kreditima, poticanje turizma i dr.</w:t>
      </w:r>
    </w:p>
    <w:p w14:paraId="257C6342" w14:textId="77777777" w:rsidR="00276947" w:rsidRDefault="00276947" w:rsidP="00883336">
      <w:pPr>
        <w:jc w:val="both"/>
      </w:pPr>
    </w:p>
    <w:p w14:paraId="2FF8938C" w14:textId="77777777" w:rsidR="00276947" w:rsidRDefault="003451BB">
      <w:pPr>
        <w:keepNext/>
        <w:spacing w:line="240" w:lineRule="auto"/>
        <w:jc w:val="center"/>
      </w:pPr>
      <w:r>
        <w:rPr>
          <w:sz w:val="28"/>
        </w:rPr>
        <w:t>Bilješka 112.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2174E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41410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82A8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3F1B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D5C5C"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5D35ED"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EA8C5A" w14:textId="77777777" w:rsidR="00276947" w:rsidRDefault="003451BB">
            <w:pPr>
              <w:keepNext/>
              <w:keepLines/>
              <w:spacing w:after="0" w:line="240" w:lineRule="auto"/>
              <w:jc w:val="center"/>
            </w:pPr>
            <w:r>
              <w:rPr>
                <w:b/>
                <w:sz w:val="18"/>
              </w:rPr>
              <w:t>Indeks (%)</w:t>
            </w:r>
          </w:p>
        </w:tc>
      </w:tr>
      <w:tr w:rsidR="00276947" w14:paraId="3D9A6C16" w14:textId="77777777">
        <w:tblPrEx>
          <w:tblCellMar>
            <w:top w:w="0" w:type="dxa"/>
            <w:bottom w:w="0" w:type="dxa"/>
          </w:tblCellMar>
        </w:tblPrEx>
        <w:trPr>
          <w:cantSplit/>
          <w:trHeight w:val="560"/>
        </w:trPr>
        <w:tc>
          <w:tcPr>
            <w:tcW w:w="700" w:type="dxa"/>
            <w:tcMar>
              <w:top w:w="0" w:type="dxa"/>
              <w:bottom w:w="0" w:type="dxa"/>
            </w:tcMar>
            <w:vAlign w:val="center"/>
          </w:tcPr>
          <w:p w14:paraId="133BF294" w14:textId="77777777" w:rsidR="00276947" w:rsidRDefault="003451BB">
            <w:pPr>
              <w:keepNext/>
              <w:keepLines/>
              <w:spacing w:after="0" w:line="240" w:lineRule="auto"/>
            </w:pPr>
            <w:r>
              <w:rPr>
                <w:sz w:val="18"/>
              </w:rPr>
              <w:t>0421</w:t>
            </w:r>
          </w:p>
        </w:tc>
        <w:tc>
          <w:tcPr>
            <w:tcW w:w="3180" w:type="dxa"/>
            <w:tcMar>
              <w:top w:w="0" w:type="dxa"/>
              <w:bottom w:w="0" w:type="dxa"/>
            </w:tcMar>
            <w:vAlign w:val="center"/>
          </w:tcPr>
          <w:p w14:paraId="7DD5E3BD" w14:textId="77777777" w:rsidR="00276947" w:rsidRDefault="003451BB">
            <w:pPr>
              <w:keepNext/>
              <w:keepLines/>
              <w:spacing w:after="0" w:line="240" w:lineRule="auto"/>
            </w:pPr>
            <w:r>
              <w:rPr>
                <w:sz w:val="18"/>
              </w:rPr>
              <w:t>Poljoprivreda</w:t>
            </w:r>
          </w:p>
        </w:tc>
        <w:tc>
          <w:tcPr>
            <w:tcW w:w="700" w:type="dxa"/>
            <w:tcMar>
              <w:top w:w="0" w:type="dxa"/>
              <w:bottom w:w="0" w:type="dxa"/>
            </w:tcMar>
            <w:vAlign w:val="center"/>
          </w:tcPr>
          <w:p w14:paraId="118ED0E9" w14:textId="77777777" w:rsidR="00276947" w:rsidRDefault="003451BB">
            <w:pPr>
              <w:keepNext/>
              <w:keepLines/>
              <w:spacing w:after="0" w:line="240" w:lineRule="auto"/>
            </w:pPr>
            <w:r>
              <w:rPr>
                <w:sz w:val="18"/>
              </w:rPr>
              <w:t>0421</w:t>
            </w:r>
          </w:p>
        </w:tc>
        <w:tc>
          <w:tcPr>
            <w:tcW w:w="1860" w:type="dxa"/>
            <w:tcMar>
              <w:top w:w="0" w:type="dxa"/>
              <w:bottom w:w="0" w:type="dxa"/>
            </w:tcMar>
            <w:vAlign w:val="center"/>
          </w:tcPr>
          <w:p w14:paraId="2EF128E0" w14:textId="77777777" w:rsidR="00276947" w:rsidRDefault="003451BB">
            <w:pPr>
              <w:keepNext/>
              <w:keepLines/>
              <w:spacing w:after="0" w:line="240" w:lineRule="auto"/>
              <w:jc w:val="right"/>
            </w:pPr>
            <w:r>
              <w:rPr>
                <w:sz w:val="18"/>
              </w:rPr>
              <w:t>289.499,62</w:t>
            </w:r>
          </w:p>
        </w:tc>
        <w:tc>
          <w:tcPr>
            <w:tcW w:w="1860" w:type="dxa"/>
            <w:tcMar>
              <w:top w:w="0" w:type="dxa"/>
              <w:bottom w:w="0" w:type="dxa"/>
            </w:tcMar>
            <w:vAlign w:val="center"/>
          </w:tcPr>
          <w:p w14:paraId="74B9F5FC" w14:textId="77777777" w:rsidR="00276947" w:rsidRDefault="003451BB">
            <w:pPr>
              <w:keepNext/>
              <w:keepLines/>
              <w:spacing w:after="0" w:line="240" w:lineRule="auto"/>
              <w:jc w:val="right"/>
            </w:pPr>
            <w:r>
              <w:rPr>
                <w:sz w:val="18"/>
              </w:rPr>
              <w:t>35.574,51</w:t>
            </w:r>
          </w:p>
        </w:tc>
        <w:tc>
          <w:tcPr>
            <w:tcW w:w="700" w:type="dxa"/>
            <w:tcMar>
              <w:top w:w="0" w:type="dxa"/>
              <w:bottom w:w="0" w:type="dxa"/>
            </w:tcMar>
            <w:vAlign w:val="center"/>
          </w:tcPr>
          <w:p w14:paraId="1D1EB1DF" w14:textId="77777777" w:rsidR="00276947" w:rsidRDefault="003451BB">
            <w:pPr>
              <w:keepNext/>
              <w:keepLines/>
              <w:spacing w:after="0" w:line="240" w:lineRule="auto"/>
              <w:jc w:val="right"/>
            </w:pPr>
            <w:r>
              <w:rPr>
                <w:sz w:val="18"/>
              </w:rPr>
              <w:t>12,3</w:t>
            </w:r>
          </w:p>
        </w:tc>
      </w:tr>
    </w:tbl>
    <w:p w14:paraId="68316B0C" w14:textId="77777777" w:rsidR="00276947" w:rsidRDefault="00276947">
      <w:pPr>
        <w:spacing w:after="0"/>
      </w:pPr>
    </w:p>
    <w:p w14:paraId="4AE48A25" w14:textId="77777777" w:rsidR="00276947" w:rsidRDefault="003451BB">
      <w:r>
        <w:t> </w:t>
      </w:r>
    </w:p>
    <w:p w14:paraId="3C947EAA" w14:textId="77777777" w:rsidR="00276947" w:rsidRDefault="003451BB">
      <w:r>
        <w:t xml:space="preserve">Značajno smanjenje u okviru ovih rashoda vezano je za troškove izgradnje </w:t>
      </w:r>
      <w:proofErr w:type="spellStart"/>
      <w:r>
        <w:t>otresnica</w:t>
      </w:r>
      <w:proofErr w:type="spellEnd"/>
      <w:r>
        <w:t xml:space="preserve"> za koja se sredstva prenose u sljedeću godinu.</w:t>
      </w:r>
    </w:p>
    <w:p w14:paraId="27CC15B4" w14:textId="77777777" w:rsidR="00276947" w:rsidRDefault="00276947"/>
    <w:p w14:paraId="02BD64A6" w14:textId="77777777" w:rsidR="00883336" w:rsidRDefault="00883336">
      <w:pPr>
        <w:keepNext/>
        <w:spacing w:line="240" w:lineRule="auto"/>
        <w:jc w:val="center"/>
        <w:rPr>
          <w:sz w:val="28"/>
        </w:rPr>
      </w:pPr>
    </w:p>
    <w:p w14:paraId="5B695AFA" w14:textId="4B07BBD3" w:rsidR="00276947" w:rsidRDefault="003451BB">
      <w:pPr>
        <w:keepNext/>
        <w:spacing w:line="240" w:lineRule="auto"/>
        <w:jc w:val="center"/>
      </w:pPr>
      <w:r>
        <w:rPr>
          <w:sz w:val="28"/>
        </w:rPr>
        <w:t>Bilješka 113.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55248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D418A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3F90C"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36046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46C84"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D3D028"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55DF5" w14:textId="77777777" w:rsidR="00276947" w:rsidRDefault="003451BB">
            <w:pPr>
              <w:keepNext/>
              <w:keepLines/>
              <w:spacing w:after="0" w:line="240" w:lineRule="auto"/>
              <w:jc w:val="center"/>
            </w:pPr>
            <w:r>
              <w:rPr>
                <w:b/>
                <w:sz w:val="18"/>
              </w:rPr>
              <w:t>Indeks (%)</w:t>
            </w:r>
          </w:p>
        </w:tc>
      </w:tr>
      <w:tr w:rsidR="00276947" w14:paraId="24F7CA46" w14:textId="77777777">
        <w:tblPrEx>
          <w:tblCellMar>
            <w:top w:w="0" w:type="dxa"/>
            <w:bottom w:w="0" w:type="dxa"/>
          </w:tblCellMar>
        </w:tblPrEx>
        <w:trPr>
          <w:cantSplit/>
          <w:trHeight w:val="560"/>
        </w:trPr>
        <w:tc>
          <w:tcPr>
            <w:tcW w:w="700" w:type="dxa"/>
            <w:tcMar>
              <w:top w:w="0" w:type="dxa"/>
              <w:bottom w:w="0" w:type="dxa"/>
            </w:tcMar>
            <w:vAlign w:val="center"/>
          </w:tcPr>
          <w:p w14:paraId="60A723A9" w14:textId="77777777" w:rsidR="00276947" w:rsidRDefault="003451BB">
            <w:pPr>
              <w:keepNext/>
              <w:keepLines/>
              <w:spacing w:after="0" w:line="240" w:lineRule="auto"/>
            </w:pPr>
            <w:r>
              <w:rPr>
                <w:sz w:val="18"/>
              </w:rPr>
              <w:t>0451</w:t>
            </w:r>
          </w:p>
        </w:tc>
        <w:tc>
          <w:tcPr>
            <w:tcW w:w="3180" w:type="dxa"/>
            <w:tcMar>
              <w:top w:w="0" w:type="dxa"/>
              <w:bottom w:w="0" w:type="dxa"/>
            </w:tcMar>
            <w:vAlign w:val="center"/>
          </w:tcPr>
          <w:p w14:paraId="070FF146" w14:textId="77777777" w:rsidR="00276947" w:rsidRDefault="003451BB">
            <w:pPr>
              <w:keepNext/>
              <w:keepLines/>
              <w:spacing w:after="0" w:line="240" w:lineRule="auto"/>
            </w:pPr>
            <w:r>
              <w:rPr>
                <w:sz w:val="18"/>
              </w:rPr>
              <w:t>Cestovni promet</w:t>
            </w:r>
          </w:p>
        </w:tc>
        <w:tc>
          <w:tcPr>
            <w:tcW w:w="700" w:type="dxa"/>
            <w:tcMar>
              <w:top w:w="0" w:type="dxa"/>
              <w:bottom w:w="0" w:type="dxa"/>
            </w:tcMar>
            <w:vAlign w:val="center"/>
          </w:tcPr>
          <w:p w14:paraId="09A7CCF8" w14:textId="77777777" w:rsidR="00276947" w:rsidRDefault="003451BB">
            <w:pPr>
              <w:keepNext/>
              <w:keepLines/>
              <w:spacing w:after="0" w:line="240" w:lineRule="auto"/>
            </w:pPr>
            <w:r>
              <w:rPr>
                <w:sz w:val="18"/>
              </w:rPr>
              <w:t>0451</w:t>
            </w:r>
          </w:p>
        </w:tc>
        <w:tc>
          <w:tcPr>
            <w:tcW w:w="1860" w:type="dxa"/>
            <w:tcMar>
              <w:top w:w="0" w:type="dxa"/>
              <w:bottom w:w="0" w:type="dxa"/>
            </w:tcMar>
            <w:vAlign w:val="center"/>
          </w:tcPr>
          <w:p w14:paraId="056F04F6" w14:textId="77777777" w:rsidR="00276947" w:rsidRDefault="003451BB">
            <w:pPr>
              <w:keepNext/>
              <w:keepLines/>
              <w:spacing w:after="0" w:line="240" w:lineRule="auto"/>
              <w:jc w:val="right"/>
            </w:pPr>
            <w:r>
              <w:rPr>
                <w:sz w:val="18"/>
              </w:rPr>
              <w:t>6.278.164,75</w:t>
            </w:r>
          </w:p>
        </w:tc>
        <w:tc>
          <w:tcPr>
            <w:tcW w:w="1860" w:type="dxa"/>
            <w:tcMar>
              <w:top w:w="0" w:type="dxa"/>
              <w:bottom w:w="0" w:type="dxa"/>
            </w:tcMar>
            <w:vAlign w:val="center"/>
          </w:tcPr>
          <w:p w14:paraId="0F1E140F" w14:textId="77777777" w:rsidR="00276947" w:rsidRDefault="003451BB">
            <w:pPr>
              <w:keepNext/>
              <w:keepLines/>
              <w:spacing w:after="0" w:line="240" w:lineRule="auto"/>
              <w:jc w:val="right"/>
            </w:pPr>
            <w:r>
              <w:rPr>
                <w:sz w:val="18"/>
              </w:rPr>
              <w:t>11.460.838,50</w:t>
            </w:r>
          </w:p>
        </w:tc>
        <w:tc>
          <w:tcPr>
            <w:tcW w:w="700" w:type="dxa"/>
            <w:tcMar>
              <w:top w:w="0" w:type="dxa"/>
              <w:bottom w:w="0" w:type="dxa"/>
            </w:tcMar>
            <w:vAlign w:val="center"/>
          </w:tcPr>
          <w:p w14:paraId="0FF429E4" w14:textId="77777777" w:rsidR="00276947" w:rsidRDefault="003451BB">
            <w:pPr>
              <w:keepNext/>
              <w:keepLines/>
              <w:spacing w:after="0" w:line="240" w:lineRule="auto"/>
              <w:jc w:val="right"/>
            </w:pPr>
            <w:r>
              <w:rPr>
                <w:sz w:val="18"/>
              </w:rPr>
              <w:t>182,6</w:t>
            </w:r>
          </w:p>
        </w:tc>
      </w:tr>
    </w:tbl>
    <w:p w14:paraId="5117ACFB" w14:textId="77777777" w:rsidR="00276947" w:rsidRDefault="00276947">
      <w:pPr>
        <w:spacing w:after="0"/>
      </w:pPr>
    </w:p>
    <w:p w14:paraId="1453F2F3" w14:textId="77777777" w:rsidR="00276947" w:rsidRDefault="003451BB" w:rsidP="00883336">
      <w:pPr>
        <w:jc w:val="both"/>
      </w:pPr>
      <w:r>
        <w:t>Rashodi u okviru ove funkcijske klasifikacije veći su u odnosu na prethodno razdoblje uslijed izgradnje četiri dionice biciklističkih staza financiranih putem ITU mehanizma, kao i povećanog izdvajanja sredstava za rekonstrukciju i održavanje prometnica i javnih površina vezanih za prometnice.</w:t>
      </w:r>
    </w:p>
    <w:p w14:paraId="739C1EFA" w14:textId="77777777" w:rsidR="00276947" w:rsidRDefault="00276947"/>
    <w:p w14:paraId="475D60B2" w14:textId="77777777" w:rsidR="00276947" w:rsidRDefault="003451BB">
      <w:pPr>
        <w:keepNext/>
        <w:spacing w:line="240" w:lineRule="auto"/>
        <w:jc w:val="center"/>
      </w:pPr>
      <w:r>
        <w:rPr>
          <w:sz w:val="28"/>
        </w:rPr>
        <w:t>Bilješka 114.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E9A12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535A83"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C4493A"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3A16A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3E3C0"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C529D9"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E32F4B" w14:textId="77777777" w:rsidR="00276947" w:rsidRDefault="003451BB">
            <w:pPr>
              <w:keepNext/>
              <w:keepLines/>
              <w:spacing w:after="0" w:line="240" w:lineRule="auto"/>
              <w:jc w:val="center"/>
            </w:pPr>
            <w:r>
              <w:rPr>
                <w:b/>
                <w:sz w:val="18"/>
              </w:rPr>
              <w:t>Indeks (%)</w:t>
            </w:r>
          </w:p>
        </w:tc>
      </w:tr>
      <w:tr w:rsidR="00276947" w14:paraId="4E294A96" w14:textId="77777777">
        <w:tblPrEx>
          <w:tblCellMar>
            <w:top w:w="0" w:type="dxa"/>
            <w:bottom w:w="0" w:type="dxa"/>
          </w:tblCellMar>
        </w:tblPrEx>
        <w:trPr>
          <w:cantSplit/>
          <w:trHeight w:val="560"/>
        </w:trPr>
        <w:tc>
          <w:tcPr>
            <w:tcW w:w="700" w:type="dxa"/>
            <w:tcMar>
              <w:top w:w="0" w:type="dxa"/>
              <w:bottom w:w="0" w:type="dxa"/>
            </w:tcMar>
            <w:vAlign w:val="center"/>
          </w:tcPr>
          <w:p w14:paraId="57BE28A9" w14:textId="77777777" w:rsidR="00276947" w:rsidRDefault="003451BB">
            <w:pPr>
              <w:keepNext/>
              <w:keepLines/>
              <w:spacing w:after="0" w:line="240" w:lineRule="auto"/>
            </w:pPr>
            <w:r>
              <w:rPr>
                <w:sz w:val="18"/>
              </w:rPr>
              <w:t>05</w:t>
            </w:r>
          </w:p>
        </w:tc>
        <w:tc>
          <w:tcPr>
            <w:tcW w:w="3180" w:type="dxa"/>
            <w:tcMar>
              <w:top w:w="0" w:type="dxa"/>
              <w:bottom w:w="0" w:type="dxa"/>
            </w:tcMar>
            <w:vAlign w:val="center"/>
          </w:tcPr>
          <w:p w14:paraId="352AB6CF" w14:textId="77777777" w:rsidR="00276947" w:rsidRDefault="003451BB">
            <w:pPr>
              <w:keepNext/>
              <w:keepLines/>
              <w:spacing w:after="0" w:line="240" w:lineRule="auto"/>
            </w:pPr>
            <w:r>
              <w:rPr>
                <w:sz w:val="18"/>
              </w:rPr>
              <w:t>Zaštita okoliša (šifre 051 do 056)</w:t>
            </w:r>
          </w:p>
        </w:tc>
        <w:tc>
          <w:tcPr>
            <w:tcW w:w="700" w:type="dxa"/>
            <w:tcMar>
              <w:top w:w="0" w:type="dxa"/>
              <w:bottom w:w="0" w:type="dxa"/>
            </w:tcMar>
            <w:vAlign w:val="center"/>
          </w:tcPr>
          <w:p w14:paraId="42B3EDC1" w14:textId="77777777" w:rsidR="00276947" w:rsidRDefault="003451BB">
            <w:pPr>
              <w:keepNext/>
              <w:keepLines/>
              <w:spacing w:after="0" w:line="240" w:lineRule="auto"/>
            </w:pPr>
            <w:r>
              <w:rPr>
                <w:sz w:val="18"/>
              </w:rPr>
              <w:t>05</w:t>
            </w:r>
          </w:p>
        </w:tc>
        <w:tc>
          <w:tcPr>
            <w:tcW w:w="1860" w:type="dxa"/>
            <w:tcMar>
              <w:top w:w="0" w:type="dxa"/>
              <w:bottom w:w="0" w:type="dxa"/>
            </w:tcMar>
            <w:vAlign w:val="center"/>
          </w:tcPr>
          <w:p w14:paraId="0BB4D4B1" w14:textId="77777777" w:rsidR="00276947" w:rsidRDefault="003451BB">
            <w:pPr>
              <w:keepNext/>
              <w:keepLines/>
              <w:spacing w:after="0" w:line="240" w:lineRule="auto"/>
              <w:jc w:val="right"/>
            </w:pPr>
            <w:r>
              <w:rPr>
                <w:sz w:val="18"/>
              </w:rPr>
              <w:t>1.406.535,75</w:t>
            </w:r>
          </w:p>
        </w:tc>
        <w:tc>
          <w:tcPr>
            <w:tcW w:w="1860" w:type="dxa"/>
            <w:tcMar>
              <w:top w:w="0" w:type="dxa"/>
              <w:bottom w:w="0" w:type="dxa"/>
            </w:tcMar>
            <w:vAlign w:val="center"/>
          </w:tcPr>
          <w:p w14:paraId="33503A08" w14:textId="77777777" w:rsidR="00276947" w:rsidRDefault="003451BB">
            <w:pPr>
              <w:keepNext/>
              <w:keepLines/>
              <w:spacing w:after="0" w:line="240" w:lineRule="auto"/>
              <w:jc w:val="right"/>
            </w:pPr>
            <w:r>
              <w:rPr>
                <w:sz w:val="18"/>
              </w:rPr>
              <w:t>669.785,26</w:t>
            </w:r>
          </w:p>
        </w:tc>
        <w:tc>
          <w:tcPr>
            <w:tcW w:w="700" w:type="dxa"/>
            <w:tcMar>
              <w:top w:w="0" w:type="dxa"/>
              <w:bottom w:w="0" w:type="dxa"/>
            </w:tcMar>
            <w:vAlign w:val="center"/>
          </w:tcPr>
          <w:p w14:paraId="27CF136F" w14:textId="77777777" w:rsidR="00276947" w:rsidRDefault="003451BB">
            <w:pPr>
              <w:keepNext/>
              <w:keepLines/>
              <w:spacing w:after="0" w:line="240" w:lineRule="auto"/>
              <w:jc w:val="right"/>
            </w:pPr>
            <w:r>
              <w:rPr>
                <w:sz w:val="18"/>
              </w:rPr>
              <w:t>47,6</w:t>
            </w:r>
          </w:p>
        </w:tc>
      </w:tr>
    </w:tbl>
    <w:p w14:paraId="211F3E5A" w14:textId="77777777" w:rsidR="00276947" w:rsidRDefault="00276947">
      <w:pPr>
        <w:spacing w:after="0"/>
      </w:pPr>
    </w:p>
    <w:p w14:paraId="46A7BEB6" w14:textId="77777777" w:rsidR="00276947" w:rsidRDefault="003451BB">
      <w:r>
        <w:t> </w:t>
      </w:r>
    </w:p>
    <w:p w14:paraId="2C4C38EA" w14:textId="77777777" w:rsidR="00276947" w:rsidRDefault="003451BB" w:rsidP="00883336">
      <w:pPr>
        <w:jc w:val="both"/>
      </w:pPr>
      <w:r>
        <w:t xml:space="preserve">Rashodi su značajno manji u odnosu na 2024. obzirom da je u istoj provedeno hortikulturno uređenje, odnosno sadnja drveća u okviru projekta </w:t>
      </w:r>
      <w:proofErr w:type="spellStart"/>
      <w:r>
        <w:t>ozelenjavanja</w:t>
      </w:r>
      <w:proofErr w:type="spellEnd"/>
      <w:r>
        <w:t xml:space="preserve"> gradskih i prigradskih naselja koji je sufinancirao Fond za zaštitu okoliša i energetsku učinkovitost. Manji su rashodi za održavanje otvorene kanalske mreže te gospodarenje otpadom, namjenska sredstva prenose se u sljedeću godinu.</w:t>
      </w:r>
    </w:p>
    <w:p w14:paraId="033038F6" w14:textId="77777777" w:rsidR="00276947" w:rsidRDefault="00276947"/>
    <w:p w14:paraId="6C05E193" w14:textId="77777777" w:rsidR="00276947" w:rsidRDefault="003451BB">
      <w:pPr>
        <w:keepNext/>
        <w:spacing w:line="240" w:lineRule="auto"/>
        <w:jc w:val="center"/>
      </w:pPr>
      <w:r>
        <w:rPr>
          <w:sz w:val="28"/>
        </w:rPr>
        <w:t>Bilješka 115.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EF8A5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BA4B0"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D9CE14"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39C72"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55B0AF"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67F94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3BCA3" w14:textId="77777777" w:rsidR="00276947" w:rsidRDefault="003451BB">
            <w:pPr>
              <w:keepNext/>
              <w:keepLines/>
              <w:spacing w:after="0" w:line="240" w:lineRule="auto"/>
              <w:jc w:val="center"/>
            </w:pPr>
            <w:r>
              <w:rPr>
                <w:b/>
                <w:sz w:val="18"/>
              </w:rPr>
              <w:t>Indeks (%)</w:t>
            </w:r>
          </w:p>
        </w:tc>
      </w:tr>
      <w:tr w:rsidR="00276947" w14:paraId="45A3DE78" w14:textId="77777777">
        <w:tblPrEx>
          <w:tblCellMar>
            <w:top w:w="0" w:type="dxa"/>
            <w:bottom w:w="0" w:type="dxa"/>
          </w:tblCellMar>
        </w:tblPrEx>
        <w:trPr>
          <w:cantSplit/>
          <w:trHeight w:val="560"/>
        </w:trPr>
        <w:tc>
          <w:tcPr>
            <w:tcW w:w="700" w:type="dxa"/>
            <w:tcMar>
              <w:top w:w="0" w:type="dxa"/>
              <w:bottom w:w="0" w:type="dxa"/>
            </w:tcMar>
            <w:vAlign w:val="center"/>
          </w:tcPr>
          <w:p w14:paraId="53FFD172" w14:textId="77777777" w:rsidR="00276947" w:rsidRDefault="003451BB">
            <w:pPr>
              <w:keepNext/>
              <w:keepLines/>
              <w:spacing w:after="0" w:line="240" w:lineRule="auto"/>
            </w:pPr>
            <w:r>
              <w:rPr>
                <w:sz w:val="18"/>
              </w:rPr>
              <w:t>062</w:t>
            </w:r>
          </w:p>
        </w:tc>
        <w:tc>
          <w:tcPr>
            <w:tcW w:w="3180" w:type="dxa"/>
            <w:tcMar>
              <w:top w:w="0" w:type="dxa"/>
              <w:bottom w:w="0" w:type="dxa"/>
            </w:tcMar>
            <w:vAlign w:val="center"/>
          </w:tcPr>
          <w:p w14:paraId="1812EB3E" w14:textId="77777777" w:rsidR="00276947" w:rsidRDefault="003451BB">
            <w:pPr>
              <w:keepNext/>
              <w:keepLines/>
              <w:spacing w:after="0" w:line="240" w:lineRule="auto"/>
            </w:pPr>
            <w:r>
              <w:rPr>
                <w:sz w:val="18"/>
              </w:rPr>
              <w:t>Razvoj zajednice</w:t>
            </w:r>
          </w:p>
        </w:tc>
        <w:tc>
          <w:tcPr>
            <w:tcW w:w="700" w:type="dxa"/>
            <w:tcMar>
              <w:top w:w="0" w:type="dxa"/>
              <w:bottom w:w="0" w:type="dxa"/>
            </w:tcMar>
            <w:vAlign w:val="center"/>
          </w:tcPr>
          <w:p w14:paraId="28D7616C" w14:textId="77777777" w:rsidR="00276947" w:rsidRDefault="003451BB">
            <w:pPr>
              <w:keepNext/>
              <w:keepLines/>
              <w:spacing w:after="0" w:line="240" w:lineRule="auto"/>
            </w:pPr>
            <w:r>
              <w:rPr>
                <w:sz w:val="18"/>
              </w:rPr>
              <w:t>062</w:t>
            </w:r>
          </w:p>
        </w:tc>
        <w:tc>
          <w:tcPr>
            <w:tcW w:w="1860" w:type="dxa"/>
            <w:tcMar>
              <w:top w:w="0" w:type="dxa"/>
              <w:bottom w:w="0" w:type="dxa"/>
            </w:tcMar>
            <w:vAlign w:val="center"/>
          </w:tcPr>
          <w:p w14:paraId="69C1330A" w14:textId="77777777" w:rsidR="00276947" w:rsidRDefault="003451BB">
            <w:pPr>
              <w:keepNext/>
              <w:keepLines/>
              <w:spacing w:after="0" w:line="240" w:lineRule="auto"/>
              <w:jc w:val="right"/>
            </w:pPr>
            <w:r>
              <w:rPr>
                <w:sz w:val="18"/>
              </w:rPr>
              <w:t>23.903.588,73</w:t>
            </w:r>
          </w:p>
        </w:tc>
        <w:tc>
          <w:tcPr>
            <w:tcW w:w="1860" w:type="dxa"/>
            <w:tcMar>
              <w:top w:w="0" w:type="dxa"/>
              <w:bottom w:w="0" w:type="dxa"/>
            </w:tcMar>
            <w:vAlign w:val="center"/>
          </w:tcPr>
          <w:p w14:paraId="33CFF96D" w14:textId="77777777" w:rsidR="00276947" w:rsidRDefault="003451BB">
            <w:pPr>
              <w:keepNext/>
              <w:keepLines/>
              <w:spacing w:after="0" w:line="240" w:lineRule="auto"/>
              <w:jc w:val="right"/>
            </w:pPr>
            <w:r>
              <w:rPr>
                <w:sz w:val="18"/>
              </w:rPr>
              <w:t>32.108.807,76</w:t>
            </w:r>
          </w:p>
        </w:tc>
        <w:tc>
          <w:tcPr>
            <w:tcW w:w="700" w:type="dxa"/>
            <w:tcMar>
              <w:top w:w="0" w:type="dxa"/>
              <w:bottom w:w="0" w:type="dxa"/>
            </w:tcMar>
            <w:vAlign w:val="center"/>
          </w:tcPr>
          <w:p w14:paraId="4CA08890" w14:textId="77777777" w:rsidR="00276947" w:rsidRDefault="003451BB">
            <w:pPr>
              <w:keepNext/>
              <w:keepLines/>
              <w:spacing w:after="0" w:line="240" w:lineRule="auto"/>
              <w:jc w:val="right"/>
            </w:pPr>
            <w:r>
              <w:rPr>
                <w:sz w:val="18"/>
              </w:rPr>
              <w:t>134,3</w:t>
            </w:r>
          </w:p>
        </w:tc>
      </w:tr>
    </w:tbl>
    <w:p w14:paraId="3A9A797C" w14:textId="77777777" w:rsidR="00276947" w:rsidRDefault="00276947">
      <w:pPr>
        <w:spacing w:after="0"/>
      </w:pPr>
    </w:p>
    <w:p w14:paraId="5333665C" w14:textId="77777777" w:rsidR="00276947" w:rsidRDefault="003451BB" w:rsidP="00883336">
      <w:pPr>
        <w:jc w:val="both"/>
      </w:pPr>
      <w:r>
        <w:t xml:space="preserve">Iskazano povećanje rezultat je rasta izdvajanja za održavanje javnih i zelenih površina u gradu Osijeku, povećanih subvencija trgovačkim društvima te kapitalnih pomoći za </w:t>
      </w:r>
      <w:proofErr w:type="spellStart"/>
      <w:r>
        <w:t>predfinanciranje</w:t>
      </w:r>
      <w:proofErr w:type="spellEnd"/>
      <w:r>
        <w:t xml:space="preserve"> troškova EU projekta trgovačkog društva GPP d.o.o. Osijek, odnosno troškova rasta cijena ugovorenih radova za koje će povrat biti izvršen po refundaciji od strane nadležnog tijela. </w:t>
      </w:r>
    </w:p>
    <w:p w14:paraId="75EAA8DE" w14:textId="77777777" w:rsidR="00276947" w:rsidRDefault="00276947"/>
    <w:p w14:paraId="465D377F" w14:textId="77777777" w:rsidR="00276947" w:rsidRDefault="003451BB">
      <w:pPr>
        <w:keepNext/>
        <w:spacing w:line="240" w:lineRule="auto"/>
        <w:jc w:val="center"/>
      </w:pPr>
      <w:r>
        <w:rPr>
          <w:sz w:val="28"/>
        </w:rPr>
        <w:lastRenderedPageBreak/>
        <w:t>Bilješka 116.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FA0AD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26DDE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1AB2F1"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4F95D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4AA6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793172"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6A8C99" w14:textId="77777777" w:rsidR="00276947" w:rsidRDefault="003451BB">
            <w:pPr>
              <w:keepNext/>
              <w:keepLines/>
              <w:spacing w:after="0" w:line="240" w:lineRule="auto"/>
              <w:jc w:val="center"/>
            </w:pPr>
            <w:r>
              <w:rPr>
                <w:b/>
                <w:sz w:val="18"/>
              </w:rPr>
              <w:t>Indeks (%)</w:t>
            </w:r>
          </w:p>
        </w:tc>
      </w:tr>
      <w:tr w:rsidR="00276947" w14:paraId="22879923" w14:textId="77777777">
        <w:tblPrEx>
          <w:tblCellMar>
            <w:top w:w="0" w:type="dxa"/>
            <w:bottom w:w="0" w:type="dxa"/>
          </w:tblCellMar>
        </w:tblPrEx>
        <w:trPr>
          <w:cantSplit/>
          <w:trHeight w:val="560"/>
        </w:trPr>
        <w:tc>
          <w:tcPr>
            <w:tcW w:w="700" w:type="dxa"/>
            <w:tcMar>
              <w:top w:w="0" w:type="dxa"/>
              <w:bottom w:w="0" w:type="dxa"/>
            </w:tcMar>
            <w:vAlign w:val="center"/>
          </w:tcPr>
          <w:p w14:paraId="722E4698" w14:textId="77777777" w:rsidR="00276947" w:rsidRDefault="003451BB">
            <w:pPr>
              <w:keepNext/>
              <w:keepLines/>
              <w:spacing w:after="0" w:line="240" w:lineRule="auto"/>
            </w:pPr>
            <w:r>
              <w:rPr>
                <w:sz w:val="18"/>
              </w:rPr>
              <w:t>064</w:t>
            </w:r>
          </w:p>
        </w:tc>
        <w:tc>
          <w:tcPr>
            <w:tcW w:w="3180" w:type="dxa"/>
            <w:tcMar>
              <w:top w:w="0" w:type="dxa"/>
              <w:bottom w:w="0" w:type="dxa"/>
            </w:tcMar>
            <w:vAlign w:val="center"/>
          </w:tcPr>
          <w:p w14:paraId="74572FA6" w14:textId="77777777" w:rsidR="00276947" w:rsidRDefault="003451BB">
            <w:pPr>
              <w:keepNext/>
              <w:keepLines/>
              <w:spacing w:after="0" w:line="240" w:lineRule="auto"/>
            </w:pPr>
            <w:r>
              <w:rPr>
                <w:sz w:val="18"/>
              </w:rPr>
              <w:t>Ulična rasvjeta</w:t>
            </w:r>
          </w:p>
        </w:tc>
        <w:tc>
          <w:tcPr>
            <w:tcW w:w="700" w:type="dxa"/>
            <w:tcMar>
              <w:top w:w="0" w:type="dxa"/>
              <w:bottom w:w="0" w:type="dxa"/>
            </w:tcMar>
            <w:vAlign w:val="center"/>
          </w:tcPr>
          <w:p w14:paraId="4FCBEC03" w14:textId="77777777" w:rsidR="00276947" w:rsidRDefault="003451BB">
            <w:pPr>
              <w:keepNext/>
              <w:keepLines/>
              <w:spacing w:after="0" w:line="240" w:lineRule="auto"/>
            </w:pPr>
            <w:r>
              <w:rPr>
                <w:sz w:val="18"/>
              </w:rPr>
              <w:t>064</w:t>
            </w:r>
          </w:p>
        </w:tc>
        <w:tc>
          <w:tcPr>
            <w:tcW w:w="1860" w:type="dxa"/>
            <w:tcMar>
              <w:top w:w="0" w:type="dxa"/>
              <w:bottom w:w="0" w:type="dxa"/>
            </w:tcMar>
            <w:vAlign w:val="center"/>
          </w:tcPr>
          <w:p w14:paraId="5D2A20E8" w14:textId="77777777" w:rsidR="00276947" w:rsidRDefault="003451BB">
            <w:pPr>
              <w:keepNext/>
              <w:keepLines/>
              <w:spacing w:after="0" w:line="240" w:lineRule="auto"/>
              <w:jc w:val="right"/>
            </w:pPr>
            <w:r>
              <w:rPr>
                <w:sz w:val="18"/>
              </w:rPr>
              <w:t>1.844.839,08</w:t>
            </w:r>
          </w:p>
        </w:tc>
        <w:tc>
          <w:tcPr>
            <w:tcW w:w="1860" w:type="dxa"/>
            <w:tcMar>
              <w:top w:w="0" w:type="dxa"/>
              <w:bottom w:w="0" w:type="dxa"/>
            </w:tcMar>
            <w:vAlign w:val="center"/>
          </w:tcPr>
          <w:p w14:paraId="343D3AC0" w14:textId="77777777" w:rsidR="00276947" w:rsidRDefault="003451BB">
            <w:pPr>
              <w:keepNext/>
              <w:keepLines/>
              <w:spacing w:after="0" w:line="240" w:lineRule="auto"/>
              <w:jc w:val="right"/>
            </w:pPr>
            <w:r>
              <w:rPr>
                <w:sz w:val="18"/>
              </w:rPr>
              <w:t>2.658.878,42</w:t>
            </w:r>
          </w:p>
        </w:tc>
        <w:tc>
          <w:tcPr>
            <w:tcW w:w="700" w:type="dxa"/>
            <w:tcMar>
              <w:top w:w="0" w:type="dxa"/>
              <w:bottom w:w="0" w:type="dxa"/>
            </w:tcMar>
            <w:vAlign w:val="center"/>
          </w:tcPr>
          <w:p w14:paraId="2C03A2C1" w14:textId="77777777" w:rsidR="00276947" w:rsidRDefault="003451BB">
            <w:pPr>
              <w:keepNext/>
              <w:keepLines/>
              <w:spacing w:after="0" w:line="240" w:lineRule="auto"/>
              <w:jc w:val="right"/>
            </w:pPr>
            <w:r>
              <w:rPr>
                <w:sz w:val="18"/>
              </w:rPr>
              <w:t>144,1</w:t>
            </w:r>
          </w:p>
        </w:tc>
      </w:tr>
    </w:tbl>
    <w:p w14:paraId="470A9115" w14:textId="77777777" w:rsidR="00276947" w:rsidRDefault="00276947">
      <w:pPr>
        <w:spacing w:after="0"/>
      </w:pPr>
    </w:p>
    <w:p w14:paraId="7B6CA366" w14:textId="77777777" w:rsidR="00276947" w:rsidRDefault="003451BB" w:rsidP="00883336">
      <w:pPr>
        <w:jc w:val="both"/>
      </w:pPr>
      <w:r>
        <w:t>Povećanje u okviru ove šifre vezano je za kontinuirano povećanje izdvajanja u pametnu i učinkovitu  javnu rasvjetu.</w:t>
      </w:r>
    </w:p>
    <w:p w14:paraId="11C578EB" w14:textId="77777777" w:rsidR="00276947" w:rsidRDefault="003451BB">
      <w:r>
        <w:t> </w:t>
      </w:r>
    </w:p>
    <w:p w14:paraId="5FBC8265" w14:textId="77777777" w:rsidR="00276947" w:rsidRDefault="00276947"/>
    <w:p w14:paraId="5DE35147" w14:textId="77777777" w:rsidR="00276947" w:rsidRDefault="003451BB">
      <w:pPr>
        <w:keepNext/>
        <w:spacing w:line="240" w:lineRule="auto"/>
        <w:jc w:val="center"/>
      </w:pPr>
      <w:r>
        <w:rPr>
          <w:sz w:val="28"/>
        </w:rPr>
        <w:t>Bilješka 117.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4D1C3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B202E8"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26709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B64CC"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16A247"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5C522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C8DCF7" w14:textId="77777777" w:rsidR="00276947" w:rsidRDefault="003451BB">
            <w:pPr>
              <w:keepNext/>
              <w:keepLines/>
              <w:spacing w:after="0" w:line="240" w:lineRule="auto"/>
              <w:jc w:val="center"/>
            </w:pPr>
            <w:r>
              <w:rPr>
                <w:b/>
                <w:sz w:val="18"/>
              </w:rPr>
              <w:t>Indeks (%)</w:t>
            </w:r>
          </w:p>
        </w:tc>
      </w:tr>
      <w:tr w:rsidR="00276947" w14:paraId="1D6C42FB" w14:textId="77777777">
        <w:tblPrEx>
          <w:tblCellMar>
            <w:top w:w="0" w:type="dxa"/>
            <w:bottom w:w="0" w:type="dxa"/>
          </w:tblCellMar>
        </w:tblPrEx>
        <w:trPr>
          <w:cantSplit/>
          <w:trHeight w:val="560"/>
        </w:trPr>
        <w:tc>
          <w:tcPr>
            <w:tcW w:w="700" w:type="dxa"/>
            <w:tcMar>
              <w:top w:w="0" w:type="dxa"/>
              <w:bottom w:w="0" w:type="dxa"/>
            </w:tcMar>
            <w:vAlign w:val="center"/>
          </w:tcPr>
          <w:p w14:paraId="2E34A2F7" w14:textId="77777777" w:rsidR="00276947" w:rsidRDefault="003451BB">
            <w:pPr>
              <w:keepNext/>
              <w:keepLines/>
              <w:spacing w:after="0" w:line="240" w:lineRule="auto"/>
            </w:pPr>
            <w:r>
              <w:rPr>
                <w:sz w:val="18"/>
              </w:rPr>
              <w:t>076</w:t>
            </w:r>
          </w:p>
        </w:tc>
        <w:tc>
          <w:tcPr>
            <w:tcW w:w="3180" w:type="dxa"/>
            <w:tcMar>
              <w:top w:w="0" w:type="dxa"/>
              <w:bottom w:w="0" w:type="dxa"/>
            </w:tcMar>
            <w:vAlign w:val="center"/>
          </w:tcPr>
          <w:p w14:paraId="345C9E18" w14:textId="77777777" w:rsidR="00276947" w:rsidRDefault="003451BB">
            <w:pPr>
              <w:keepNext/>
              <w:keepLines/>
              <w:spacing w:after="0" w:line="240" w:lineRule="auto"/>
            </w:pPr>
            <w:r>
              <w:rPr>
                <w:sz w:val="18"/>
              </w:rPr>
              <w:t>Poslovi i usluge zdravstva koji nisu drugdje svrstani</w:t>
            </w:r>
          </w:p>
        </w:tc>
        <w:tc>
          <w:tcPr>
            <w:tcW w:w="700" w:type="dxa"/>
            <w:tcMar>
              <w:top w:w="0" w:type="dxa"/>
              <w:bottom w:w="0" w:type="dxa"/>
            </w:tcMar>
            <w:vAlign w:val="center"/>
          </w:tcPr>
          <w:p w14:paraId="6029D9AE" w14:textId="77777777" w:rsidR="00276947" w:rsidRDefault="003451BB">
            <w:pPr>
              <w:keepNext/>
              <w:keepLines/>
              <w:spacing w:after="0" w:line="240" w:lineRule="auto"/>
            </w:pPr>
            <w:r>
              <w:rPr>
                <w:sz w:val="18"/>
              </w:rPr>
              <w:t>076</w:t>
            </w:r>
          </w:p>
        </w:tc>
        <w:tc>
          <w:tcPr>
            <w:tcW w:w="1860" w:type="dxa"/>
            <w:tcMar>
              <w:top w:w="0" w:type="dxa"/>
              <w:bottom w:w="0" w:type="dxa"/>
            </w:tcMar>
            <w:vAlign w:val="center"/>
          </w:tcPr>
          <w:p w14:paraId="4090D5AE" w14:textId="77777777" w:rsidR="00276947" w:rsidRDefault="003451BB">
            <w:pPr>
              <w:keepNext/>
              <w:keepLines/>
              <w:spacing w:after="0" w:line="240" w:lineRule="auto"/>
              <w:jc w:val="right"/>
            </w:pPr>
            <w:r>
              <w:rPr>
                <w:sz w:val="18"/>
              </w:rPr>
              <w:t>1.610.756,69</w:t>
            </w:r>
          </w:p>
        </w:tc>
        <w:tc>
          <w:tcPr>
            <w:tcW w:w="1860" w:type="dxa"/>
            <w:tcMar>
              <w:top w:w="0" w:type="dxa"/>
              <w:bottom w:w="0" w:type="dxa"/>
            </w:tcMar>
            <w:vAlign w:val="center"/>
          </w:tcPr>
          <w:p w14:paraId="0F625C84" w14:textId="77777777" w:rsidR="00276947" w:rsidRDefault="003451BB">
            <w:pPr>
              <w:keepNext/>
              <w:keepLines/>
              <w:spacing w:after="0" w:line="240" w:lineRule="auto"/>
              <w:jc w:val="right"/>
            </w:pPr>
            <w:r>
              <w:rPr>
                <w:sz w:val="18"/>
              </w:rPr>
              <w:t>757.791,73</w:t>
            </w:r>
          </w:p>
        </w:tc>
        <w:tc>
          <w:tcPr>
            <w:tcW w:w="700" w:type="dxa"/>
            <w:tcMar>
              <w:top w:w="0" w:type="dxa"/>
              <w:bottom w:w="0" w:type="dxa"/>
            </w:tcMar>
            <w:vAlign w:val="center"/>
          </w:tcPr>
          <w:p w14:paraId="4B83E16F" w14:textId="77777777" w:rsidR="00276947" w:rsidRDefault="003451BB">
            <w:pPr>
              <w:keepNext/>
              <w:keepLines/>
              <w:spacing w:after="0" w:line="240" w:lineRule="auto"/>
              <w:jc w:val="right"/>
            </w:pPr>
            <w:r>
              <w:rPr>
                <w:sz w:val="18"/>
              </w:rPr>
              <w:t>47,0</w:t>
            </w:r>
          </w:p>
        </w:tc>
      </w:tr>
    </w:tbl>
    <w:p w14:paraId="5D5260FD" w14:textId="77777777" w:rsidR="00276947" w:rsidRDefault="00276947">
      <w:pPr>
        <w:spacing w:after="0"/>
      </w:pPr>
    </w:p>
    <w:p w14:paraId="3C5FA087" w14:textId="77777777" w:rsidR="00276947" w:rsidRDefault="003451BB" w:rsidP="00883336">
      <w:pPr>
        <w:jc w:val="both"/>
      </w:pPr>
      <w:r>
        <w:t>Smanjenje rashoda vezano je za  kontrolu i suzbijanje komaraca, obzirom da za istima uslijed dobrih vremenskih uvjeta nije bilo potrebe.</w:t>
      </w:r>
    </w:p>
    <w:p w14:paraId="3B9E33FC" w14:textId="77777777" w:rsidR="00276947" w:rsidRDefault="00276947"/>
    <w:p w14:paraId="3F3D1553" w14:textId="77777777" w:rsidR="00276947" w:rsidRDefault="003451BB">
      <w:pPr>
        <w:keepNext/>
        <w:spacing w:line="240" w:lineRule="auto"/>
        <w:jc w:val="center"/>
      </w:pPr>
      <w:r>
        <w:rPr>
          <w:sz w:val="28"/>
        </w:rPr>
        <w:t>Bilješka 118.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55FF0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67F5A2"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7119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7A50C7"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79BF5B"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ED076"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8026DE" w14:textId="77777777" w:rsidR="00276947" w:rsidRDefault="003451BB">
            <w:pPr>
              <w:keepNext/>
              <w:keepLines/>
              <w:spacing w:after="0" w:line="240" w:lineRule="auto"/>
              <w:jc w:val="center"/>
            </w:pPr>
            <w:r>
              <w:rPr>
                <w:b/>
                <w:sz w:val="18"/>
              </w:rPr>
              <w:t>Indeks (%)</w:t>
            </w:r>
          </w:p>
        </w:tc>
      </w:tr>
      <w:tr w:rsidR="00276947" w14:paraId="2E3C17F0" w14:textId="77777777">
        <w:tblPrEx>
          <w:tblCellMar>
            <w:top w:w="0" w:type="dxa"/>
            <w:bottom w:w="0" w:type="dxa"/>
          </w:tblCellMar>
        </w:tblPrEx>
        <w:trPr>
          <w:cantSplit/>
          <w:trHeight w:val="560"/>
        </w:trPr>
        <w:tc>
          <w:tcPr>
            <w:tcW w:w="700" w:type="dxa"/>
            <w:tcMar>
              <w:top w:w="0" w:type="dxa"/>
              <w:bottom w:w="0" w:type="dxa"/>
            </w:tcMar>
            <w:vAlign w:val="center"/>
          </w:tcPr>
          <w:p w14:paraId="4CACC152" w14:textId="77777777" w:rsidR="00276947" w:rsidRDefault="003451BB">
            <w:pPr>
              <w:keepNext/>
              <w:keepLines/>
              <w:spacing w:after="0" w:line="240" w:lineRule="auto"/>
            </w:pPr>
            <w:r>
              <w:rPr>
                <w:sz w:val="18"/>
              </w:rPr>
              <w:t>081</w:t>
            </w:r>
          </w:p>
        </w:tc>
        <w:tc>
          <w:tcPr>
            <w:tcW w:w="3180" w:type="dxa"/>
            <w:tcMar>
              <w:top w:w="0" w:type="dxa"/>
              <w:bottom w:w="0" w:type="dxa"/>
            </w:tcMar>
            <w:vAlign w:val="center"/>
          </w:tcPr>
          <w:p w14:paraId="1A815576" w14:textId="77777777" w:rsidR="00276947" w:rsidRDefault="003451BB">
            <w:pPr>
              <w:keepNext/>
              <w:keepLines/>
              <w:spacing w:after="0" w:line="240" w:lineRule="auto"/>
            </w:pPr>
            <w:r>
              <w:rPr>
                <w:sz w:val="18"/>
              </w:rPr>
              <w:t>Službe rekreacije i sporta</w:t>
            </w:r>
          </w:p>
        </w:tc>
        <w:tc>
          <w:tcPr>
            <w:tcW w:w="700" w:type="dxa"/>
            <w:tcMar>
              <w:top w:w="0" w:type="dxa"/>
              <w:bottom w:w="0" w:type="dxa"/>
            </w:tcMar>
            <w:vAlign w:val="center"/>
          </w:tcPr>
          <w:p w14:paraId="6EB84E34" w14:textId="77777777" w:rsidR="00276947" w:rsidRDefault="003451BB">
            <w:pPr>
              <w:keepNext/>
              <w:keepLines/>
              <w:spacing w:after="0" w:line="240" w:lineRule="auto"/>
            </w:pPr>
            <w:r>
              <w:rPr>
                <w:sz w:val="18"/>
              </w:rPr>
              <w:t>081</w:t>
            </w:r>
          </w:p>
        </w:tc>
        <w:tc>
          <w:tcPr>
            <w:tcW w:w="1860" w:type="dxa"/>
            <w:tcMar>
              <w:top w:w="0" w:type="dxa"/>
              <w:bottom w:w="0" w:type="dxa"/>
            </w:tcMar>
            <w:vAlign w:val="center"/>
          </w:tcPr>
          <w:p w14:paraId="2F9D25E4" w14:textId="77777777" w:rsidR="00276947" w:rsidRDefault="003451BB">
            <w:pPr>
              <w:keepNext/>
              <w:keepLines/>
              <w:spacing w:after="0" w:line="240" w:lineRule="auto"/>
              <w:jc w:val="right"/>
            </w:pPr>
            <w:r>
              <w:rPr>
                <w:sz w:val="18"/>
              </w:rPr>
              <w:t>7.913.648,88</w:t>
            </w:r>
          </w:p>
        </w:tc>
        <w:tc>
          <w:tcPr>
            <w:tcW w:w="1860" w:type="dxa"/>
            <w:tcMar>
              <w:top w:w="0" w:type="dxa"/>
              <w:bottom w:w="0" w:type="dxa"/>
            </w:tcMar>
            <w:vAlign w:val="center"/>
          </w:tcPr>
          <w:p w14:paraId="3AC35F30" w14:textId="77777777" w:rsidR="00276947" w:rsidRDefault="003451BB">
            <w:pPr>
              <w:keepNext/>
              <w:keepLines/>
              <w:spacing w:after="0" w:line="240" w:lineRule="auto"/>
              <w:jc w:val="right"/>
            </w:pPr>
            <w:r>
              <w:rPr>
                <w:sz w:val="18"/>
              </w:rPr>
              <w:t>11.582.387,83</w:t>
            </w:r>
          </w:p>
        </w:tc>
        <w:tc>
          <w:tcPr>
            <w:tcW w:w="700" w:type="dxa"/>
            <w:tcMar>
              <w:top w:w="0" w:type="dxa"/>
              <w:bottom w:w="0" w:type="dxa"/>
            </w:tcMar>
            <w:vAlign w:val="center"/>
          </w:tcPr>
          <w:p w14:paraId="74279996" w14:textId="77777777" w:rsidR="00276947" w:rsidRDefault="003451BB">
            <w:pPr>
              <w:keepNext/>
              <w:keepLines/>
              <w:spacing w:after="0" w:line="240" w:lineRule="auto"/>
              <w:jc w:val="right"/>
            </w:pPr>
            <w:r>
              <w:rPr>
                <w:sz w:val="18"/>
              </w:rPr>
              <w:t>146,4</w:t>
            </w:r>
          </w:p>
        </w:tc>
      </w:tr>
    </w:tbl>
    <w:p w14:paraId="526F232F" w14:textId="77777777" w:rsidR="00276947" w:rsidRDefault="00276947">
      <w:pPr>
        <w:spacing w:after="0"/>
      </w:pPr>
    </w:p>
    <w:p w14:paraId="0CA5A97B" w14:textId="77777777" w:rsidR="00276947" w:rsidRDefault="003451BB" w:rsidP="00883336">
      <w:pPr>
        <w:jc w:val="both"/>
      </w:pPr>
      <w:r>
        <w:t xml:space="preserve">Iskazano povećanje vezano je za kontinuitet povećanja izdvajanja za redovitu djelatnost sporta, posebice putem Zajednice osječkog sporta te dodatna ulaganja i izgradnju sportskih objekata, posebice provedbu druge faze uređenja kupališta </w:t>
      </w:r>
      <w:proofErr w:type="spellStart"/>
      <w:r>
        <w:t>Copacabana</w:t>
      </w:r>
      <w:proofErr w:type="spellEnd"/>
      <w:r>
        <w:t>.</w:t>
      </w:r>
    </w:p>
    <w:p w14:paraId="4A637A45" w14:textId="77777777" w:rsidR="00276947" w:rsidRDefault="00276947"/>
    <w:p w14:paraId="655697CF" w14:textId="77777777" w:rsidR="00276947" w:rsidRDefault="003451BB">
      <w:pPr>
        <w:keepNext/>
        <w:spacing w:line="240" w:lineRule="auto"/>
        <w:jc w:val="center"/>
      </w:pPr>
      <w:r>
        <w:rPr>
          <w:sz w:val="28"/>
        </w:rPr>
        <w:t>Bilješka 119.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4686D7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0ACBD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3C0487"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8672B4"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EB3E0D"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B870AE"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C7BC12" w14:textId="77777777" w:rsidR="00276947" w:rsidRDefault="003451BB">
            <w:pPr>
              <w:keepNext/>
              <w:keepLines/>
              <w:spacing w:after="0" w:line="240" w:lineRule="auto"/>
              <w:jc w:val="center"/>
            </w:pPr>
            <w:r>
              <w:rPr>
                <w:b/>
                <w:sz w:val="18"/>
              </w:rPr>
              <w:t>Indeks (%)</w:t>
            </w:r>
          </w:p>
        </w:tc>
      </w:tr>
      <w:tr w:rsidR="00276947" w14:paraId="7558CB41" w14:textId="77777777">
        <w:tblPrEx>
          <w:tblCellMar>
            <w:top w:w="0" w:type="dxa"/>
            <w:bottom w:w="0" w:type="dxa"/>
          </w:tblCellMar>
        </w:tblPrEx>
        <w:trPr>
          <w:cantSplit/>
          <w:trHeight w:val="560"/>
        </w:trPr>
        <w:tc>
          <w:tcPr>
            <w:tcW w:w="700" w:type="dxa"/>
            <w:tcMar>
              <w:top w:w="0" w:type="dxa"/>
              <w:bottom w:w="0" w:type="dxa"/>
            </w:tcMar>
            <w:vAlign w:val="center"/>
          </w:tcPr>
          <w:p w14:paraId="3E1693B0" w14:textId="77777777" w:rsidR="00276947" w:rsidRDefault="003451BB">
            <w:pPr>
              <w:keepNext/>
              <w:keepLines/>
              <w:spacing w:after="0" w:line="240" w:lineRule="auto"/>
            </w:pPr>
            <w:r>
              <w:rPr>
                <w:sz w:val="18"/>
              </w:rPr>
              <w:t>082</w:t>
            </w:r>
          </w:p>
        </w:tc>
        <w:tc>
          <w:tcPr>
            <w:tcW w:w="3180" w:type="dxa"/>
            <w:tcMar>
              <w:top w:w="0" w:type="dxa"/>
              <w:bottom w:w="0" w:type="dxa"/>
            </w:tcMar>
            <w:vAlign w:val="center"/>
          </w:tcPr>
          <w:p w14:paraId="032C92B2" w14:textId="77777777" w:rsidR="00276947" w:rsidRDefault="003451BB">
            <w:pPr>
              <w:keepNext/>
              <w:keepLines/>
              <w:spacing w:after="0" w:line="240" w:lineRule="auto"/>
            </w:pPr>
            <w:r>
              <w:rPr>
                <w:sz w:val="18"/>
              </w:rPr>
              <w:t>Službe kulture</w:t>
            </w:r>
          </w:p>
        </w:tc>
        <w:tc>
          <w:tcPr>
            <w:tcW w:w="700" w:type="dxa"/>
            <w:tcMar>
              <w:top w:w="0" w:type="dxa"/>
              <w:bottom w:w="0" w:type="dxa"/>
            </w:tcMar>
            <w:vAlign w:val="center"/>
          </w:tcPr>
          <w:p w14:paraId="60045C47" w14:textId="77777777" w:rsidR="00276947" w:rsidRDefault="003451BB">
            <w:pPr>
              <w:keepNext/>
              <w:keepLines/>
              <w:spacing w:after="0" w:line="240" w:lineRule="auto"/>
            </w:pPr>
            <w:r>
              <w:rPr>
                <w:sz w:val="18"/>
              </w:rPr>
              <w:t>082</w:t>
            </w:r>
          </w:p>
        </w:tc>
        <w:tc>
          <w:tcPr>
            <w:tcW w:w="1860" w:type="dxa"/>
            <w:tcMar>
              <w:top w:w="0" w:type="dxa"/>
              <w:bottom w:w="0" w:type="dxa"/>
            </w:tcMar>
            <w:vAlign w:val="center"/>
          </w:tcPr>
          <w:p w14:paraId="2254F0AE" w14:textId="77777777" w:rsidR="00276947" w:rsidRDefault="003451BB">
            <w:pPr>
              <w:keepNext/>
              <w:keepLines/>
              <w:spacing w:after="0" w:line="240" w:lineRule="auto"/>
              <w:jc w:val="right"/>
            </w:pPr>
            <w:r>
              <w:rPr>
                <w:sz w:val="18"/>
              </w:rPr>
              <w:t>9.498.155,12</w:t>
            </w:r>
          </w:p>
        </w:tc>
        <w:tc>
          <w:tcPr>
            <w:tcW w:w="1860" w:type="dxa"/>
            <w:tcMar>
              <w:top w:w="0" w:type="dxa"/>
              <w:bottom w:w="0" w:type="dxa"/>
            </w:tcMar>
            <w:vAlign w:val="center"/>
          </w:tcPr>
          <w:p w14:paraId="2FA2085F" w14:textId="77777777" w:rsidR="00276947" w:rsidRDefault="003451BB">
            <w:pPr>
              <w:keepNext/>
              <w:keepLines/>
              <w:spacing w:after="0" w:line="240" w:lineRule="auto"/>
              <w:jc w:val="right"/>
            </w:pPr>
            <w:r>
              <w:rPr>
                <w:sz w:val="18"/>
              </w:rPr>
              <w:t>10.636.873,56</w:t>
            </w:r>
          </w:p>
        </w:tc>
        <w:tc>
          <w:tcPr>
            <w:tcW w:w="700" w:type="dxa"/>
            <w:tcMar>
              <w:top w:w="0" w:type="dxa"/>
              <w:bottom w:w="0" w:type="dxa"/>
            </w:tcMar>
            <w:vAlign w:val="center"/>
          </w:tcPr>
          <w:p w14:paraId="7627F116" w14:textId="77777777" w:rsidR="00276947" w:rsidRDefault="003451BB">
            <w:pPr>
              <w:keepNext/>
              <w:keepLines/>
              <w:spacing w:after="0" w:line="240" w:lineRule="auto"/>
              <w:jc w:val="right"/>
            </w:pPr>
            <w:r>
              <w:rPr>
                <w:sz w:val="18"/>
              </w:rPr>
              <w:t>112,0</w:t>
            </w:r>
          </w:p>
        </w:tc>
      </w:tr>
    </w:tbl>
    <w:p w14:paraId="6A7A7CF7" w14:textId="77777777" w:rsidR="00276947" w:rsidRDefault="00276947">
      <w:pPr>
        <w:spacing w:after="0"/>
      </w:pPr>
    </w:p>
    <w:p w14:paraId="7818EF69" w14:textId="77777777" w:rsidR="00276947" w:rsidRDefault="003451BB" w:rsidP="00883336">
      <w:pPr>
        <w:jc w:val="both"/>
      </w:pPr>
      <w:r>
        <w:t>Rast u okviru ovih rashoda rezultat je povećanja rashoda za zaposlene u kulturnim ustanovama Grada Osijeka temeljem zaključenih kolektivnih ugovora (HNK, Dječje kazalište Branka Mihaljevića).</w:t>
      </w:r>
    </w:p>
    <w:p w14:paraId="6FA58D9F" w14:textId="77777777" w:rsidR="00276947" w:rsidRDefault="00276947"/>
    <w:p w14:paraId="3D36FDFB" w14:textId="77777777" w:rsidR="00276947" w:rsidRDefault="003451BB">
      <w:pPr>
        <w:keepNext/>
        <w:spacing w:line="240" w:lineRule="auto"/>
        <w:jc w:val="center"/>
      </w:pPr>
      <w:r>
        <w:rPr>
          <w:sz w:val="28"/>
        </w:rPr>
        <w:t>Bilješka 120.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324E4C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BA4B59"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E93B8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9E35C4"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16AC1"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E9640C"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B01CD1" w14:textId="77777777" w:rsidR="00276947" w:rsidRDefault="003451BB">
            <w:pPr>
              <w:keepNext/>
              <w:keepLines/>
              <w:spacing w:after="0" w:line="240" w:lineRule="auto"/>
              <w:jc w:val="center"/>
            </w:pPr>
            <w:r>
              <w:rPr>
                <w:b/>
                <w:sz w:val="18"/>
              </w:rPr>
              <w:t>Indeks (%)</w:t>
            </w:r>
          </w:p>
        </w:tc>
      </w:tr>
      <w:tr w:rsidR="00276947" w14:paraId="6ADF790A" w14:textId="77777777">
        <w:tblPrEx>
          <w:tblCellMar>
            <w:top w:w="0" w:type="dxa"/>
            <w:bottom w:w="0" w:type="dxa"/>
          </w:tblCellMar>
        </w:tblPrEx>
        <w:trPr>
          <w:cantSplit/>
          <w:trHeight w:val="560"/>
        </w:trPr>
        <w:tc>
          <w:tcPr>
            <w:tcW w:w="700" w:type="dxa"/>
            <w:tcMar>
              <w:top w:w="0" w:type="dxa"/>
              <w:bottom w:w="0" w:type="dxa"/>
            </w:tcMar>
            <w:vAlign w:val="center"/>
          </w:tcPr>
          <w:p w14:paraId="00DA9F47" w14:textId="77777777" w:rsidR="00276947" w:rsidRDefault="003451BB">
            <w:pPr>
              <w:keepNext/>
              <w:keepLines/>
              <w:spacing w:after="0" w:line="240" w:lineRule="auto"/>
            </w:pPr>
            <w:r>
              <w:rPr>
                <w:sz w:val="18"/>
              </w:rPr>
              <w:t>0911</w:t>
            </w:r>
          </w:p>
        </w:tc>
        <w:tc>
          <w:tcPr>
            <w:tcW w:w="3180" w:type="dxa"/>
            <w:tcMar>
              <w:top w:w="0" w:type="dxa"/>
              <w:bottom w:w="0" w:type="dxa"/>
            </w:tcMar>
            <w:vAlign w:val="center"/>
          </w:tcPr>
          <w:p w14:paraId="5E1D1E2A" w14:textId="77777777" w:rsidR="00276947" w:rsidRDefault="003451BB">
            <w:pPr>
              <w:keepNext/>
              <w:keepLines/>
              <w:spacing w:after="0" w:line="240" w:lineRule="auto"/>
            </w:pPr>
            <w:r>
              <w:rPr>
                <w:sz w:val="18"/>
              </w:rPr>
              <w:t>Predškolsko obrazovanje</w:t>
            </w:r>
          </w:p>
        </w:tc>
        <w:tc>
          <w:tcPr>
            <w:tcW w:w="700" w:type="dxa"/>
            <w:tcMar>
              <w:top w:w="0" w:type="dxa"/>
              <w:bottom w:w="0" w:type="dxa"/>
            </w:tcMar>
            <w:vAlign w:val="center"/>
          </w:tcPr>
          <w:p w14:paraId="1E1B1404" w14:textId="77777777" w:rsidR="00276947" w:rsidRDefault="003451BB">
            <w:pPr>
              <w:keepNext/>
              <w:keepLines/>
              <w:spacing w:after="0" w:line="240" w:lineRule="auto"/>
            </w:pPr>
            <w:r>
              <w:rPr>
                <w:sz w:val="18"/>
              </w:rPr>
              <w:t>0911</w:t>
            </w:r>
          </w:p>
        </w:tc>
        <w:tc>
          <w:tcPr>
            <w:tcW w:w="1860" w:type="dxa"/>
            <w:tcMar>
              <w:top w:w="0" w:type="dxa"/>
              <w:bottom w:w="0" w:type="dxa"/>
            </w:tcMar>
            <w:vAlign w:val="center"/>
          </w:tcPr>
          <w:p w14:paraId="0FDBABD5" w14:textId="77777777" w:rsidR="00276947" w:rsidRDefault="003451BB">
            <w:pPr>
              <w:keepNext/>
              <w:keepLines/>
              <w:spacing w:after="0" w:line="240" w:lineRule="auto"/>
              <w:jc w:val="right"/>
            </w:pPr>
            <w:r>
              <w:rPr>
                <w:sz w:val="18"/>
              </w:rPr>
              <w:t>21.001.606,49</w:t>
            </w:r>
          </w:p>
        </w:tc>
        <w:tc>
          <w:tcPr>
            <w:tcW w:w="1860" w:type="dxa"/>
            <w:tcMar>
              <w:top w:w="0" w:type="dxa"/>
              <w:bottom w:w="0" w:type="dxa"/>
            </w:tcMar>
            <w:vAlign w:val="center"/>
          </w:tcPr>
          <w:p w14:paraId="795BBDB4" w14:textId="77777777" w:rsidR="00276947" w:rsidRDefault="003451BB">
            <w:pPr>
              <w:keepNext/>
              <w:keepLines/>
              <w:spacing w:after="0" w:line="240" w:lineRule="auto"/>
              <w:jc w:val="right"/>
            </w:pPr>
            <w:r>
              <w:rPr>
                <w:sz w:val="18"/>
              </w:rPr>
              <w:t>20.747.690,79</w:t>
            </w:r>
          </w:p>
        </w:tc>
        <w:tc>
          <w:tcPr>
            <w:tcW w:w="700" w:type="dxa"/>
            <w:tcMar>
              <w:top w:w="0" w:type="dxa"/>
              <w:bottom w:w="0" w:type="dxa"/>
            </w:tcMar>
            <w:vAlign w:val="center"/>
          </w:tcPr>
          <w:p w14:paraId="4F898C7D" w14:textId="77777777" w:rsidR="00276947" w:rsidRDefault="003451BB">
            <w:pPr>
              <w:keepNext/>
              <w:keepLines/>
              <w:spacing w:after="0" w:line="240" w:lineRule="auto"/>
              <w:jc w:val="right"/>
            </w:pPr>
            <w:r>
              <w:rPr>
                <w:sz w:val="18"/>
              </w:rPr>
              <w:t>98,8</w:t>
            </w:r>
          </w:p>
        </w:tc>
      </w:tr>
    </w:tbl>
    <w:p w14:paraId="1A336879" w14:textId="77777777" w:rsidR="00276947" w:rsidRDefault="00276947">
      <w:pPr>
        <w:spacing w:after="0"/>
      </w:pPr>
    </w:p>
    <w:p w14:paraId="413BBCE7" w14:textId="77777777" w:rsidR="00276947" w:rsidRDefault="003451BB" w:rsidP="00883336">
      <w:pPr>
        <w:jc w:val="both"/>
      </w:pPr>
      <w:r>
        <w:t xml:space="preserve">Smanjenje u okviru ovih rashoda rezultat je izvršenih radova na izgradnji tri i rekonstrukciji dva dječja vrtića u Gradu Osijeku: DV Uske njive, DV u Tenji, DV Cvjetno, DV Latica, DV </w:t>
      </w:r>
      <w:proofErr w:type="spellStart"/>
      <w:r>
        <w:t>Sjenčica</w:t>
      </w:r>
      <w:proofErr w:type="spellEnd"/>
      <w:r>
        <w:t xml:space="preserve"> u 2024. godini. U 2025. započela je energetska obnova dvaju dječjih vrtića, dok u 2026. kreću radovi na izgradnji novog dječjeg vrtića u </w:t>
      </w:r>
      <w:proofErr w:type="spellStart"/>
      <w:r>
        <w:t>Podravlju</w:t>
      </w:r>
      <w:proofErr w:type="spellEnd"/>
      <w:r>
        <w:t xml:space="preserve"> te rekonstrukcija Dječjeg vrtića Centar. Istovremeno, iskazano je povećanje rashoda za zaposlene i materijalnih rashoda kao rezultat rasta plaća u 2025., kao i evidentiranja ''kontinuiranih rashoda'' za prosinac 2025. na troškove razreda 3 uslijed ukidanja računa vremenskih razgraničenja 193.</w:t>
      </w:r>
    </w:p>
    <w:p w14:paraId="2BCAC6AE" w14:textId="77777777" w:rsidR="00276947" w:rsidRDefault="00276947"/>
    <w:p w14:paraId="1D34D61B" w14:textId="77777777" w:rsidR="00276947" w:rsidRDefault="003451BB">
      <w:pPr>
        <w:keepNext/>
        <w:spacing w:line="240" w:lineRule="auto"/>
        <w:jc w:val="center"/>
      </w:pPr>
      <w:r>
        <w:rPr>
          <w:sz w:val="28"/>
        </w:rPr>
        <w:t>Bilješka 121.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20DCF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069BEF"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98D64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61FD7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45D8F6"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A10C37"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E7DD2" w14:textId="77777777" w:rsidR="00276947" w:rsidRDefault="003451BB">
            <w:pPr>
              <w:keepNext/>
              <w:keepLines/>
              <w:spacing w:after="0" w:line="240" w:lineRule="auto"/>
              <w:jc w:val="center"/>
            </w:pPr>
            <w:r>
              <w:rPr>
                <w:b/>
                <w:sz w:val="18"/>
              </w:rPr>
              <w:t>Indeks (%)</w:t>
            </w:r>
          </w:p>
        </w:tc>
      </w:tr>
      <w:tr w:rsidR="00276947" w14:paraId="29B34BC0" w14:textId="77777777">
        <w:tblPrEx>
          <w:tblCellMar>
            <w:top w:w="0" w:type="dxa"/>
            <w:bottom w:w="0" w:type="dxa"/>
          </w:tblCellMar>
        </w:tblPrEx>
        <w:trPr>
          <w:cantSplit/>
          <w:trHeight w:val="560"/>
        </w:trPr>
        <w:tc>
          <w:tcPr>
            <w:tcW w:w="700" w:type="dxa"/>
            <w:tcMar>
              <w:top w:w="0" w:type="dxa"/>
              <w:bottom w:w="0" w:type="dxa"/>
            </w:tcMar>
            <w:vAlign w:val="center"/>
          </w:tcPr>
          <w:p w14:paraId="76E72F18" w14:textId="77777777" w:rsidR="00276947" w:rsidRDefault="003451BB">
            <w:pPr>
              <w:keepNext/>
              <w:keepLines/>
              <w:spacing w:after="0" w:line="240" w:lineRule="auto"/>
            </w:pPr>
            <w:r>
              <w:rPr>
                <w:sz w:val="18"/>
              </w:rPr>
              <w:t>0912</w:t>
            </w:r>
          </w:p>
        </w:tc>
        <w:tc>
          <w:tcPr>
            <w:tcW w:w="3180" w:type="dxa"/>
            <w:tcMar>
              <w:top w:w="0" w:type="dxa"/>
              <w:bottom w:w="0" w:type="dxa"/>
            </w:tcMar>
            <w:vAlign w:val="center"/>
          </w:tcPr>
          <w:p w14:paraId="1E0696B8" w14:textId="77777777" w:rsidR="00276947" w:rsidRDefault="003451BB">
            <w:pPr>
              <w:keepNext/>
              <w:keepLines/>
              <w:spacing w:after="0" w:line="240" w:lineRule="auto"/>
            </w:pPr>
            <w:r>
              <w:rPr>
                <w:sz w:val="18"/>
              </w:rPr>
              <w:t>Osnovno obrazovanje</w:t>
            </w:r>
          </w:p>
        </w:tc>
        <w:tc>
          <w:tcPr>
            <w:tcW w:w="700" w:type="dxa"/>
            <w:tcMar>
              <w:top w:w="0" w:type="dxa"/>
              <w:bottom w:w="0" w:type="dxa"/>
            </w:tcMar>
            <w:vAlign w:val="center"/>
          </w:tcPr>
          <w:p w14:paraId="7DD0D301" w14:textId="77777777" w:rsidR="00276947" w:rsidRDefault="003451BB">
            <w:pPr>
              <w:keepNext/>
              <w:keepLines/>
              <w:spacing w:after="0" w:line="240" w:lineRule="auto"/>
            </w:pPr>
            <w:r>
              <w:rPr>
                <w:sz w:val="18"/>
              </w:rPr>
              <w:t>0912</w:t>
            </w:r>
          </w:p>
        </w:tc>
        <w:tc>
          <w:tcPr>
            <w:tcW w:w="1860" w:type="dxa"/>
            <w:tcMar>
              <w:top w:w="0" w:type="dxa"/>
              <w:bottom w:w="0" w:type="dxa"/>
            </w:tcMar>
            <w:vAlign w:val="center"/>
          </w:tcPr>
          <w:p w14:paraId="4F3BB61D" w14:textId="77777777" w:rsidR="00276947" w:rsidRDefault="003451BB">
            <w:pPr>
              <w:keepNext/>
              <w:keepLines/>
              <w:spacing w:after="0" w:line="240" w:lineRule="auto"/>
              <w:jc w:val="right"/>
            </w:pPr>
            <w:r>
              <w:rPr>
                <w:sz w:val="18"/>
              </w:rPr>
              <w:t>40.095.315,86</w:t>
            </w:r>
          </w:p>
        </w:tc>
        <w:tc>
          <w:tcPr>
            <w:tcW w:w="1860" w:type="dxa"/>
            <w:tcMar>
              <w:top w:w="0" w:type="dxa"/>
              <w:bottom w:w="0" w:type="dxa"/>
            </w:tcMar>
            <w:vAlign w:val="center"/>
          </w:tcPr>
          <w:p w14:paraId="40C64DFA" w14:textId="77777777" w:rsidR="00276947" w:rsidRDefault="003451BB">
            <w:pPr>
              <w:keepNext/>
              <w:keepLines/>
              <w:spacing w:after="0" w:line="240" w:lineRule="auto"/>
              <w:jc w:val="right"/>
            </w:pPr>
            <w:r>
              <w:rPr>
                <w:sz w:val="18"/>
              </w:rPr>
              <w:t>47.149.401,32</w:t>
            </w:r>
          </w:p>
        </w:tc>
        <w:tc>
          <w:tcPr>
            <w:tcW w:w="700" w:type="dxa"/>
            <w:tcMar>
              <w:top w:w="0" w:type="dxa"/>
              <w:bottom w:w="0" w:type="dxa"/>
            </w:tcMar>
            <w:vAlign w:val="center"/>
          </w:tcPr>
          <w:p w14:paraId="12AA48B0" w14:textId="77777777" w:rsidR="00276947" w:rsidRDefault="003451BB">
            <w:pPr>
              <w:keepNext/>
              <w:keepLines/>
              <w:spacing w:after="0" w:line="240" w:lineRule="auto"/>
              <w:jc w:val="right"/>
            </w:pPr>
            <w:r>
              <w:rPr>
                <w:sz w:val="18"/>
              </w:rPr>
              <w:t>117,6</w:t>
            </w:r>
          </w:p>
        </w:tc>
      </w:tr>
    </w:tbl>
    <w:p w14:paraId="5E6DC6FC" w14:textId="77777777" w:rsidR="00276947" w:rsidRDefault="00276947">
      <w:pPr>
        <w:spacing w:after="0"/>
      </w:pPr>
    </w:p>
    <w:p w14:paraId="3477A144" w14:textId="77777777" w:rsidR="00276947" w:rsidRDefault="003451BB" w:rsidP="00883336">
      <w:pPr>
        <w:jc w:val="both"/>
      </w:pPr>
      <w:r>
        <w:t>Povećanje rashoda najvećim dijelom vezano je za rashode za zaposlene i materijalne rashode zaposlenih u osnovnim školama-proračunskim korisnicima Grada Osijeka kao rezultat rasta plaća u 2025., kao i evidentiranja ''kontinuiranih rashoda'' za prosinac 2025. na troškove razreda 3 uslijed ukidanja računa vremenskih razgraničenja.</w:t>
      </w:r>
    </w:p>
    <w:p w14:paraId="6C7280DF" w14:textId="77777777" w:rsidR="00276947" w:rsidRDefault="00276947"/>
    <w:p w14:paraId="7FC6DCAD" w14:textId="77777777" w:rsidR="00276947" w:rsidRDefault="003451BB">
      <w:pPr>
        <w:keepNext/>
        <w:spacing w:line="240" w:lineRule="auto"/>
        <w:jc w:val="center"/>
      </w:pPr>
      <w:r>
        <w:rPr>
          <w:sz w:val="28"/>
        </w:rPr>
        <w:t>Bilješka 122.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3F169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0CC7D2"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5A773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9C4E1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6CFC1D"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08EA5"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D2CED" w14:textId="77777777" w:rsidR="00276947" w:rsidRDefault="003451BB">
            <w:pPr>
              <w:keepNext/>
              <w:keepLines/>
              <w:spacing w:after="0" w:line="240" w:lineRule="auto"/>
              <w:jc w:val="center"/>
            </w:pPr>
            <w:r>
              <w:rPr>
                <w:b/>
                <w:sz w:val="18"/>
              </w:rPr>
              <w:t>Indeks (%)</w:t>
            </w:r>
          </w:p>
        </w:tc>
      </w:tr>
      <w:tr w:rsidR="00276947" w14:paraId="03887EB8" w14:textId="77777777">
        <w:tblPrEx>
          <w:tblCellMar>
            <w:top w:w="0" w:type="dxa"/>
            <w:bottom w:w="0" w:type="dxa"/>
          </w:tblCellMar>
        </w:tblPrEx>
        <w:trPr>
          <w:cantSplit/>
          <w:trHeight w:val="560"/>
        </w:trPr>
        <w:tc>
          <w:tcPr>
            <w:tcW w:w="700" w:type="dxa"/>
            <w:tcMar>
              <w:top w:w="0" w:type="dxa"/>
              <w:bottom w:w="0" w:type="dxa"/>
            </w:tcMar>
            <w:vAlign w:val="center"/>
          </w:tcPr>
          <w:p w14:paraId="5F786250" w14:textId="77777777" w:rsidR="00276947" w:rsidRDefault="003451BB">
            <w:pPr>
              <w:keepNext/>
              <w:keepLines/>
              <w:spacing w:after="0" w:line="240" w:lineRule="auto"/>
            </w:pPr>
            <w:r>
              <w:rPr>
                <w:sz w:val="18"/>
              </w:rPr>
              <w:t>102</w:t>
            </w:r>
          </w:p>
        </w:tc>
        <w:tc>
          <w:tcPr>
            <w:tcW w:w="3180" w:type="dxa"/>
            <w:tcMar>
              <w:top w:w="0" w:type="dxa"/>
              <w:bottom w:w="0" w:type="dxa"/>
            </w:tcMar>
            <w:vAlign w:val="center"/>
          </w:tcPr>
          <w:p w14:paraId="28607506" w14:textId="77777777" w:rsidR="00276947" w:rsidRDefault="003451BB">
            <w:pPr>
              <w:keepNext/>
              <w:keepLines/>
              <w:spacing w:after="0" w:line="240" w:lineRule="auto"/>
            </w:pPr>
            <w:r>
              <w:rPr>
                <w:sz w:val="18"/>
              </w:rPr>
              <w:t>Starost</w:t>
            </w:r>
          </w:p>
        </w:tc>
        <w:tc>
          <w:tcPr>
            <w:tcW w:w="700" w:type="dxa"/>
            <w:tcMar>
              <w:top w:w="0" w:type="dxa"/>
              <w:bottom w:w="0" w:type="dxa"/>
            </w:tcMar>
            <w:vAlign w:val="center"/>
          </w:tcPr>
          <w:p w14:paraId="1776387B" w14:textId="77777777" w:rsidR="00276947" w:rsidRDefault="003451BB">
            <w:pPr>
              <w:keepNext/>
              <w:keepLines/>
              <w:spacing w:after="0" w:line="240" w:lineRule="auto"/>
            </w:pPr>
            <w:r>
              <w:rPr>
                <w:sz w:val="18"/>
              </w:rPr>
              <w:t>102</w:t>
            </w:r>
          </w:p>
        </w:tc>
        <w:tc>
          <w:tcPr>
            <w:tcW w:w="1860" w:type="dxa"/>
            <w:tcMar>
              <w:top w:w="0" w:type="dxa"/>
              <w:bottom w:w="0" w:type="dxa"/>
            </w:tcMar>
            <w:vAlign w:val="center"/>
          </w:tcPr>
          <w:p w14:paraId="2D617D3C" w14:textId="77777777" w:rsidR="00276947" w:rsidRDefault="003451BB">
            <w:pPr>
              <w:keepNext/>
              <w:keepLines/>
              <w:spacing w:after="0" w:line="240" w:lineRule="auto"/>
              <w:jc w:val="right"/>
            </w:pPr>
            <w:r>
              <w:rPr>
                <w:sz w:val="18"/>
              </w:rPr>
              <w:t>575,51</w:t>
            </w:r>
          </w:p>
        </w:tc>
        <w:tc>
          <w:tcPr>
            <w:tcW w:w="1860" w:type="dxa"/>
            <w:tcMar>
              <w:top w:w="0" w:type="dxa"/>
              <w:bottom w:w="0" w:type="dxa"/>
            </w:tcMar>
            <w:vAlign w:val="center"/>
          </w:tcPr>
          <w:p w14:paraId="100E2344" w14:textId="77777777" w:rsidR="00276947" w:rsidRDefault="003451BB">
            <w:pPr>
              <w:keepNext/>
              <w:keepLines/>
              <w:spacing w:after="0" w:line="240" w:lineRule="auto"/>
              <w:jc w:val="right"/>
            </w:pPr>
            <w:r>
              <w:rPr>
                <w:sz w:val="18"/>
              </w:rPr>
              <w:t>740.338,42</w:t>
            </w:r>
          </w:p>
        </w:tc>
        <w:tc>
          <w:tcPr>
            <w:tcW w:w="700" w:type="dxa"/>
            <w:tcMar>
              <w:top w:w="0" w:type="dxa"/>
              <w:bottom w:w="0" w:type="dxa"/>
            </w:tcMar>
            <w:vAlign w:val="center"/>
          </w:tcPr>
          <w:p w14:paraId="096BB196" w14:textId="77777777" w:rsidR="00276947" w:rsidRDefault="003451BB">
            <w:pPr>
              <w:keepNext/>
              <w:keepLines/>
              <w:spacing w:after="0" w:line="240" w:lineRule="auto"/>
              <w:jc w:val="right"/>
            </w:pPr>
            <w:r>
              <w:rPr>
                <w:sz w:val="18"/>
              </w:rPr>
              <w:t>&gt;&gt;100</w:t>
            </w:r>
          </w:p>
        </w:tc>
      </w:tr>
    </w:tbl>
    <w:p w14:paraId="2672074D" w14:textId="77777777" w:rsidR="00276947" w:rsidRDefault="00276947">
      <w:pPr>
        <w:spacing w:after="0"/>
      </w:pPr>
    </w:p>
    <w:p w14:paraId="7F8EE01F" w14:textId="77777777" w:rsidR="00276947" w:rsidRDefault="003451BB" w:rsidP="00883336">
      <w:pPr>
        <w:jc w:val="both"/>
      </w:pPr>
      <w:r>
        <w:t>Iskazano povećanje vezano je za novu socijalnu mjeru Grada Osijeka besplatnog prijevoza osječkih umirovljenika. U okviru ove funkcijske klasifikacije iskazani su i režijski troškovi dnevnog boravka za umirovljenika u Višnjevcu.</w:t>
      </w:r>
    </w:p>
    <w:p w14:paraId="27390C96" w14:textId="77777777" w:rsidR="00276947" w:rsidRDefault="00276947"/>
    <w:p w14:paraId="52A48BC4" w14:textId="77777777" w:rsidR="00276947" w:rsidRDefault="003451BB">
      <w:pPr>
        <w:keepNext/>
        <w:spacing w:line="240" w:lineRule="auto"/>
        <w:jc w:val="center"/>
      </w:pPr>
      <w:r>
        <w:rPr>
          <w:sz w:val="28"/>
        </w:rPr>
        <w:lastRenderedPageBreak/>
        <w:t>Bilješka 123.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57B3C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92BDA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82E5F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BD325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3FEB05" w14:textId="77777777" w:rsidR="00276947" w:rsidRDefault="003451B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28155A" w14:textId="77777777" w:rsidR="00276947" w:rsidRDefault="003451B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C8052C" w14:textId="77777777" w:rsidR="00276947" w:rsidRDefault="003451BB">
            <w:pPr>
              <w:keepNext/>
              <w:keepLines/>
              <w:spacing w:after="0" w:line="240" w:lineRule="auto"/>
              <w:jc w:val="center"/>
            </w:pPr>
            <w:r>
              <w:rPr>
                <w:b/>
                <w:sz w:val="18"/>
              </w:rPr>
              <w:t>Indeks (%)</w:t>
            </w:r>
          </w:p>
        </w:tc>
      </w:tr>
      <w:tr w:rsidR="00276947" w14:paraId="015568CB" w14:textId="77777777">
        <w:tblPrEx>
          <w:tblCellMar>
            <w:top w:w="0" w:type="dxa"/>
            <w:bottom w:w="0" w:type="dxa"/>
          </w:tblCellMar>
        </w:tblPrEx>
        <w:trPr>
          <w:cantSplit/>
          <w:trHeight w:val="560"/>
        </w:trPr>
        <w:tc>
          <w:tcPr>
            <w:tcW w:w="700" w:type="dxa"/>
            <w:tcMar>
              <w:top w:w="0" w:type="dxa"/>
              <w:bottom w:w="0" w:type="dxa"/>
            </w:tcMar>
            <w:vAlign w:val="center"/>
          </w:tcPr>
          <w:p w14:paraId="03DC548C" w14:textId="77777777" w:rsidR="00276947" w:rsidRDefault="003451BB">
            <w:pPr>
              <w:keepNext/>
              <w:keepLines/>
              <w:spacing w:after="0" w:line="240" w:lineRule="auto"/>
            </w:pPr>
            <w:r>
              <w:rPr>
                <w:sz w:val="18"/>
              </w:rPr>
              <w:t>109</w:t>
            </w:r>
          </w:p>
        </w:tc>
        <w:tc>
          <w:tcPr>
            <w:tcW w:w="3180" w:type="dxa"/>
            <w:tcMar>
              <w:top w:w="0" w:type="dxa"/>
              <w:bottom w:w="0" w:type="dxa"/>
            </w:tcMar>
            <w:vAlign w:val="center"/>
          </w:tcPr>
          <w:p w14:paraId="36A41E2E" w14:textId="77777777" w:rsidR="00276947" w:rsidRDefault="003451BB">
            <w:pPr>
              <w:keepNext/>
              <w:keepLines/>
              <w:spacing w:after="0" w:line="240" w:lineRule="auto"/>
            </w:pPr>
            <w:r>
              <w:rPr>
                <w:sz w:val="18"/>
              </w:rPr>
              <w:t>Aktivnosti socijalne zaštite koje nisu drugdje svrstane</w:t>
            </w:r>
          </w:p>
        </w:tc>
        <w:tc>
          <w:tcPr>
            <w:tcW w:w="700" w:type="dxa"/>
            <w:tcMar>
              <w:top w:w="0" w:type="dxa"/>
              <w:bottom w:w="0" w:type="dxa"/>
            </w:tcMar>
            <w:vAlign w:val="center"/>
          </w:tcPr>
          <w:p w14:paraId="5126A1B4" w14:textId="77777777" w:rsidR="00276947" w:rsidRDefault="003451BB">
            <w:pPr>
              <w:keepNext/>
              <w:keepLines/>
              <w:spacing w:after="0" w:line="240" w:lineRule="auto"/>
            </w:pPr>
            <w:r>
              <w:rPr>
                <w:sz w:val="18"/>
              </w:rPr>
              <w:t>109</w:t>
            </w:r>
          </w:p>
        </w:tc>
        <w:tc>
          <w:tcPr>
            <w:tcW w:w="1860" w:type="dxa"/>
            <w:tcMar>
              <w:top w:w="0" w:type="dxa"/>
              <w:bottom w:w="0" w:type="dxa"/>
            </w:tcMar>
            <w:vAlign w:val="center"/>
          </w:tcPr>
          <w:p w14:paraId="52164BCF" w14:textId="77777777" w:rsidR="00276947" w:rsidRDefault="003451BB">
            <w:pPr>
              <w:keepNext/>
              <w:keepLines/>
              <w:spacing w:after="0" w:line="240" w:lineRule="auto"/>
              <w:jc w:val="right"/>
            </w:pPr>
            <w:r>
              <w:rPr>
                <w:sz w:val="18"/>
              </w:rPr>
              <w:t>1.636.817,22</w:t>
            </w:r>
          </w:p>
        </w:tc>
        <w:tc>
          <w:tcPr>
            <w:tcW w:w="1860" w:type="dxa"/>
            <w:tcMar>
              <w:top w:w="0" w:type="dxa"/>
              <w:bottom w:w="0" w:type="dxa"/>
            </w:tcMar>
            <w:vAlign w:val="center"/>
          </w:tcPr>
          <w:p w14:paraId="3C6720BC" w14:textId="77777777" w:rsidR="00276947" w:rsidRDefault="003451BB">
            <w:pPr>
              <w:keepNext/>
              <w:keepLines/>
              <w:spacing w:after="0" w:line="240" w:lineRule="auto"/>
              <w:jc w:val="right"/>
            </w:pPr>
            <w:r>
              <w:rPr>
                <w:sz w:val="18"/>
              </w:rPr>
              <w:t>2.463.764,90</w:t>
            </w:r>
          </w:p>
        </w:tc>
        <w:tc>
          <w:tcPr>
            <w:tcW w:w="700" w:type="dxa"/>
            <w:tcMar>
              <w:top w:w="0" w:type="dxa"/>
              <w:bottom w:w="0" w:type="dxa"/>
            </w:tcMar>
            <w:vAlign w:val="center"/>
          </w:tcPr>
          <w:p w14:paraId="5B5FB2A6" w14:textId="77777777" w:rsidR="00276947" w:rsidRDefault="003451BB">
            <w:pPr>
              <w:keepNext/>
              <w:keepLines/>
              <w:spacing w:after="0" w:line="240" w:lineRule="auto"/>
              <w:jc w:val="right"/>
            </w:pPr>
            <w:r>
              <w:rPr>
                <w:sz w:val="18"/>
              </w:rPr>
              <w:t>150,5</w:t>
            </w:r>
          </w:p>
        </w:tc>
      </w:tr>
    </w:tbl>
    <w:p w14:paraId="44A1E918" w14:textId="77777777" w:rsidR="00276947" w:rsidRDefault="00276947">
      <w:pPr>
        <w:spacing w:after="0"/>
      </w:pPr>
    </w:p>
    <w:p w14:paraId="12782426" w14:textId="77777777" w:rsidR="00276947" w:rsidRDefault="003451BB" w:rsidP="00883336">
      <w:pPr>
        <w:jc w:val="both"/>
      </w:pPr>
      <w:r>
        <w:t xml:space="preserve">Iskazano povećanje vezano je za povećanje sredstava za isplatu </w:t>
      </w:r>
      <w:proofErr w:type="spellStart"/>
      <w:r>
        <w:t>uskrsnice</w:t>
      </w:r>
      <w:proofErr w:type="spellEnd"/>
      <w:r>
        <w:t xml:space="preserve"> i božićnice osječkim umirovljenicima, inkluzivni dodatak, zakonsko izdvajanje za rad Crvenog križa te izdvajanja za novorođenu djecu i druge socijalne usluge kojima je cilj kontinuirano povećanje razine pomoći najranjivijim skupinama građana.</w:t>
      </w:r>
    </w:p>
    <w:p w14:paraId="260F905C" w14:textId="77777777" w:rsidR="00276947" w:rsidRDefault="00276947"/>
    <w:p w14:paraId="3E21E8FF" w14:textId="77777777" w:rsidR="00276947" w:rsidRDefault="003451BB">
      <w:pPr>
        <w:keepNext/>
        <w:spacing w:line="240" w:lineRule="auto"/>
        <w:jc w:val="center"/>
      </w:pPr>
      <w:r>
        <w:rPr>
          <w:b/>
          <w:sz w:val="28"/>
        </w:rPr>
        <w:t>Promjene u vrijednosti i obujmu imovine i obveza</w:t>
      </w:r>
    </w:p>
    <w:p w14:paraId="35F454BB" w14:textId="77777777" w:rsidR="00276947" w:rsidRDefault="003451BB">
      <w:pPr>
        <w:keepNext/>
        <w:spacing w:line="240" w:lineRule="auto"/>
        <w:jc w:val="center"/>
      </w:pPr>
      <w:r>
        <w:rPr>
          <w:sz w:val="28"/>
        </w:rPr>
        <w:t>Bilješka 124.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62C36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35875"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456820"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B89BEB"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26FCB"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8C7AE64"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F79FEAF" w14:textId="77777777" w:rsidR="00276947" w:rsidRDefault="003451BB">
            <w:pPr>
              <w:keepNext/>
              <w:keepLines/>
              <w:spacing w:after="0" w:line="240" w:lineRule="auto"/>
              <w:jc w:val="center"/>
            </w:pPr>
            <w:r>
              <w:rPr>
                <w:b/>
                <w:sz w:val="18"/>
              </w:rPr>
              <w:t>Indeks (%)</w:t>
            </w:r>
          </w:p>
        </w:tc>
      </w:tr>
      <w:tr w:rsidR="00276947" w14:paraId="72B21FDB" w14:textId="77777777">
        <w:tblPrEx>
          <w:tblCellMar>
            <w:top w:w="0" w:type="dxa"/>
            <w:bottom w:w="0" w:type="dxa"/>
          </w:tblCellMar>
        </w:tblPrEx>
        <w:trPr>
          <w:cantSplit/>
          <w:trHeight w:val="560"/>
        </w:trPr>
        <w:tc>
          <w:tcPr>
            <w:tcW w:w="700" w:type="dxa"/>
            <w:tcMar>
              <w:top w:w="0" w:type="dxa"/>
              <w:bottom w:w="0" w:type="dxa"/>
            </w:tcMar>
            <w:vAlign w:val="center"/>
          </w:tcPr>
          <w:p w14:paraId="79366550" w14:textId="77777777" w:rsidR="00276947" w:rsidRDefault="00276947">
            <w:pPr>
              <w:keepNext/>
              <w:keepLines/>
              <w:spacing w:after="0" w:line="240" w:lineRule="auto"/>
            </w:pPr>
          </w:p>
        </w:tc>
        <w:tc>
          <w:tcPr>
            <w:tcW w:w="3180" w:type="dxa"/>
            <w:tcMar>
              <w:top w:w="0" w:type="dxa"/>
              <w:bottom w:w="0" w:type="dxa"/>
            </w:tcMar>
            <w:vAlign w:val="center"/>
          </w:tcPr>
          <w:p w14:paraId="36D9ABF1" w14:textId="77777777" w:rsidR="00276947" w:rsidRDefault="003451BB">
            <w:pPr>
              <w:keepNext/>
              <w:keepLines/>
              <w:spacing w:after="0" w:line="240" w:lineRule="auto"/>
            </w:pPr>
            <w:r>
              <w:rPr>
                <w:sz w:val="18"/>
              </w:rPr>
              <w:t>Proizvedena dugotrajna imovina</w:t>
            </w:r>
          </w:p>
        </w:tc>
        <w:tc>
          <w:tcPr>
            <w:tcW w:w="700" w:type="dxa"/>
            <w:tcMar>
              <w:top w:w="0" w:type="dxa"/>
              <w:bottom w:w="0" w:type="dxa"/>
            </w:tcMar>
            <w:vAlign w:val="center"/>
          </w:tcPr>
          <w:p w14:paraId="57A61C62" w14:textId="77777777" w:rsidR="00276947" w:rsidRDefault="003451BB">
            <w:pPr>
              <w:keepNext/>
              <w:keepLines/>
              <w:spacing w:after="0" w:line="240" w:lineRule="auto"/>
            </w:pPr>
            <w:r>
              <w:rPr>
                <w:sz w:val="18"/>
              </w:rPr>
              <w:t>P003</w:t>
            </w:r>
          </w:p>
        </w:tc>
        <w:tc>
          <w:tcPr>
            <w:tcW w:w="1860" w:type="dxa"/>
            <w:tcMar>
              <w:top w:w="0" w:type="dxa"/>
              <w:bottom w:w="0" w:type="dxa"/>
            </w:tcMar>
            <w:vAlign w:val="center"/>
          </w:tcPr>
          <w:p w14:paraId="1A9BC1A8" w14:textId="77777777" w:rsidR="00276947" w:rsidRDefault="003451BB">
            <w:pPr>
              <w:keepNext/>
              <w:keepLines/>
              <w:spacing w:after="0" w:line="240" w:lineRule="auto"/>
              <w:jc w:val="right"/>
            </w:pPr>
            <w:r>
              <w:rPr>
                <w:sz w:val="18"/>
              </w:rPr>
              <w:t>59.925.970,50</w:t>
            </w:r>
          </w:p>
        </w:tc>
        <w:tc>
          <w:tcPr>
            <w:tcW w:w="1860" w:type="dxa"/>
            <w:tcMar>
              <w:top w:w="0" w:type="dxa"/>
              <w:bottom w:w="0" w:type="dxa"/>
            </w:tcMar>
            <w:vAlign w:val="center"/>
          </w:tcPr>
          <w:p w14:paraId="64610CA4" w14:textId="77777777" w:rsidR="00276947" w:rsidRDefault="003451BB">
            <w:pPr>
              <w:keepNext/>
              <w:keepLines/>
              <w:spacing w:after="0" w:line="240" w:lineRule="auto"/>
              <w:jc w:val="right"/>
            </w:pPr>
            <w:r>
              <w:rPr>
                <w:sz w:val="18"/>
              </w:rPr>
              <w:t>808.867,50</w:t>
            </w:r>
          </w:p>
        </w:tc>
        <w:tc>
          <w:tcPr>
            <w:tcW w:w="700" w:type="dxa"/>
            <w:tcMar>
              <w:top w:w="0" w:type="dxa"/>
              <w:bottom w:w="0" w:type="dxa"/>
            </w:tcMar>
            <w:vAlign w:val="center"/>
          </w:tcPr>
          <w:p w14:paraId="7A2EDBC5" w14:textId="77777777" w:rsidR="00276947" w:rsidRDefault="003451BB">
            <w:pPr>
              <w:keepNext/>
              <w:keepLines/>
              <w:spacing w:after="0" w:line="240" w:lineRule="auto"/>
              <w:jc w:val="right"/>
            </w:pPr>
            <w:r>
              <w:rPr>
                <w:sz w:val="18"/>
              </w:rPr>
              <w:t>1,3</w:t>
            </w:r>
          </w:p>
        </w:tc>
      </w:tr>
    </w:tbl>
    <w:p w14:paraId="367D082D" w14:textId="77777777" w:rsidR="00276947" w:rsidRDefault="00276947">
      <w:pPr>
        <w:spacing w:after="0"/>
      </w:pPr>
    </w:p>
    <w:p w14:paraId="75AF644F" w14:textId="77777777" w:rsidR="00276947" w:rsidRDefault="003451BB" w:rsidP="00883336">
      <w:pPr>
        <w:jc w:val="both"/>
      </w:pPr>
      <w:r>
        <w:t>Za Grad Osijek povećanje u okviru ove šifre vezano je za procjenu vrijednosti poslovnih prostora iskazanih u prethodnim godinama s iznosom od 0,13 eura u iznosu 50.682.905,68 eura, povećanje vrijednosti zgrade ''Vege'' u iznosu 5.970.373,88 eura uslijed usklađenja s procijenjenom vrijednosti pri zamjeni nekretnina s RH, povećanje knjigovodstvene vrijednosti dijela stambenih objekata iskazanih u bilanci Grada u iznosu 2.931.730,94 eura uslijed izvršenih procjena, usklađenje prodajne vrijednosti stanova sa ku</w:t>
      </w:r>
      <w:r>
        <w:t>poprodajnom cijenom u iznosu 181.993,09 eura, te uknjiženja vrijednosti poslovnog prostora u ulici Bartula Kašića 8. Preostali iznos vezan je za razliku između knjigovodstvene i prodajne vrijednosti imovine (osobni automobil i mobilni uređaji)</w:t>
      </w:r>
    </w:p>
    <w:p w14:paraId="64A83337" w14:textId="77777777" w:rsidR="00276947" w:rsidRDefault="003451BB" w:rsidP="00883336">
      <w:pPr>
        <w:jc w:val="both"/>
      </w:pPr>
      <w:r>
        <w:t xml:space="preserve">Iskazano smanjenje na ovoj šifri u iznosu 12.562,50 eura rezultat je </w:t>
      </w:r>
      <w:proofErr w:type="spellStart"/>
      <w:r>
        <w:t>isknjiženja</w:t>
      </w:r>
      <w:proofErr w:type="spellEnd"/>
      <w:r>
        <w:t xml:space="preserve"> pogrešno evidentiranog računa kojim je uvećana vrijednost investicije u 2024. godini, a za koji je izvršen povrat sredstava u 2025., dok je preostali iznos razlika između knjigovodstvene i prodajne vrijednosti računalne opreme.</w:t>
      </w:r>
    </w:p>
    <w:p w14:paraId="23C1C363" w14:textId="77777777" w:rsidR="00276947" w:rsidRDefault="003451BB" w:rsidP="00883336">
      <w:pPr>
        <w:jc w:val="both"/>
      </w:pPr>
      <w:r>
        <w:t>Preostale promjene vezane su za proračunske korisnike, najvećim dijelom za obračunatu amortizaciju dugotrajne imovine.</w:t>
      </w:r>
    </w:p>
    <w:p w14:paraId="5B7170D9" w14:textId="77777777" w:rsidR="00276947" w:rsidRDefault="00276947"/>
    <w:p w14:paraId="2A032467" w14:textId="77777777" w:rsidR="00276947" w:rsidRDefault="003451BB">
      <w:pPr>
        <w:keepNext/>
        <w:spacing w:line="240" w:lineRule="auto"/>
        <w:jc w:val="center"/>
      </w:pPr>
      <w:r>
        <w:rPr>
          <w:sz w:val="28"/>
        </w:rPr>
        <w:lastRenderedPageBreak/>
        <w:t>Bilješka 125.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5C2A2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9848A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280236"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E9BFC2"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E7620"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9B6A52F"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EEBC3C7" w14:textId="77777777" w:rsidR="00276947" w:rsidRDefault="003451BB">
            <w:pPr>
              <w:keepNext/>
              <w:keepLines/>
              <w:spacing w:after="0" w:line="240" w:lineRule="auto"/>
              <w:jc w:val="center"/>
            </w:pPr>
            <w:r>
              <w:rPr>
                <w:b/>
                <w:sz w:val="18"/>
              </w:rPr>
              <w:t>Indeks (%)</w:t>
            </w:r>
          </w:p>
        </w:tc>
      </w:tr>
      <w:tr w:rsidR="00276947" w14:paraId="49628183" w14:textId="77777777">
        <w:tblPrEx>
          <w:tblCellMar>
            <w:top w:w="0" w:type="dxa"/>
            <w:bottom w:w="0" w:type="dxa"/>
          </w:tblCellMar>
        </w:tblPrEx>
        <w:trPr>
          <w:cantSplit/>
          <w:trHeight w:val="560"/>
        </w:trPr>
        <w:tc>
          <w:tcPr>
            <w:tcW w:w="700" w:type="dxa"/>
            <w:tcMar>
              <w:top w:w="0" w:type="dxa"/>
              <w:bottom w:w="0" w:type="dxa"/>
            </w:tcMar>
            <w:vAlign w:val="center"/>
          </w:tcPr>
          <w:p w14:paraId="66F32A0F" w14:textId="77777777" w:rsidR="00276947" w:rsidRDefault="00276947">
            <w:pPr>
              <w:keepNext/>
              <w:keepLines/>
              <w:spacing w:after="0" w:line="240" w:lineRule="auto"/>
            </w:pPr>
          </w:p>
        </w:tc>
        <w:tc>
          <w:tcPr>
            <w:tcW w:w="3180" w:type="dxa"/>
            <w:tcMar>
              <w:top w:w="0" w:type="dxa"/>
              <w:bottom w:w="0" w:type="dxa"/>
            </w:tcMar>
            <w:vAlign w:val="center"/>
          </w:tcPr>
          <w:p w14:paraId="19A1681B" w14:textId="77777777" w:rsidR="00276947" w:rsidRDefault="003451BB">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14:paraId="60238170" w14:textId="77777777" w:rsidR="00276947" w:rsidRDefault="003451BB">
            <w:pPr>
              <w:keepNext/>
              <w:keepLines/>
              <w:spacing w:after="0" w:line="240" w:lineRule="auto"/>
            </w:pPr>
            <w:r>
              <w:rPr>
                <w:sz w:val="18"/>
              </w:rPr>
              <w:t>P008</w:t>
            </w:r>
          </w:p>
        </w:tc>
        <w:tc>
          <w:tcPr>
            <w:tcW w:w="1860" w:type="dxa"/>
            <w:tcMar>
              <w:top w:w="0" w:type="dxa"/>
              <w:bottom w:w="0" w:type="dxa"/>
            </w:tcMar>
            <w:vAlign w:val="center"/>
          </w:tcPr>
          <w:p w14:paraId="4D299747" w14:textId="77777777" w:rsidR="00276947" w:rsidRDefault="003451BB">
            <w:pPr>
              <w:keepNext/>
              <w:keepLines/>
              <w:spacing w:after="0" w:line="240" w:lineRule="auto"/>
              <w:jc w:val="right"/>
            </w:pPr>
            <w:r>
              <w:rPr>
                <w:sz w:val="18"/>
              </w:rPr>
              <w:t>0,15</w:t>
            </w:r>
          </w:p>
        </w:tc>
        <w:tc>
          <w:tcPr>
            <w:tcW w:w="1860" w:type="dxa"/>
            <w:tcMar>
              <w:top w:w="0" w:type="dxa"/>
              <w:bottom w:w="0" w:type="dxa"/>
            </w:tcMar>
            <w:vAlign w:val="center"/>
          </w:tcPr>
          <w:p w14:paraId="4F9D66B8" w14:textId="77777777" w:rsidR="00276947" w:rsidRDefault="003451BB">
            <w:pPr>
              <w:keepNext/>
              <w:keepLines/>
              <w:spacing w:after="0" w:line="240" w:lineRule="auto"/>
              <w:jc w:val="right"/>
            </w:pPr>
            <w:r>
              <w:rPr>
                <w:sz w:val="18"/>
              </w:rPr>
              <w:t>49.693,96</w:t>
            </w:r>
          </w:p>
        </w:tc>
        <w:tc>
          <w:tcPr>
            <w:tcW w:w="700" w:type="dxa"/>
            <w:tcMar>
              <w:top w:w="0" w:type="dxa"/>
              <w:bottom w:w="0" w:type="dxa"/>
            </w:tcMar>
            <w:vAlign w:val="center"/>
          </w:tcPr>
          <w:p w14:paraId="647A7835" w14:textId="77777777" w:rsidR="00276947" w:rsidRDefault="003451BB">
            <w:pPr>
              <w:keepNext/>
              <w:keepLines/>
              <w:spacing w:after="0" w:line="240" w:lineRule="auto"/>
              <w:jc w:val="right"/>
            </w:pPr>
            <w:r>
              <w:rPr>
                <w:sz w:val="18"/>
              </w:rPr>
              <w:t>&gt;&gt;100</w:t>
            </w:r>
          </w:p>
        </w:tc>
      </w:tr>
    </w:tbl>
    <w:p w14:paraId="630F6CE2" w14:textId="77777777" w:rsidR="00276947" w:rsidRDefault="00276947">
      <w:pPr>
        <w:spacing w:after="0"/>
      </w:pPr>
    </w:p>
    <w:p w14:paraId="61D10253" w14:textId="77777777" w:rsidR="00276947" w:rsidRDefault="003451BB" w:rsidP="00883336">
      <w:pPr>
        <w:jc w:val="both"/>
      </w:pPr>
      <w:r>
        <w:t xml:space="preserve">Iskazane promjene vezane su za udjele u vlasništvu trgovačkih društava gdje je Grad Osijek većinski ili pretežito većinski vlasnik, te povlačenje s burze dionica trgovačkog društava, stečenih putem </w:t>
      </w:r>
      <w:proofErr w:type="spellStart"/>
      <w:r>
        <w:t>ošasne</w:t>
      </w:r>
      <w:proofErr w:type="spellEnd"/>
      <w:r>
        <w:t xml:space="preserve"> imovine.</w:t>
      </w:r>
    </w:p>
    <w:p w14:paraId="2A531D65" w14:textId="77777777" w:rsidR="00276947" w:rsidRDefault="00276947"/>
    <w:p w14:paraId="519B6D1A" w14:textId="77777777" w:rsidR="00276947" w:rsidRDefault="003451BB">
      <w:pPr>
        <w:keepNext/>
        <w:spacing w:line="240" w:lineRule="auto"/>
        <w:jc w:val="center"/>
      </w:pPr>
      <w:r>
        <w:rPr>
          <w:sz w:val="28"/>
        </w:rPr>
        <w:t>Bilješka 126.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7FF0E4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56E3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52F44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72F52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33C870"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89D4069"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3BCE02E" w14:textId="77777777" w:rsidR="00276947" w:rsidRDefault="003451BB">
            <w:pPr>
              <w:keepNext/>
              <w:keepLines/>
              <w:spacing w:after="0" w:line="240" w:lineRule="auto"/>
              <w:jc w:val="center"/>
            </w:pPr>
            <w:r>
              <w:rPr>
                <w:b/>
                <w:sz w:val="18"/>
              </w:rPr>
              <w:t>Indeks (%)</w:t>
            </w:r>
          </w:p>
        </w:tc>
      </w:tr>
      <w:tr w:rsidR="00276947" w14:paraId="3EB64F52" w14:textId="77777777">
        <w:tblPrEx>
          <w:tblCellMar>
            <w:top w:w="0" w:type="dxa"/>
            <w:bottom w:w="0" w:type="dxa"/>
          </w:tblCellMar>
        </w:tblPrEx>
        <w:trPr>
          <w:cantSplit/>
          <w:trHeight w:val="560"/>
        </w:trPr>
        <w:tc>
          <w:tcPr>
            <w:tcW w:w="700" w:type="dxa"/>
            <w:tcMar>
              <w:top w:w="0" w:type="dxa"/>
              <w:bottom w:w="0" w:type="dxa"/>
            </w:tcMar>
            <w:vAlign w:val="center"/>
          </w:tcPr>
          <w:p w14:paraId="577FDCDD" w14:textId="77777777" w:rsidR="00276947" w:rsidRDefault="00276947">
            <w:pPr>
              <w:keepNext/>
              <w:keepLines/>
              <w:spacing w:after="0" w:line="240" w:lineRule="auto"/>
            </w:pPr>
          </w:p>
        </w:tc>
        <w:tc>
          <w:tcPr>
            <w:tcW w:w="3180" w:type="dxa"/>
            <w:tcMar>
              <w:top w:w="0" w:type="dxa"/>
              <w:bottom w:w="0" w:type="dxa"/>
            </w:tcMar>
            <w:vAlign w:val="center"/>
          </w:tcPr>
          <w:p w14:paraId="5F48E52C" w14:textId="77777777" w:rsidR="00276947" w:rsidRDefault="003451BB">
            <w:pPr>
              <w:keepNext/>
              <w:keepLines/>
              <w:spacing w:after="0" w:line="240" w:lineRule="auto"/>
            </w:pPr>
            <w:r>
              <w:rPr>
                <w:sz w:val="18"/>
              </w:rPr>
              <w:t>Financijski instrumenti - dionice i udjeli u glavnici</w:t>
            </w:r>
          </w:p>
        </w:tc>
        <w:tc>
          <w:tcPr>
            <w:tcW w:w="700" w:type="dxa"/>
            <w:tcMar>
              <w:top w:w="0" w:type="dxa"/>
              <w:bottom w:w="0" w:type="dxa"/>
            </w:tcMar>
            <w:vAlign w:val="center"/>
          </w:tcPr>
          <w:p w14:paraId="0A8CAF7D" w14:textId="77777777" w:rsidR="00276947" w:rsidRDefault="003451BB">
            <w:pPr>
              <w:keepNext/>
              <w:keepLines/>
              <w:spacing w:after="0" w:line="240" w:lineRule="auto"/>
            </w:pPr>
            <w:r>
              <w:rPr>
                <w:sz w:val="18"/>
              </w:rPr>
              <w:t>P013</w:t>
            </w:r>
          </w:p>
        </w:tc>
        <w:tc>
          <w:tcPr>
            <w:tcW w:w="1860" w:type="dxa"/>
            <w:tcMar>
              <w:top w:w="0" w:type="dxa"/>
              <w:bottom w:w="0" w:type="dxa"/>
            </w:tcMar>
            <w:vAlign w:val="center"/>
          </w:tcPr>
          <w:p w14:paraId="52351478" w14:textId="77777777" w:rsidR="00276947" w:rsidRDefault="003451BB">
            <w:pPr>
              <w:keepNext/>
              <w:keepLines/>
              <w:spacing w:after="0" w:line="240" w:lineRule="auto"/>
              <w:jc w:val="right"/>
            </w:pPr>
            <w:r>
              <w:rPr>
                <w:sz w:val="18"/>
              </w:rPr>
              <w:t>0,15</w:t>
            </w:r>
          </w:p>
        </w:tc>
        <w:tc>
          <w:tcPr>
            <w:tcW w:w="1860" w:type="dxa"/>
            <w:tcMar>
              <w:top w:w="0" w:type="dxa"/>
              <w:bottom w:w="0" w:type="dxa"/>
            </w:tcMar>
            <w:vAlign w:val="center"/>
          </w:tcPr>
          <w:p w14:paraId="595F1310" w14:textId="77777777" w:rsidR="00276947" w:rsidRDefault="003451BB">
            <w:pPr>
              <w:keepNext/>
              <w:keepLines/>
              <w:spacing w:after="0" w:line="240" w:lineRule="auto"/>
              <w:jc w:val="right"/>
            </w:pPr>
            <w:r>
              <w:rPr>
                <w:sz w:val="18"/>
              </w:rPr>
              <w:t>49.693,96</w:t>
            </w:r>
          </w:p>
        </w:tc>
        <w:tc>
          <w:tcPr>
            <w:tcW w:w="700" w:type="dxa"/>
            <w:tcMar>
              <w:top w:w="0" w:type="dxa"/>
              <w:bottom w:w="0" w:type="dxa"/>
            </w:tcMar>
            <w:vAlign w:val="center"/>
          </w:tcPr>
          <w:p w14:paraId="2F6B33FD" w14:textId="77777777" w:rsidR="00276947" w:rsidRDefault="003451BB">
            <w:pPr>
              <w:keepNext/>
              <w:keepLines/>
              <w:spacing w:after="0" w:line="240" w:lineRule="auto"/>
              <w:jc w:val="right"/>
            </w:pPr>
            <w:r>
              <w:rPr>
                <w:sz w:val="18"/>
              </w:rPr>
              <w:t>&gt;&gt;100</w:t>
            </w:r>
          </w:p>
        </w:tc>
      </w:tr>
    </w:tbl>
    <w:p w14:paraId="730DD188" w14:textId="77777777" w:rsidR="00276947" w:rsidRDefault="00276947">
      <w:pPr>
        <w:spacing w:after="0"/>
      </w:pPr>
    </w:p>
    <w:p w14:paraId="742C38F4" w14:textId="77777777" w:rsidR="00276947" w:rsidRDefault="003451BB" w:rsidP="00883336">
      <w:pPr>
        <w:jc w:val="both"/>
      </w:pPr>
      <w:r>
        <w:t xml:space="preserve">Iskazano povećanje od 0,15 eura vezano je za </w:t>
      </w:r>
      <w:proofErr w:type="spellStart"/>
      <w:r>
        <w:t>uskladu</w:t>
      </w:r>
      <w:proofErr w:type="spellEnd"/>
      <w:r>
        <w:t xml:space="preserve"> temeljnog kapitala društva Obnovljivi izvori energije d.o.o., dok je smanjenje vezano za usklađenje temeljnog kapitala i visine nominalnih udjela društava Ukop d.o.o., Športski objekti d.o.o., Tržnica d.o.o. i Zavod za stanovanje d.o.o. u iznosu 164,46 eura te povlačenje dionica s burze Magma d.d. u iznosu 49.529,50 eura</w:t>
      </w:r>
    </w:p>
    <w:p w14:paraId="5F91CDDE" w14:textId="77777777" w:rsidR="00276947" w:rsidRDefault="00276947"/>
    <w:p w14:paraId="7793A6C5" w14:textId="77777777" w:rsidR="00276947" w:rsidRDefault="003451BB">
      <w:pPr>
        <w:keepNext/>
        <w:spacing w:line="240" w:lineRule="auto"/>
        <w:jc w:val="center"/>
      </w:pPr>
      <w:r>
        <w:rPr>
          <w:sz w:val="28"/>
        </w:rPr>
        <w:t>Bilješka 127.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603657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1CDB2"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ED28DE"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58239"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A199AD"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E915AF0"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95A81E7" w14:textId="77777777" w:rsidR="00276947" w:rsidRDefault="003451BB">
            <w:pPr>
              <w:keepNext/>
              <w:keepLines/>
              <w:spacing w:after="0" w:line="240" w:lineRule="auto"/>
              <w:jc w:val="center"/>
            </w:pPr>
            <w:r>
              <w:rPr>
                <w:b/>
                <w:sz w:val="18"/>
              </w:rPr>
              <w:t>Indeks (%)</w:t>
            </w:r>
          </w:p>
        </w:tc>
      </w:tr>
      <w:tr w:rsidR="00276947" w14:paraId="57829CDC" w14:textId="77777777">
        <w:tblPrEx>
          <w:tblCellMar>
            <w:top w:w="0" w:type="dxa"/>
            <w:bottom w:w="0" w:type="dxa"/>
          </w:tblCellMar>
        </w:tblPrEx>
        <w:trPr>
          <w:cantSplit/>
          <w:trHeight w:val="560"/>
        </w:trPr>
        <w:tc>
          <w:tcPr>
            <w:tcW w:w="700" w:type="dxa"/>
            <w:tcMar>
              <w:top w:w="0" w:type="dxa"/>
              <w:bottom w:w="0" w:type="dxa"/>
            </w:tcMar>
            <w:vAlign w:val="center"/>
          </w:tcPr>
          <w:p w14:paraId="1FBA6403" w14:textId="77777777" w:rsidR="00276947" w:rsidRDefault="00276947">
            <w:pPr>
              <w:keepNext/>
              <w:keepLines/>
              <w:spacing w:after="0" w:line="240" w:lineRule="auto"/>
            </w:pPr>
          </w:p>
        </w:tc>
        <w:tc>
          <w:tcPr>
            <w:tcW w:w="3180" w:type="dxa"/>
            <w:tcMar>
              <w:top w:w="0" w:type="dxa"/>
              <w:bottom w:w="0" w:type="dxa"/>
            </w:tcMar>
            <w:vAlign w:val="center"/>
          </w:tcPr>
          <w:p w14:paraId="4C9B8FB2" w14:textId="77777777" w:rsidR="00276947" w:rsidRDefault="003451BB">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06E479E2" w14:textId="77777777" w:rsidR="00276947" w:rsidRDefault="003451BB">
            <w:pPr>
              <w:keepNext/>
              <w:keepLines/>
              <w:spacing w:after="0" w:line="240" w:lineRule="auto"/>
            </w:pPr>
            <w:r>
              <w:rPr>
                <w:sz w:val="18"/>
              </w:rPr>
              <w:t>P017</w:t>
            </w:r>
          </w:p>
        </w:tc>
        <w:tc>
          <w:tcPr>
            <w:tcW w:w="1860" w:type="dxa"/>
            <w:tcMar>
              <w:top w:w="0" w:type="dxa"/>
              <w:bottom w:w="0" w:type="dxa"/>
            </w:tcMar>
            <w:vAlign w:val="center"/>
          </w:tcPr>
          <w:p w14:paraId="06247AE4" w14:textId="77777777" w:rsidR="00276947" w:rsidRDefault="003451BB">
            <w:pPr>
              <w:keepNext/>
              <w:keepLines/>
              <w:spacing w:after="0" w:line="240" w:lineRule="auto"/>
              <w:jc w:val="right"/>
            </w:pPr>
            <w:r>
              <w:rPr>
                <w:sz w:val="18"/>
              </w:rPr>
              <w:t>13.440.760,56</w:t>
            </w:r>
          </w:p>
        </w:tc>
        <w:tc>
          <w:tcPr>
            <w:tcW w:w="1860" w:type="dxa"/>
            <w:tcMar>
              <w:top w:w="0" w:type="dxa"/>
              <w:bottom w:w="0" w:type="dxa"/>
            </w:tcMar>
            <w:vAlign w:val="center"/>
          </w:tcPr>
          <w:p w14:paraId="408B419D" w14:textId="77777777" w:rsidR="00276947" w:rsidRDefault="003451BB">
            <w:pPr>
              <w:keepNext/>
              <w:keepLines/>
              <w:spacing w:after="0" w:line="240" w:lineRule="auto"/>
              <w:jc w:val="right"/>
            </w:pPr>
            <w:r>
              <w:rPr>
                <w:sz w:val="18"/>
              </w:rPr>
              <w:t>1.694,84</w:t>
            </w:r>
          </w:p>
        </w:tc>
        <w:tc>
          <w:tcPr>
            <w:tcW w:w="700" w:type="dxa"/>
            <w:tcMar>
              <w:top w:w="0" w:type="dxa"/>
              <w:bottom w:w="0" w:type="dxa"/>
            </w:tcMar>
            <w:vAlign w:val="center"/>
          </w:tcPr>
          <w:p w14:paraId="3960F422" w14:textId="77777777" w:rsidR="00276947" w:rsidRDefault="003451BB">
            <w:pPr>
              <w:keepNext/>
              <w:keepLines/>
              <w:spacing w:after="0" w:line="240" w:lineRule="auto"/>
              <w:jc w:val="right"/>
            </w:pPr>
            <w:r>
              <w:rPr>
                <w:sz w:val="18"/>
              </w:rPr>
              <w:t>0,0</w:t>
            </w:r>
          </w:p>
        </w:tc>
      </w:tr>
    </w:tbl>
    <w:p w14:paraId="48C87BF6" w14:textId="77777777" w:rsidR="00276947" w:rsidRDefault="00276947">
      <w:pPr>
        <w:spacing w:after="0"/>
      </w:pPr>
    </w:p>
    <w:p w14:paraId="4E48769D" w14:textId="77777777" w:rsidR="00276947" w:rsidRDefault="003451BB" w:rsidP="00883336">
      <w:pPr>
        <w:jc w:val="both"/>
      </w:pPr>
      <w:r>
        <w:t xml:space="preserve">Iskazano povećanje vezano je za evidentiranje zemljišta u industrijskoj zoni </w:t>
      </w:r>
      <w:proofErr w:type="spellStart"/>
      <w:r>
        <w:t>Nemetin</w:t>
      </w:r>
      <w:proofErr w:type="spellEnd"/>
      <w:r>
        <w:t xml:space="preserve"> vrijednosti 12.900.000,00 eura, darovanog u 2024. od strane RH, zemljišta za koja nije bila iskazana vrijednost u poslovnim knjigama Grada Osijeka, a koja su tijekom 2025. godine prodana u iznosu 518.870,56 eura te zemljišta darovanog od strane Hotela Royal (prolaz) vrijednosti 20.800,00 eura.</w:t>
      </w:r>
    </w:p>
    <w:p w14:paraId="4CFB549A" w14:textId="77777777" w:rsidR="00276947" w:rsidRDefault="003451BB" w:rsidP="00883336">
      <w:pPr>
        <w:jc w:val="both"/>
      </w:pPr>
      <w:r>
        <w:t xml:space="preserve">Iskazano smanjenje odnosi se na </w:t>
      </w:r>
      <w:proofErr w:type="spellStart"/>
      <w:r>
        <w:t>isknjiženje</w:t>
      </w:r>
      <w:proofErr w:type="spellEnd"/>
      <w:r>
        <w:t xml:space="preserve"> dugotrajne imovine kod proračunskog korisnika Dječji vrtić.</w:t>
      </w:r>
    </w:p>
    <w:p w14:paraId="60E9838A" w14:textId="77777777" w:rsidR="00276947" w:rsidRDefault="00276947"/>
    <w:p w14:paraId="79683F0A" w14:textId="77777777" w:rsidR="00276947" w:rsidRDefault="003451BB">
      <w:pPr>
        <w:keepNext/>
        <w:spacing w:line="240" w:lineRule="auto"/>
        <w:jc w:val="center"/>
      </w:pPr>
      <w:r>
        <w:rPr>
          <w:sz w:val="28"/>
        </w:rPr>
        <w:lastRenderedPageBreak/>
        <w:t>Bilješka 128.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5D8B2F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4750C7"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F2BCBB"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F34FD"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E0ACB2"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14DF9E4"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7784F68" w14:textId="77777777" w:rsidR="00276947" w:rsidRDefault="003451BB">
            <w:pPr>
              <w:keepNext/>
              <w:keepLines/>
              <w:spacing w:after="0" w:line="240" w:lineRule="auto"/>
              <w:jc w:val="center"/>
            </w:pPr>
            <w:r>
              <w:rPr>
                <w:b/>
                <w:sz w:val="18"/>
              </w:rPr>
              <w:t>Indeks (%)</w:t>
            </w:r>
          </w:p>
        </w:tc>
      </w:tr>
      <w:tr w:rsidR="00276947" w14:paraId="0269CB4E" w14:textId="77777777">
        <w:tblPrEx>
          <w:tblCellMar>
            <w:top w:w="0" w:type="dxa"/>
            <w:bottom w:w="0" w:type="dxa"/>
          </w:tblCellMar>
        </w:tblPrEx>
        <w:trPr>
          <w:cantSplit/>
          <w:trHeight w:val="560"/>
        </w:trPr>
        <w:tc>
          <w:tcPr>
            <w:tcW w:w="700" w:type="dxa"/>
            <w:tcMar>
              <w:top w:w="0" w:type="dxa"/>
              <w:bottom w:w="0" w:type="dxa"/>
            </w:tcMar>
            <w:vAlign w:val="center"/>
          </w:tcPr>
          <w:p w14:paraId="3FB308F4" w14:textId="77777777" w:rsidR="00276947" w:rsidRDefault="00276947">
            <w:pPr>
              <w:keepNext/>
              <w:keepLines/>
              <w:spacing w:after="0" w:line="240" w:lineRule="auto"/>
            </w:pPr>
          </w:p>
        </w:tc>
        <w:tc>
          <w:tcPr>
            <w:tcW w:w="3180" w:type="dxa"/>
            <w:tcMar>
              <w:top w:w="0" w:type="dxa"/>
              <w:bottom w:w="0" w:type="dxa"/>
            </w:tcMar>
            <w:vAlign w:val="center"/>
          </w:tcPr>
          <w:p w14:paraId="526B4152" w14:textId="77777777" w:rsidR="00276947" w:rsidRDefault="003451BB">
            <w:pPr>
              <w:keepNext/>
              <w:keepLines/>
              <w:spacing w:after="0" w:line="240" w:lineRule="auto"/>
            </w:pPr>
            <w:r>
              <w:rPr>
                <w:sz w:val="18"/>
              </w:rPr>
              <w:t>Proizvedena dugotrajna imovina</w:t>
            </w:r>
          </w:p>
        </w:tc>
        <w:tc>
          <w:tcPr>
            <w:tcW w:w="700" w:type="dxa"/>
            <w:tcMar>
              <w:top w:w="0" w:type="dxa"/>
              <w:bottom w:w="0" w:type="dxa"/>
            </w:tcMar>
            <w:vAlign w:val="center"/>
          </w:tcPr>
          <w:p w14:paraId="77B5C7F8" w14:textId="77777777" w:rsidR="00276947" w:rsidRDefault="003451BB">
            <w:pPr>
              <w:keepNext/>
              <w:keepLines/>
              <w:spacing w:after="0" w:line="240" w:lineRule="auto"/>
            </w:pPr>
            <w:r>
              <w:rPr>
                <w:sz w:val="18"/>
              </w:rPr>
              <w:t>P018</w:t>
            </w:r>
          </w:p>
        </w:tc>
        <w:tc>
          <w:tcPr>
            <w:tcW w:w="1860" w:type="dxa"/>
            <w:tcMar>
              <w:top w:w="0" w:type="dxa"/>
              <w:bottom w:w="0" w:type="dxa"/>
            </w:tcMar>
            <w:vAlign w:val="center"/>
          </w:tcPr>
          <w:p w14:paraId="13C5657D" w14:textId="77777777" w:rsidR="00276947" w:rsidRDefault="003451BB">
            <w:pPr>
              <w:keepNext/>
              <w:keepLines/>
              <w:spacing w:after="0" w:line="240" w:lineRule="auto"/>
              <w:jc w:val="right"/>
            </w:pPr>
            <w:r>
              <w:rPr>
                <w:sz w:val="18"/>
              </w:rPr>
              <w:t>432.752,39</w:t>
            </w:r>
          </w:p>
        </w:tc>
        <w:tc>
          <w:tcPr>
            <w:tcW w:w="1860" w:type="dxa"/>
            <w:tcMar>
              <w:top w:w="0" w:type="dxa"/>
              <w:bottom w:w="0" w:type="dxa"/>
            </w:tcMar>
            <w:vAlign w:val="center"/>
          </w:tcPr>
          <w:p w14:paraId="16D33192" w14:textId="77777777" w:rsidR="00276947" w:rsidRDefault="003451BB">
            <w:pPr>
              <w:keepNext/>
              <w:keepLines/>
              <w:spacing w:after="0" w:line="240" w:lineRule="auto"/>
              <w:jc w:val="right"/>
            </w:pPr>
            <w:r>
              <w:rPr>
                <w:sz w:val="18"/>
              </w:rPr>
              <w:t>138.968,40</w:t>
            </w:r>
          </w:p>
        </w:tc>
        <w:tc>
          <w:tcPr>
            <w:tcW w:w="700" w:type="dxa"/>
            <w:tcMar>
              <w:top w:w="0" w:type="dxa"/>
              <w:bottom w:w="0" w:type="dxa"/>
            </w:tcMar>
            <w:vAlign w:val="center"/>
          </w:tcPr>
          <w:p w14:paraId="3F217A9E" w14:textId="77777777" w:rsidR="00276947" w:rsidRDefault="003451BB">
            <w:pPr>
              <w:keepNext/>
              <w:keepLines/>
              <w:spacing w:after="0" w:line="240" w:lineRule="auto"/>
              <w:jc w:val="right"/>
            </w:pPr>
            <w:r>
              <w:rPr>
                <w:sz w:val="18"/>
              </w:rPr>
              <w:t>32,1</w:t>
            </w:r>
          </w:p>
        </w:tc>
      </w:tr>
    </w:tbl>
    <w:p w14:paraId="2FA922E3" w14:textId="77777777" w:rsidR="00276947" w:rsidRDefault="00276947">
      <w:pPr>
        <w:spacing w:after="0"/>
      </w:pPr>
    </w:p>
    <w:p w14:paraId="06AC371C" w14:textId="35314471" w:rsidR="00276947" w:rsidRDefault="003451BB" w:rsidP="00F76820">
      <w:pPr>
        <w:jc w:val="both"/>
      </w:pPr>
      <w:r>
        <w:t xml:space="preserve">Za Grad Osijek iskazano povećanje u okviru ove šifre vezano je za uknjiženje poslovnih objekata Pučke kuhinje u iznosu 213.302,52 eura te poslovnih i stambenih prostora u iznosu 81.983,27 eura. Smanjenje je vezano za prijenos ulaganja iz ranijih godina proračunskom korisniku u iznosu 78.822,27 eura, </w:t>
      </w:r>
      <w:proofErr w:type="spellStart"/>
      <w:r>
        <w:t>isknjiženje</w:t>
      </w:r>
      <w:proofErr w:type="spellEnd"/>
      <w:r>
        <w:t xml:space="preserve"> poslovnih prostora temeljem sudske odluke i usklađenja evidencija u iznosu 16.706,63 eura, </w:t>
      </w:r>
      <w:proofErr w:type="spellStart"/>
      <w:r>
        <w:t>isknjiženje</w:t>
      </w:r>
      <w:proofErr w:type="spellEnd"/>
      <w:r>
        <w:t xml:space="preserve"> stanova temeljem sudske odluke u iznosu 11.648,20 eura i prijenos opreme MUP-u u iznosu 1.132,05 eura. Povećanje kod korisnika najvećim dijelom vezano za</w:t>
      </w:r>
      <w:r>
        <w:t xml:space="preserve"> prijenos opreme od strane </w:t>
      </w:r>
      <w:proofErr w:type="spellStart"/>
      <w:r>
        <w:t>Carneta</w:t>
      </w:r>
      <w:proofErr w:type="spellEnd"/>
      <w:r>
        <w:t>, dok je smanjenje vezano za rashodovanu imovinu.</w:t>
      </w:r>
    </w:p>
    <w:p w14:paraId="17CAF315" w14:textId="77777777" w:rsidR="00276947" w:rsidRDefault="00276947"/>
    <w:p w14:paraId="5FDC3229" w14:textId="77777777" w:rsidR="00276947" w:rsidRDefault="003451BB">
      <w:pPr>
        <w:keepNext/>
        <w:spacing w:line="240" w:lineRule="auto"/>
        <w:jc w:val="center"/>
      </w:pPr>
      <w:r>
        <w:rPr>
          <w:sz w:val="28"/>
        </w:rPr>
        <w:t>Bilješka 129.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2F28EF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7D3E5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C60B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A7750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021AB"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9587E75"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2F8001B" w14:textId="77777777" w:rsidR="00276947" w:rsidRDefault="003451BB">
            <w:pPr>
              <w:keepNext/>
              <w:keepLines/>
              <w:spacing w:after="0" w:line="240" w:lineRule="auto"/>
              <w:jc w:val="center"/>
            </w:pPr>
            <w:r>
              <w:rPr>
                <w:b/>
                <w:sz w:val="18"/>
              </w:rPr>
              <w:t>Indeks (%)</w:t>
            </w:r>
          </w:p>
        </w:tc>
      </w:tr>
      <w:tr w:rsidR="00276947" w14:paraId="2CF7FA70" w14:textId="77777777">
        <w:tblPrEx>
          <w:tblCellMar>
            <w:top w:w="0" w:type="dxa"/>
            <w:bottom w:w="0" w:type="dxa"/>
          </w:tblCellMar>
        </w:tblPrEx>
        <w:trPr>
          <w:cantSplit/>
          <w:trHeight w:val="560"/>
        </w:trPr>
        <w:tc>
          <w:tcPr>
            <w:tcW w:w="700" w:type="dxa"/>
            <w:tcMar>
              <w:top w:w="0" w:type="dxa"/>
              <w:bottom w:w="0" w:type="dxa"/>
            </w:tcMar>
            <w:vAlign w:val="center"/>
          </w:tcPr>
          <w:p w14:paraId="506912C1" w14:textId="77777777" w:rsidR="00276947" w:rsidRDefault="00276947">
            <w:pPr>
              <w:keepNext/>
              <w:keepLines/>
              <w:spacing w:after="0" w:line="240" w:lineRule="auto"/>
            </w:pPr>
          </w:p>
        </w:tc>
        <w:tc>
          <w:tcPr>
            <w:tcW w:w="3180" w:type="dxa"/>
            <w:tcMar>
              <w:top w:w="0" w:type="dxa"/>
              <w:bottom w:w="0" w:type="dxa"/>
            </w:tcMar>
            <w:vAlign w:val="center"/>
          </w:tcPr>
          <w:p w14:paraId="6A01684D" w14:textId="77777777" w:rsidR="00276947" w:rsidRDefault="003451BB">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530B4B48" w14:textId="77777777" w:rsidR="00276947" w:rsidRDefault="003451BB">
            <w:pPr>
              <w:keepNext/>
              <w:keepLines/>
              <w:spacing w:after="0" w:line="240" w:lineRule="auto"/>
            </w:pPr>
            <w:r>
              <w:rPr>
                <w:sz w:val="18"/>
              </w:rPr>
              <w:t>P023</w:t>
            </w:r>
          </w:p>
        </w:tc>
        <w:tc>
          <w:tcPr>
            <w:tcW w:w="1860" w:type="dxa"/>
            <w:tcMar>
              <w:top w:w="0" w:type="dxa"/>
              <w:bottom w:w="0" w:type="dxa"/>
            </w:tcMar>
            <w:vAlign w:val="center"/>
          </w:tcPr>
          <w:p w14:paraId="7353E5EA" w14:textId="77777777" w:rsidR="00276947" w:rsidRDefault="003451BB">
            <w:pPr>
              <w:keepNext/>
              <w:keepLines/>
              <w:spacing w:after="0" w:line="240" w:lineRule="auto"/>
              <w:jc w:val="right"/>
            </w:pPr>
            <w:r>
              <w:rPr>
                <w:sz w:val="18"/>
              </w:rPr>
              <w:t>0,00</w:t>
            </w:r>
          </w:p>
        </w:tc>
        <w:tc>
          <w:tcPr>
            <w:tcW w:w="1860" w:type="dxa"/>
            <w:tcMar>
              <w:top w:w="0" w:type="dxa"/>
              <w:bottom w:w="0" w:type="dxa"/>
            </w:tcMar>
            <w:vAlign w:val="center"/>
          </w:tcPr>
          <w:p w14:paraId="74A83D43" w14:textId="77777777" w:rsidR="00276947" w:rsidRDefault="003451BB">
            <w:pPr>
              <w:keepNext/>
              <w:keepLines/>
              <w:spacing w:after="0" w:line="240" w:lineRule="auto"/>
              <w:jc w:val="right"/>
            </w:pPr>
            <w:r>
              <w:rPr>
                <w:sz w:val="18"/>
              </w:rPr>
              <w:t>69.477,76</w:t>
            </w:r>
          </w:p>
        </w:tc>
        <w:tc>
          <w:tcPr>
            <w:tcW w:w="700" w:type="dxa"/>
            <w:tcMar>
              <w:top w:w="0" w:type="dxa"/>
              <w:bottom w:w="0" w:type="dxa"/>
            </w:tcMar>
            <w:vAlign w:val="center"/>
          </w:tcPr>
          <w:p w14:paraId="75432BE6" w14:textId="77777777" w:rsidR="00276947" w:rsidRDefault="003451BB">
            <w:pPr>
              <w:keepNext/>
              <w:keepLines/>
              <w:spacing w:after="0" w:line="240" w:lineRule="auto"/>
              <w:jc w:val="right"/>
            </w:pPr>
            <w:r>
              <w:rPr>
                <w:sz w:val="18"/>
              </w:rPr>
              <w:t>-</w:t>
            </w:r>
          </w:p>
        </w:tc>
      </w:tr>
    </w:tbl>
    <w:p w14:paraId="404F531C" w14:textId="77777777" w:rsidR="00276947" w:rsidRDefault="00276947">
      <w:pPr>
        <w:spacing w:after="0"/>
      </w:pPr>
    </w:p>
    <w:p w14:paraId="3E342A65" w14:textId="77777777" w:rsidR="00276947" w:rsidRDefault="003451BB" w:rsidP="00954FA1">
      <w:pPr>
        <w:jc w:val="both"/>
      </w:pPr>
      <w:r>
        <w:t xml:space="preserve">Smanjenje u okviru ove šifre se odnosi na </w:t>
      </w:r>
      <w:proofErr w:type="spellStart"/>
      <w:r>
        <w:t>isknjiženje</w:t>
      </w:r>
      <w:proofErr w:type="spellEnd"/>
      <w:r>
        <w:t xml:space="preserve"> nenaplativih potraživanja sukladno odluci gradonačelnika u okviru provedenog godišnjeg popisa za 2024.</w:t>
      </w:r>
    </w:p>
    <w:p w14:paraId="724B3AA2" w14:textId="77777777" w:rsidR="00276947" w:rsidRDefault="00276947"/>
    <w:p w14:paraId="4B153FCD" w14:textId="77777777" w:rsidR="00276947" w:rsidRDefault="003451BB">
      <w:pPr>
        <w:keepNext/>
        <w:spacing w:line="240" w:lineRule="auto"/>
        <w:jc w:val="center"/>
      </w:pPr>
      <w:r>
        <w:rPr>
          <w:sz w:val="28"/>
        </w:rPr>
        <w:t>Bilješka 130.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04B2AA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3D8B7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1D2975"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CC285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33C22E"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AD4A3B"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005AC5F" w14:textId="77777777" w:rsidR="00276947" w:rsidRDefault="003451BB">
            <w:pPr>
              <w:keepNext/>
              <w:keepLines/>
              <w:spacing w:after="0" w:line="240" w:lineRule="auto"/>
              <w:jc w:val="center"/>
            </w:pPr>
            <w:r>
              <w:rPr>
                <w:b/>
                <w:sz w:val="18"/>
              </w:rPr>
              <w:t>Indeks (%)</w:t>
            </w:r>
          </w:p>
        </w:tc>
      </w:tr>
      <w:tr w:rsidR="00276947" w14:paraId="72FC939C" w14:textId="77777777">
        <w:tblPrEx>
          <w:tblCellMar>
            <w:top w:w="0" w:type="dxa"/>
            <w:bottom w:w="0" w:type="dxa"/>
          </w:tblCellMar>
        </w:tblPrEx>
        <w:trPr>
          <w:cantSplit/>
          <w:trHeight w:val="560"/>
        </w:trPr>
        <w:tc>
          <w:tcPr>
            <w:tcW w:w="700" w:type="dxa"/>
            <w:tcMar>
              <w:top w:w="0" w:type="dxa"/>
              <w:bottom w:w="0" w:type="dxa"/>
            </w:tcMar>
            <w:vAlign w:val="center"/>
          </w:tcPr>
          <w:p w14:paraId="554E6E35" w14:textId="77777777" w:rsidR="00276947" w:rsidRDefault="00276947">
            <w:pPr>
              <w:keepNext/>
              <w:keepLines/>
              <w:spacing w:after="0" w:line="240" w:lineRule="auto"/>
            </w:pPr>
          </w:p>
        </w:tc>
        <w:tc>
          <w:tcPr>
            <w:tcW w:w="3180" w:type="dxa"/>
            <w:tcMar>
              <w:top w:w="0" w:type="dxa"/>
              <w:bottom w:w="0" w:type="dxa"/>
            </w:tcMar>
            <w:vAlign w:val="center"/>
          </w:tcPr>
          <w:p w14:paraId="3CE6BFE5" w14:textId="77777777" w:rsidR="00276947" w:rsidRDefault="003451BB">
            <w:pPr>
              <w:keepNext/>
              <w:keepLines/>
              <w:spacing w:after="0" w:line="240" w:lineRule="auto"/>
            </w:pPr>
            <w:r>
              <w:rPr>
                <w:sz w:val="18"/>
              </w:rPr>
              <w:t>Potraživanja za prihode poslovanja</w:t>
            </w:r>
          </w:p>
        </w:tc>
        <w:tc>
          <w:tcPr>
            <w:tcW w:w="700" w:type="dxa"/>
            <w:tcMar>
              <w:top w:w="0" w:type="dxa"/>
              <w:bottom w:w="0" w:type="dxa"/>
            </w:tcMar>
            <w:vAlign w:val="center"/>
          </w:tcPr>
          <w:p w14:paraId="7B5C8975" w14:textId="77777777" w:rsidR="00276947" w:rsidRDefault="003451BB">
            <w:pPr>
              <w:keepNext/>
              <w:keepLines/>
              <w:spacing w:after="0" w:line="240" w:lineRule="auto"/>
            </w:pPr>
            <w:r>
              <w:rPr>
                <w:sz w:val="18"/>
              </w:rPr>
              <w:t>P029</w:t>
            </w:r>
          </w:p>
        </w:tc>
        <w:tc>
          <w:tcPr>
            <w:tcW w:w="1860" w:type="dxa"/>
            <w:tcMar>
              <w:top w:w="0" w:type="dxa"/>
              <w:bottom w:w="0" w:type="dxa"/>
            </w:tcMar>
            <w:vAlign w:val="center"/>
          </w:tcPr>
          <w:p w14:paraId="28124278" w14:textId="77777777" w:rsidR="00276947" w:rsidRDefault="003451BB">
            <w:pPr>
              <w:keepNext/>
              <w:keepLines/>
              <w:spacing w:after="0" w:line="240" w:lineRule="auto"/>
              <w:jc w:val="right"/>
            </w:pPr>
            <w:r>
              <w:rPr>
                <w:sz w:val="18"/>
              </w:rPr>
              <w:t>0,00</w:t>
            </w:r>
          </w:p>
        </w:tc>
        <w:tc>
          <w:tcPr>
            <w:tcW w:w="1860" w:type="dxa"/>
            <w:tcMar>
              <w:top w:w="0" w:type="dxa"/>
              <w:bottom w:w="0" w:type="dxa"/>
            </w:tcMar>
            <w:vAlign w:val="center"/>
          </w:tcPr>
          <w:p w14:paraId="5F8CBDE6" w14:textId="77777777" w:rsidR="00276947" w:rsidRDefault="003451BB">
            <w:pPr>
              <w:keepNext/>
              <w:keepLines/>
              <w:spacing w:after="0" w:line="240" w:lineRule="auto"/>
              <w:jc w:val="right"/>
            </w:pPr>
            <w:r>
              <w:rPr>
                <w:sz w:val="18"/>
              </w:rPr>
              <w:t>69.477,76</w:t>
            </w:r>
          </w:p>
        </w:tc>
        <w:tc>
          <w:tcPr>
            <w:tcW w:w="700" w:type="dxa"/>
            <w:tcMar>
              <w:top w:w="0" w:type="dxa"/>
              <w:bottom w:w="0" w:type="dxa"/>
            </w:tcMar>
            <w:vAlign w:val="center"/>
          </w:tcPr>
          <w:p w14:paraId="355E0542" w14:textId="77777777" w:rsidR="00276947" w:rsidRDefault="003451BB">
            <w:pPr>
              <w:keepNext/>
              <w:keepLines/>
              <w:spacing w:after="0" w:line="240" w:lineRule="auto"/>
              <w:jc w:val="right"/>
            </w:pPr>
            <w:r>
              <w:rPr>
                <w:sz w:val="18"/>
              </w:rPr>
              <w:t>-</w:t>
            </w:r>
          </w:p>
        </w:tc>
      </w:tr>
    </w:tbl>
    <w:p w14:paraId="5EB7B152" w14:textId="77777777" w:rsidR="00276947" w:rsidRDefault="00276947">
      <w:pPr>
        <w:spacing w:after="0"/>
      </w:pPr>
    </w:p>
    <w:p w14:paraId="481A7520" w14:textId="77777777" w:rsidR="00276947" w:rsidRDefault="003451BB" w:rsidP="00954FA1">
      <w:pPr>
        <w:jc w:val="both"/>
      </w:pPr>
      <w:r>
        <w:t xml:space="preserve">Smanjenje u okviru ove šifre se odnosi na </w:t>
      </w:r>
      <w:proofErr w:type="spellStart"/>
      <w:r>
        <w:t>isknjiženje</w:t>
      </w:r>
      <w:proofErr w:type="spellEnd"/>
      <w:r>
        <w:t xml:space="preserve"> nenaplativih potraživanja sukladno odluci gradonačelnika u okviru provedenog godišnjeg popisa za 2024.</w:t>
      </w:r>
    </w:p>
    <w:p w14:paraId="3A0C1A67" w14:textId="77777777" w:rsidR="00276947" w:rsidRDefault="00276947" w:rsidP="00954FA1">
      <w:pPr>
        <w:jc w:val="both"/>
      </w:pPr>
    </w:p>
    <w:p w14:paraId="7D5DA9B8" w14:textId="77777777" w:rsidR="00276947" w:rsidRDefault="003451BB">
      <w:pPr>
        <w:keepNext/>
        <w:spacing w:line="240" w:lineRule="auto"/>
        <w:jc w:val="center"/>
      </w:pPr>
      <w:r>
        <w:rPr>
          <w:sz w:val="28"/>
        </w:rPr>
        <w:lastRenderedPageBreak/>
        <w:t>Bilješka 131.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76947" w14:paraId="145C41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502EA"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8D834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2247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6CE13C" w14:textId="77777777" w:rsidR="00276947" w:rsidRDefault="003451B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E09A114" w14:textId="77777777" w:rsidR="00276947" w:rsidRDefault="003451B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2752D6A" w14:textId="77777777" w:rsidR="00276947" w:rsidRDefault="003451BB">
            <w:pPr>
              <w:keepNext/>
              <w:keepLines/>
              <w:spacing w:after="0" w:line="240" w:lineRule="auto"/>
              <w:jc w:val="center"/>
            </w:pPr>
            <w:r>
              <w:rPr>
                <w:b/>
                <w:sz w:val="18"/>
              </w:rPr>
              <w:t>Indeks (%)</w:t>
            </w:r>
          </w:p>
        </w:tc>
      </w:tr>
      <w:tr w:rsidR="00276947" w14:paraId="5E7BC16E" w14:textId="77777777">
        <w:tblPrEx>
          <w:tblCellMar>
            <w:top w:w="0" w:type="dxa"/>
            <w:bottom w:w="0" w:type="dxa"/>
          </w:tblCellMar>
        </w:tblPrEx>
        <w:trPr>
          <w:cantSplit/>
          <w:trHeight w:val="560"/>
        </w:trPr>
        <w:tc>
          <w:tcPr>
            <w:tcW w:w="700" w:type="dxa"/>
            <w:tcMar>
              <w:top w:w="0" w:type="dxa"/>
              <w:bottom w:w="0" w:type="dxa"/>
            </w:tcMar>
            <w:vAlign w:val="center"/>
          </w:tcPr>
          <w:p w14:paraId="32517C85" w14:textId="77777777" w:rsidR="00276947" w:rsidRDefault="00276947">
            <w:pPr>
              <w:keepNext/>
              <w:keepLines/>
              <w:spacing w:after="0" w:line="240" w:lineRule="auto"/>
            </w:pPr>
          </w:p>
        </w:tc>
        <w:tc>
          <w:tcPr>
            <w:tcW w:w="3180" w:type="dxa"/>
            <w:tcMar>
              <w:top w:w="0" w:type="dxa"/>
              <w:bottom w:w="0" w:type="dxa"/>
            </w:tcMar>
            <w:vAlign w:val="center"/>
          </w:tcPr>
          <w:p w14:paraId="7B22C3E5" w14:textId="77777777" w:rsidR="00276947" w:rsidRDefault="003451BB">
            <w:pPr>
              <w:keepNext/>
              <w:keepLines/>
              <w:spacing w:after="0" w:line="240" w:lineRule="auto"/>
            </w:pPr>
            <w:r>
              <w:rPr>
                <w:sz w:val="18"/>
              </w:rPr>
              <w:t>Obveze za rashode poslovanja</w:t>
            </w:r>
          </w:p>
        </w:tc>
        <w:tc>
          <w:tcPr>
            <w:tcW w:w="700" w:type="dxa"/>
            <w:tcMar>
              <w:top w:w="0" w:type="dxa"/>
              <w:bottom w:w="0" w:type="dxa"/>
            </w:tcMar>
            <w:vAlign w:val="center"/>
          </w:tcPr>
          <w:p w14:paraId="7FC21043" w14:textId="77777777" w:rsidR="00276947" w:rsidRDefault="003451BB">
            <w:pPr>
              <w:keepNext/>
              <w:keepLines/>
              <w:spacing w:after="0" w:line="240" w:lineRule="auto"/>
            </w:pPr>
            <w:r>
              <w:rPr>
                <w:sz w:val="18"/>
              </w:rPr>
              <w:t>P035</w:t>
            </w:r>
          </w:p>
        </w:tc>
        <w:tc>
          <w:tcPr>
            <w:tcW w:w="1860" w:type="dxa"/>
            <w:tcMar>
              <w:top w:w="0" w:type="dxa"/>
              <w:bottom w:w="0" w:type="dxa"/>
            </w:tcMar>
            <w:vAlign w:val="center"/>
          </w:tcPr>
          <w:p w14:paraId="52F6E615" w14:textId="77777777" w:rsidR="00276947" w:rsidRDefault="003451BB">
            <w:pPr>
              <w:keepNext/>
              <w:keepLines/>
              <w:spacing w:after="0" w:line="240" w:lineRule="auto"/>
              <w:jc w:val="right"/>
            </w:pPr>
            <w:r>
              <w:rPr>
                <w:sz w:val="18"/>
              </w:rPr>
              <w:t>5.432,24</w:t>
            </w:r>
          </w:p>
        </w:tc>
        <w:tc>
          <w:tcPr>
            <w:tcW w:w="1860" w:type="dxa"/>
            <w:tcMar>
              <w:top w:w="0" w:type="dxa"/>
              <w:bottom w:w="0" w:type="dxa"/>
            </w:tcMar>
            <w:vAlign w:val="center"/>
          </w:tcPr>
          <w:p w14:paraId="64E58453" w14:textId="77777777" w:rsidR="00276947" w:rsidRDefault="003451BB">
            <w:pPr>
              <w:keepNext/>
              <w:keepLines/>
              <w:spacing w:after="0" w:line="240" w:lineRule="auto"/>
              <w:jc w:val="right"/>
            </w:pPr>
            <w:r>
              <w:rPr>
                <w:sz w:val="18"/>
              </w:rPr>
              <w:t>18.043,80</w:t>
            </w:r>
          </w:p>
        </w:tc>
        <w:tc>
          <w:tcPr>
            <w:tcW w:w="700" w:type="dxa"/>
            <w:tcMar>
              <w:top w:w="0" w:type="dxa"/>
              <w:bottom w:w="0" w:type="dxa"/>
            </w:tcMar>
            <w:vAlign w:val="center"/>
          </w:tcPr>
          <w:p w14:paraId="5412560B" w14:textId="77777777" w:rsidR="00276947" w:rsidRDefault="003451BB">
            <w:pPr>
              <w:keepNext/>
              <w:keepLines/>
              <w:spacing w:after="0" w:line="240" w:lineRule="auto"/>
              <w:jc w:val="right"/>
            </w:pPr>
            <w:r>
              <w:rPr>
                <w:sz w:val="18"/>
              </w:rPr>
              <w:t>332,2</w:t>
            </w:r>
          </w:p>
        </w:tc>
      </w:tr>
    </w:tbl>
    <w:p w14:paraId="4CB88635" w14:textId="77777777" w:rsidR="00276947" w:rsidRDefault="00276947">
      <w:pPr>
        <w:spacing w:after="0"/>
      </w:pPr>
    </w:p>
    <w:p w14:paraId="5E0172A6" w14:textId="77777777" w:rsidR="00276947" w:rsidRDefault="003451BB" w:rsidP="00954FA1">
      <w:pPr>
        <w:jc w:val="both"/>
      </w:pPr>
      <w:r>
        <w:t>Iskazano smanjenje na ovoj šifri se odnosi na smanjenje obveza prema GPP d.o.o. Osijek za prijevoz učenika u prosincu 2024. koji je evidentiran u Glavnoj knjizi Grada, a u 2024. je bio obveza proračunskih korisnika-osnovnih škola, dok je povećanje vezano za obvezu povrata sredstava prihodovanih u prethodnoj godini s osnova predujma po projektima Školska shema voća i mlijeka i 3,2,1, Kreni.</w:t>
      </w:r>
    </w:p>
    <w:p w14:paraId="78982A82" w14:textId="77777777" w:rsidR="00276947" w:rsidRDefault="00276947"/>
    <w:p w14:paraId="00A3C620" w14:textId="77777777" w:rsidR="00276947" w:rsidRDefault="003451BB">
      <w:pPr>
        <w:keepNext/>
        <w:spacing w:line="240" w:lineRule="auto"/>
        <w:jc w:val="center"/>
      </w:pPr>
      <w:r>
        <w:rPr>
          <w:b/>
          <w:sz w:val="28"/>
        </w:rPr>
        <w:t>Izvještaj o obvezama</w:t>
      </w:r>
    </w:p>
    <w:p w14:paraId="25F467B5" w14:textId="77777777" w:rsidR="00276947" w:rsidRDefault="003451BB">
      <w:pPr>
        <w:keepNext/>
        <w:spacing w:line="240" w:lineRule="auto"/>
        <w:jc w:val="center"/>
      </w:pPr>
      <w:r>
        <w:rPr>
          <w:sz w:val="28"/>
        </w:rPr>
        <w:t>Bilješka 132.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72971C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3B596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E2ABA9"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E05AA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2C29C"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F0C3E0" w14:textId="77777777" w:rsidR="00276947" w:rsidRDefault="003451BB">
            <w:pPr>
              <w:keepNext/>
              <w:keepLines/>
              <w:spacing w:after="0" w:line="240" w:lineRule="auto"/>
              <w:jc w:val="center"/>
            </w:pPr>
            <w:r>
              <w:rPr>
                <w:b/>
                <w:sz w:val="18"/>
              </w:rPr>
              <w:t>Indeks (%)</w:t>
            </w:r>
          </w:p>
        </w:tc>
      </w:tr>
      <w:tr w:rsidR="00276947" w14:paraId="25B57113" w14:textId="77777777">
        <w:tblPrEx>
          <w:tblCellMar>
            <w:top w:w="0" w:type="dxa"/>
            <w:bottom w:w="0" w:type="dxa"/>
          </w:tblCellMar>
        </w:tblPrEx>
        <w:trPr>
          <w:cantSplit/>
          <w:trHeight w:val="560"/>
        </w:trPr>
        <w:tc>
          <w:tcPr>
            <w:tcW w:w="700" w:type="dxa"/>
            <w:tcMar>
              <w:top w:w="0" w:type="dxa"/>
              <w:bottom w:w="0" w:type="dxa"/>
            </w:tcMar>
            <w:vAlign w:val="center"/>
          </w:tcPr>
          <w:p w14:paraId="2A36CA51" w14:textId="77777777" w:rsidR="00276947" w:rsidRDefault="00276947">
            <w:pPr>
              <w:keepNext/>
              <w:keepLines/>
              <w:spacing w:after="0" w:line="240" w:lineRule="auto"/>
            </w:pPr>
          </w:p>
        </w:tc>
        <w:tc>
          <w:tcPr>
            <w:tcW w:w="3180" w:type="dxa"/>
            <w:tcMar>
              <w:top w:w="0" w:type="dxa"/>
              <w:bottom w:w="0" w:type="dxa"/>
            </w:tcMar>
            <w:vAlign w:val="center"/>
          </w:tcPr>
          <w:p w14:paraId="12FC53E1" w14:textId="77777777" w:rsidR="00276947" w:rsidRDefault="003451BB">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52A9908" w14:textId="77777777" w:rsidR="00276947" w:rsidRDefault="003451BB">
            <w:pPr>
              <w:keepNext/>
              <w:keepLines/>
              <w:spacing w:after="0" w:line="240" w:lineRule="auto"/>
            </w:pPr>
            <w:r>
              <w:rPr>
                <w:sz w:val="18"/>
              </w:rPr>
              <w:t>V006</w:t>
            </w:r>
          </w:p>
        </w:tc>
        <w:tc>
          <w:tcPr>
            <w:tcW w:w="1860" w:type="dxa"/>
            <w:tcMar>
              <w:top w:w="0" w:type="dxa"/>
              <w:bottom w:w="0" w:type="dxa"/>
            </w:tcMar>
            <w:vAlign w:val="center"/>
          </w:tcPr>
          <w:p w14:paraId="7E3DADE1" w14:textId="77777777" w:rsidR="00276947" w:rsidRDefault="003451BB">
            <w:pPr>
              <w:keepNext/>
              <w:keepLines/>
              <w:spacing w:after="0" w:line="240" w:lineRule="auto"/>
              <w:jc w:val="right"/>
            </w:pPr>
            <w:r>
              <w:rPr>
                <w:sz w:val="18"/>
              </w:rPr>
              <w:t>44.967.670,59</w:t>
            </w:r>
          </w:p>
        </w:tc>
        <w:tc>
          <w:tcPr>
            <w:tcW w:w="700" w:type="dxa"/>
            <w:tcMar>
              <w:top w:w="0" w:type="dxa"/>
              <w:bottom w:w="0" w:type="dxa"/>
            </w:tcMar>
            <w:vAlign w:val="center"/>
          </w:tcPr>
          <w:p w14:paraId="1F44992F" w14:textId="77777777" w:rsidR="00276947" w:rsidRDefault="003451BB">
            <w:pPr>
              <w:keepNext/>
              <w:keepLines/>
              <w:spacing w:after="0" w:line="240" w:lineRule="auto"/>
              <w:jc w:val="right"/>
            </w:pPr>
            <w:r>
              <w:rPr>
                <w:sz w:val="18"/>
              </w:rPr>
              <w:t>-</w:t>
            </w:r>
          </w:p>
        </w:tc>
      </w:tr>
    </w:tbl>
    <w:p w14:paraId="3CBFA6F1" w14:textId="77777777" w:rsidR="00276947" w:rsidRDefault="00276947">
      <w:pPr>
        <w:spacing w:after="0"/>
      </w:pPr>
    </w:p>
    <w:p w14:paraId="1F743881" w14:textId="77777777" w:rsidR="00276947" w:rsidRDefault="003451BB">
      <w:r>
        <w:t>Iskazane obveze na dan 31.12.2025. manje su u odnosu na prethodno izvještajno razdoblje za 146.261,66 eura.</w:t>
      </w:r>
    </w:p>
    <w:p w14:paraId="48A8753E" w14:textId="77777777" w:rsidR="00276947" w:rsidRDefault="00276947"/>
    <w:p w14:paraId="01A6B733" w14:textId="77777777" w:rsidR="00276947" w:rsidRDefault="003451BB">
      <w:pPr>
        <w:keepNext/>
        <w:spacing w:line="240" w:lineRule="auto"/>
        <w:jc w:val="center"/>
      </w:pPr>
      <w:r>
        <w:rPr>
          <w:sz w:val="28"/>
        </w:rPr>
        <w:t>Bilješka 133.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2D44F2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ED3AD"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9B7DDF"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38BA4A"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F8066"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FDA8E3" w14:textId="77777777" w:rsidR="00276947" w:rsidRDefault="003451BB">
            <w:pPr>
              <w:keepNext/>
              <w:keepLines/>
              <w:spacing w:after="0" w:line="240" w:lineRule="auto"/>
              <w:jc w:val="center"/>
            </w:pPr>
            <w:r>
              <w:rPr>
                <w:b/>
                <w:sz w:val="18"/>
              </w:rPr>
              <w:t>Indeks (%)</w:t>
            </w:r>
          </w:p>
        </w:tc>
      </w:tr>
      <w:tr w:rsidR="00276947" w14:paraId="3F693F0A" w14:textId="77777777">
        <w:tblPrEx>
          <w:tblCellMar>
            <w:top w:w="0" w:type="dxa"/>
            <w:bottom w:w="0" w:type="dxa"/>
          </w:tblCellMar>
        </w:tblPrEx>
        <w:trPr>
          <w:cantSplit/>
          <w:trHeight w:val="560"/>
        </w:trPr>
        <w:tc>
          <w:tcPr>
            <w:tcW w:w="700" w:type="dxa"/>
            <w:tcMar>
              <w:top w:w="0" w:type="dxa"/>
              <w:bottom w:w="0" w:type="dxa"/>
            </w:tcMar>
            <w:vAlign w:val="center"/>
          </w:tcPr>
          <w:p w14:paraId="49189AED" w14:textId="77777777" w:rsidR="00276947" w:rsidRDefault="00276947">
            <w:pPr>
              <w:keepNext/>
              <w:keepLines/>
              <w:spacing w:after="0" w:line="240" w:lineRule="auto"/>
            </w:pPr>
          </w:p>
        </w:tc>
        <w:tc>
          <w:tcPr>
            <w:tcW w:w="3180" w:type="dxa"/>
            <w:tcMar>
              <w:top w:w="0" w:type="dxa"/>
              <w:bottom w:w="0" w:type="dxa"/>
            </w:tcMar>
            <w:vAlign w:val="center"/>
          </w:tcPr>
          <w:p w14:paraId="4FFC624B" w14:textId="77777777" w:rsidR="00276947" w:rsidRDefault="003451BB">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053BC2D" w14:textId="77777777" w:rsidR="00276947" w:rsidRDefault="003451BB">
            <w:pPr>
              <w:keepNext/>
              <w:keepLines/>
              <w:spacing w:after="0" w:line="240" w:lineRule="auto"/>
            </w:pPr>
            <w:r>
              <w:rPr>
                <w:sz w:val="18"/>
              </w:rPr>
              <w:t>V007</w:t>
            </w:r>
          </w:p>
        </w:tc>
        <w:tc>
          <w:tcPr>
            <w:tcW w:w="1860" w:type="dxa"/>
            <w:tcMar>
              <w:top w:w="0" w:type="dxa"/>
              <w:bottom w:w="0" w:type="dxa"/>
            </w:tcMar>
            <w:vAlign w:val="center"/>
          </w:tcPr>
          <w:p w14:paraId="4766D786" w14:textId="77777777" w:rsidR="00276947" w:rsidRDefault="003451BB">
            <w:pPr>
              <w:keepNext/>
              <w:keepLines/>
              <w:spacing w:after="0" w:line="240" w:lineRule="auto"/>
              <w:jc w:val="right"/>
            </w:pPr>
            <w:r>
              <w:rPr>
                <w:sz w:val="18"/>
              </w:rPr>
              <w:t>8.717,80</w:t>
            </w:r>
          </w:p>
        </w:tc>
        <w:tc>
          <w:tcPr>
            <w:tcW w:w="700" w:type="dxa"/>
            <w:tcMar>
              <w:top w:w="0" w:type="dxa"/>
              <w:bottom w:w="0" w:type="dxa"/>
            </w:tcMar>
            <w:vAlign w:val="center"/>
          </w:tcPr>
          <w:p w14:paraId="4F670CF7" w14:textId="77777777" w:rsidR="00276947" w:rsidRDefault="003451BB">
            <w:pPr>
              <w:keepNext/>
              <w:keepLines/>
              <w:spacing w:after="0" w:line="240" w:lineRule="auto"/>
              <w:jc w:val="right"/>
            </w:pPr>
            <w:r>
              <w:rPr>
                <w:sz w:val="18"/>
              </w:rPr>
              <w:t>-</w:t>
            </w:r>
          </w:p>
        </w:tc>
      </w:tr>
    </w:tbl>
    <w:p w14:paraId="43A43E45" w14:textId="77777777" w:rsidR="00276947" w:rsidRDefault="00276947">
      <w:pPr>
        <w:spacing w:after="0"/>
      </w:pPr>
    </w:p>
    <w:p w14:paraId="0EF5BC87" w14:textId="77777777" w:rsidR="00276947" w:rsidRDefault="003451BB">
      <w:r>
        <w:t>Dospjele obveze za rashode poslovanja u iznosu 7.755,30 eura odnose se na sljedeće proračunske korisnike:</w:t>
      </w:r>
    </w:p>
    <w:p w14:paraId="044E4A42" w14:textId="77777777" w:rsidR="00276947" w:rsidRDefault="003451BB">
      <w:r>
        <w:t>OŠ Dobriša Cesarić                           668,16 eura</w:t>
      </w:r>
    </w:p>
    <w:p w14:paraId="4A8376D4" w14:textId="77777777" w:rsidR="00276947" w:rsidRDefault="003451BB">
      <w:r>
        <w:t>OŠ Josipovac                                  6.265,19 eura</w:t>
      </w:r>
    </w:p>
    <w:p w14:paraId="30728D57" w14:textId="77777777" w:rsidR="00276947" w:rsidRDefault="003451BB">
      <w:r>
        <w:t>OŠ Višnjevac                                       58,28 eura</w:t>
      </w:r>
    </w:p>
    <w:p w14:paraId="35A512C8" w14:textId="77777777" w:rsidR="00276947" w:rsidRDefault="003451BB">
      <w:r>
        <w:t>Dječje kazalište Branka Mihaljevića   763,67 eura</w:t>
      </w:r>
    </w:p>
    <w:p w14:paraId="18CE43C6" w14:textId="77777777" w:rsidR="00276947" w:rsidRDefault="003451BB" w:rsidP="00954FA1">
      <w:pPr>
        <w:jc w:val="both"/>
      </w:pPr>
      <w:r>
        <w:t>Obveza za nabavu nefinancijske imovine u iznosu 962,50 eura odnosi se na OŠ Josipovac.</w:t>
      </w:r>
    </w:p>
    <w:p w14:paraId="3C0AB07D" w14:textId="77777777" w:rsidR="00276947" w:rsidRDefault="003451BB" w:rsidP="00954FA1">
      <w:pPr>
        <w:jc w:val="both"/>
      </w:pPr>
      <w:r>
        <w:t xml:space="preserve">Vezani </w:t>
      </w:r>
      <w:proofErr w:type="spellStart"/>
      <w:r>
        <w:t>sz</w:t>
      </w:r>
      <w:proofErr w:type="spellEnd"/>
      <w:r>
        <w:t xml:space="preserve"> za troškove investicijskog ulaganja, projekta ''Školska shema voća i mlijeka'', račun za školsku prehranu, naknadu za uređenje voda i slično, a za iste su ugovoreni kratki rokovi plaćanja ili nisu dostavljeni u potrebnom roku kako bi se izvršilo plaćanje putem riznice.</w:t>
      </w:r>
    </w:p>
    <w:p w14:paraId="01216FAD" w14:textId="77777777" w:rsidR="00276947" w:rsidRDefault="00276947"/>
    <w:p w14:paraId="7AC5DF2A" w14:textId="77777777" w:rsidR="00276947" w:rsidRDefault="003451BB">
      <w:pPr>
        <w:keepNext/>
        <w:spacing w:line="240" w:lineRule="auto"/>
        <w:jc w:val="center"/>
      </w:pPr>
      <w:r>
        <w:rPr>
          <w:sz w:val="28"/>
        </w:rPr>
        <w:t>Bilješka 134.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3B8EB7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0F4B9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D4A71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1A19A1"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562941"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6796E71" w14:textId="77777777" w:rsidR="00276947" w:rsidRDefault="003451BB">
            <w:pPr>
              <w:keepNext/>
              <w:keepLines/>
              <w:spacing w:after="0" w:line="240" w:lineRule="auto"/>
              <w:jc w:val="center"/>
            </w:pPr>
            <w:r>
              <w:rPr>
                <w:b/>
                <w:sz w:val="18"/>
              </w:rPr>
              <w:t>Indeks (%)</w:t>
            </w:r>
          </w:p>
        </w:tc>
      </w:tr>
      <w:tr w:rsidR="00276947" w14:paraId="1C282E95" w14:textId="77777777">
        <w:tblPrEx>
          <w:tblCellMar>
            <w:top w:w="0" w:type="dxa"/>
            <w:bottom w:w="0" w:type="dxa"/>
          </w:tblCellMar>
        </w:tblPrEx>
        <w:trPr>
          <w:cantSplit/>
          <w:trHeight w:val="560"/>
        </w:trPr>
        <w:tc>
          <w:tcPr>
            <w:tcW w:w="700" w:type="dxa"/>
            <w:tcMar>
              <w:top w:w="0" w:type="dxa"/>
              <w:bottom w:w="0" w:type="dxa"/>
            </w:tcMar>
            <w:vAlign w:val="center"/>
          </w:tcPr>
          <w:p w14:paraId="6D358E65" w14:textId="77777777" w:rsidR="00276947" w:rsidRDefault="00276947">
            <w:pPr>
              <w:keepNext/>
              <w:keepLines/>
              <w:spacing w:after="0" w:line="240" w:lineRule="auto"/>
            </w:pPr>
          </w:p>
        </w:tc>
        <w:tc>
          <w:tcPr>
            <w:tcW w:w="3180" w:type="dxa"/>
            <w:tcMar>
              <w:top w:w="0" w:type="dxa"/>
              <w:bottom w:w="0" w:type="dxa"/>
            </w:tcMar>
            <w:vAlign w:val="center"/>
          </w:tcPr>
          <w:p w14:paraId="3AA4B3F3" w14:textId="77777777" w:rsidR="00276947" w:rsidRDefault="003451BB">
            <w:pPr>
              <w:keepNext/>
              <w:keepLines/>
              <w:spacing w:after="0" w:line="240" w:lineRule="auto"/>
            </w:pPr>
            <w:r>
              <w:rPr>
                <w:sz w:val="18"/>
              </w:rPr>
              <w:t>Međusobne obveze subjekata općeg proračuna</w:t>
            </w:r>
          </w:p>
        </w:tc>
        <w:tc>
          <w:tcPr>
            <w:tcW w:w="700" w:type="dxa"/>
            <w:tcMar>
              <w:top w:w="0" w:type="dxa"/>
              <w:bottom w:w="0" w:type="dxa"/>
            </w:tcMar>
            <w:vAlign w:val="center"/>
          </w:tcPr>
          <w:p w14:paraId="5B984379" w14:textId="77777777" w:rsidR="00276947" w:rsidRDefault="003451BB">
            <w:pPr>
              <w:keepNext/>
              <w:keepLines/>
              <w:spacing w:after="0" w:line="240" w:lineRule="auto"/>
            </w:pPr>
            <w:r>
              <w:rPr>
                <w:sz w:val="18"/>
              </w:rPr>
              <w:t>V010</w:t>
            </w:r>
          </w:p>
        </w:tc>
        <w:tc>
          <w:tcPr>
            <w:tcW w:w="1860" w:type="dxa"/>
            <w:tcMar>
              <w:top w:w="0" w:type="dxa"/>
              <w:bottom w:w="0" w:type="dxa"/>
            </w:tcMar>
            <w:vAlign w:val="center"/>
          </w:tcPr>
          <w:p w14:paraId="7B615CC2" w14:textId="77777777" w:rsidR="00276947" w:rsidRDefault="003451BB">
            <w:pPr>
              <w:keepNext/>
              <w:keepLines/>
              <w:spacing w:after="0" w:line="240" w:lineRule="auto"/>
              <w:jc w:val="right"/>
            </w:pPr>
            <w:r>
              <w:rPr>
                <w:sz w:val="18"/>
              </w:rPr>
              <w:t>21.986,30</w:t>
            </w:r>
          </w:p>
        </w:tc>
        <w:tc>
          <w:tcPr>
            <w:tcW w:w="700" w:type="dxa"/>
            <w:tcMar>
              <w:top w:w="0" w:type="dxa"/>
              <w:bottom w:w="0" w:type="dxa"/>
            </w:tcMar>
            <w:vAlign w:val="center"/>
          </w:tcPr>
          <w:p w14:paraId="61307C94" w14:textId="77777777" w:rsidR="00276947" w:rsidRDefault="003451BB">
            <w:pPr>
              <w:keepNext/>
              <w:keepLines/>
              <w:spacing w:after="0" w:line="240" w:lineRule="auto"/>
              <w:jc w:val="right"/>
            </w:pPr>
            <w:r>
              <w:rPr>
                <w:sz w:val="18"/>
              </w:rPr>
              <w:t>-</w:t>
            </w:r>
          </w:p>
        </w:tc>
      </w:tr>
    </w:tbl>
    <w:p w14:paraId="4C8FC46C" w14:textId="77777777" w:rsidR="00276947" w:rsidRDefault="00276947">
      <w:pPr>
        <w:spacing w:after="0"/>
      </w:pPr>
    </w:p>
    <w:p w14:paraId="426F4936" w14:textId="77777777" w:rsidR="00276947" w:rsidRDefault="003451BB" w:rsidP="00954FA1">
      <w:pPr>
        <w:jc w:val="both"/>
      </w:pPr>
      <w:r>
        <w:t>Od 1.1.2023. poslovanje Grada Osijeka odvija se putem pune Riznice, odnosno plaćanja putem jednog žiro računa. Dakle, ugašeni su računi svih proračunskih korisnika Grada izuzev  Prosvjetno kulturnog centra Mađara u RH i sredstva prenesena na račun Grada. U okviru međusobnih obveza subjekata općeg proračuna iskazana je obveza Grada Osijeka za neutrošena sredstva iz državnog proračuna za ogrjev za socijalne skupine građana 4.905,44 eura te više uplaćena sredstva za decentraliziranu funkciju vatrogastva u izno</w:t>
      </w:r>
      <w:r>
        <w:t>su  17.080,86 eura. Iz međuproračunskih obveza isključena su naplaćena novčana sredstva proračunskih korisnika na računu Grada u iznosu 3.068.824,04 eura naplaćeni prihodi Prosvjetno kulturnog centra Mađara 14.215,00 eura (od 2026. ulaze u punu riznicu Grada) te iskazane obveze između proračunskih korisnika.</w:t>
      </w:r>
    </w:p>
    <w:p w14:paraId="42587EA0" w14:textId="77777777" w:rsidR="00276947" w:rsidRDefault="00276947"/>
    <w:p w14:paraId="57FE8A14" w14:textId="77777777" w:rsidR="00276947" w:rsidRDefault="003451BB">
      <w:pPr>
        <w:keepNext/>
        <w:spacing w:line="240" w:lineRule="auto"/>
        <w:jc w:val="center"/>
      </w:pPr>
      <w:r>
        <w:rPr>
          <w:sz w:val="28"/>
        </w:rPr>
        <w:t>Bilješka 135.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04ECA0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0405D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6019FD"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D1CA70"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0081F"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5547A82" w14:textId="77777777" w:rsidR="00276947" w:rsidRDefault="003451BB">
            <w:pPr>
              <w:keepNext/>
              <w:keepLines/>
              <w:spacing w:after="0" w:line="240" w:lineRule="auto"/>
              <w:jc w:val="center"/>
            </w:pPr>
            <w:r>
              <w:rPr>
                <w:b/>
                <w:sz w:val="18"/>
              </w:rPr>
              <w:t>Indeks (%)</w:t>
            </w:r>
          </w:p>
        </w:tc>
      </w:tr>
      <w:tr w:rsidR="00276947" w14:paraId="6D899B9F" w14:textId="77777777">
        <w:tblPrEx>
          <w:tblCellMar>
            <w:top w:w="0" w:type="dxa"/>
            <w:bottom w:w="0" w:type="dxa"/>
          </w:tblCellMar>
        </w:tblPrEx>
        <w:trPr>
          <w:cantSplit/>
          <w:trHeight w:val="560"/>
        </w:trPr>
        <w:tc>
          <w:tcPr>
            <w:tcW w:w="700" w:type="dxa"/>
            <w:tcMar>
              <w:top w:w="0" w:type="dxa"/>
              <w:bottom w:w="0" w:type="dxa"/>
            </w:tcMar>
            <w:vAlign w:val="center"/>
          </w:tcPr>
          <w:p w14:paraId="04DAD3F9" w14:textId="77777777" w:rsidR="00276947" w:rsidRDefault="003451BB">
            <w:pPr>
              <w:keepNext/>
              <w:keepLines/>
              <w:spacing w:after="0" w:line="240" w:lineRule="auto"/>
            </w:pPr>
            <w:r>
              <w:rPr>
                <w:sz w:val="18"/>
              </w:rPr>
              <w:t>23</w:t>
            </w:r>
          </w:p>
        </w:tc>
        <w:tc>
          <w:tcPr>
            <w:tcW w:w="3180" w:type="dxa"/>
            <w:tcMar>
              <w:top w:w="0" w:type="dxa"/>
              <w:bottom w:w="0" w:type="dxa"/>
            </w:tcMar>
            <w:vAlign w:val="center"/>
          </w:tcPr>
          <w:p w14:paraId="5A02B3A0" w14:textId="77777777" w:rsidR="00276947" w:rsidRDefault="003451BB">
            <w:pPr>
              <w:keepNext/>
              <w:keepLines/>
              <w:spacing w:after="0" w:line="240" w:lineRule="auto"/>
            </w:pPr>
            <w:r>
              <w:rPr>
                <w:sz w:val="18"/>
              </w:rPr>
              <w:t>Obveze za rashode poslovanja</w:t>
            </w:r>
          </w:p>
        </w:tc>
        <w:tc>
          <w:tcPr>
            <w:tcW w:w="700" w:type="dxa"/>
            <w:tcMar>
              <w:top w:w="0" w:type="dxa"/>
              <w:bottom w:w="0" w:type="dxa"/>
            </w:tcMar>
            <w:vAlign w:val="center"/>
          </w:tcPr>
          <w:p w14:paraId="34B1D57F" w14:textId="77777777" w:rsidR="00276947" w:rsidRDefault="003451BB">
            <w:pPr>
              <w:keepNext/>
              <w:keepLines/>
              <w:spacing w:after="0" w:line="240" w:lineRule="auto"/>
            </w:pPr>
            <w:r>
              <w:rPr>
                <w:sz w:val="18"/>
              </w:rPr>
              <w:t>ND23</w:t>
            </w:r>
          </w:p>
        </w:tc>
        <w:tc>
          <w:tcPr>
            <w:tcW w:w="1860" w:type="dxa"/>
            <w:tcMar>
              <w:top w:w="0" w:type="dxa"/>
              <w:bottom w:w="0" w:type="dxa"/>
            </w:tcMar>
            <w:vAlign w:val="center"/>
          </w:tcPr>
          <w:p w14:paraId="255830D8" w14:textId="77777777" w:rsidR="00276947" w:rsidRDefault="003451BB">
            <w:pPr>
              <w:keepNext/>
              <w:keepLines/>
              <w:spacing w:after="0" w:line="240" w:lineRule="auto"/>
              <w:jc w:val="right"/>
            </w:pPr>
            <w:r>
              <w:rPr>
                <w:sz w:val="18"/>
              </w:rPr>
              <w:t>10.340.394,09</w:t>
            </w:r>
          </w:p>
        </w:tc>
        <w:tc>
          <w:tcPr>
            <w:tcW w:w="700" w:type="dxa"/>
            <w:tcMar>
              <w:top w:w="0" w:type="dxa"/>
              <w:bottom w:w="0" w:type="dxa"/>
            </w:tcMar>
            <w:vAlign w:val="center"/>
          </w:tcPr>
          <w:p w14:paraId="4356A1CA" w14:textId="77777777" w:rsidR="00276947" w:rsidRDefault="003451BB">
            <w:pPr>
              <w:keepNext/>
              <w:keepLines/>
              <w:spacing w:after="0" w:line="240" w:lineRule="auto"/>
              <w:jc w:val="right"/>
            </w:pPr>
            <w:r>
              <w:rPr>
                <w:sz w:val="18"/>
              </w:rPr>
              <w:t>-</w:t>
            </w:r>
          </w:p>
        </w:tc>
      </w:tr>
    </w:tbl>
    <w:p w14:paraId="5324096A" w14:textId="77777777" w:rsidR="00276947" w:rsidRDefault="00276947">
      <w:pPr>
        <w:spacing w:after="0"/>
      </w:pPr>
    </w:p>
    <w:p w14:paraId="2889FBA7" w14:textId="77777777" w:rsidR="00276947" w:rsidRDefault="003451BB" w:rsidP="00954FA1">
      <w:pPr>
        <w:jc w:val="both"/>
      </w:pPr>
      <w:r>
        <w:t>Nedospjele obveze Grada temeljem rashoda poslovanja u pravilu se odnose na plaću za prosinac 2025. te naknade vijećnicima, odborima i upravnim vijećima, režijske troškove za prosinac 2025.,račune za čišćenje i održavanje javnih površina grada i dr. Kod proračunskih korisnika iskazane obveze najvećim dijelom odnose se na plaću i režijske troškove za prosinac 2025. Kod pojedinih korisnika iskazana je i ugovorna obveza temeljem zaključenih autorskih ugovora i računa za intelektualne i druge usluge.</w:t>
      </w:r>
    </w:p>
    <w:p w14:paraId="50880ED5" w14:textId="77777777" w:rsidR="00276947" w:rsidRDefault="00276947"/>
    <w:p w14:paraId="0EADE111" w14:textId="77777777" w:rsidR="00276947" w:rsidRDefault="003451BB">
      <w:pPr>
        <w:keepNext/>
        <w:spacing w:line="240" w:lineRule="auto"/>
        <w:jc w:val="center"/>
      </w:pPr>
      <w:r>
        <w:rPr>
          <w:sz w:val="28"/>
        </w:rPr>
        <w:t>Bilješka 136.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3DE250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9FFAEE"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6A4750"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EB383"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96E59"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88B2A4A" w14:textId="77777777" w:rsidR="00276947" w:rsidRDefault="003451BB">
            <w:pPr>
              <w:keepNext/>
              <w:keepLines/>
              <w:spacing w:after="0" w:line="240" w:lineRule="auto"/>
              <w:jc w:val="center"/>
            </w:pPr>
            <w:r>
              <w:rPr>
                <w:b/>
                <w:sz w:val="18"/>
              </w:rPr>
              <w:t>Indeks (%)</w:t>
            </w:r>
          </w:p>
        </w:tc>
      </w:tr>
      <w:tr w:rsidR="00276947" w14:paraId="208009CA" w14:textId="77777777">
        <w:tblPrEx>
          <w:tblCellMar>
            <w:top w:w="0" w:type="dxa"/>
            <w:bottom w:w="0" w:type="dxa"/>
          </w:tblCellMar>
        </w:tblPrEx>
        <w:trPr>
          <w:cantSplit/>
          <w:trHeight w:val="560"/>
        </w:trPr>
        <w:tc>
          <w:tcPr>
            <w:tcW w:w="700" w:type="dxa"/>
            <w:tcMar>
              <w:top w:w="0" w:type="dxa"/>
              <w:bottom w:w="0" w:type="dxa"/>
            </w:tcMar>
            <w:vAlign w:val="center"/>
          </w:tcPr>
          <w:p w14:paraId="2E38C169" w14:textId="77777777" w:rsidR="00276947" w:rsidRDefault="003451BB">
            <w:pPr>
              <w:keepNext/>
              <w:keepLines/>
              <w:spacing w:after="0" w:line="240" w:lineRule="auto"/>
            </w:pPr>
            <w:r>
              <w:rPr>
                <w:sz w:val="18"/>
              </w:rPr>
              <w:t>24</w:t>
            </w:r>
          </w:p>
        </w:tc>
        <w:tc>
          <w:tcPr>
            <w:tcW w:w="3180" w:type="dxa"/>
            <w:tcMar>
              <w:top w:w="0" w:type="dxa"/>
              <w:bottom w:w="0" w:type="dxa"/>
            </w:tcMar>
            <w:vAlign w:val="center"/>
          </w:tcPr>
          <w:p w14:paraId="5260959C" w14:textId="77777777" w:rsidR="00276947" w:rsidRDefault="003451BB">
            <w:pPr>
              <w:keepNext/>
              <w:keepLines/>
              <w:spacing w:after="0" w:line="240" w:lineRule="auto"/>
            </w:pPr>
            <w:r>
              <w:rPr>
                <w:sz w:val="18"/>
              </w:rPr>
              <w:t>Obveze za nabavu nefinancijske imovine</w:t>
            </w:r>
          </w:p>
        </w:tc>
        <w:tc>
          <w:tcPr>
            <w:tcW w:w="700" w:type="dxa"/>
            <w:tcMar>
              <w:top w:w="0" w:type="dxa"/>
              <w:bottom w:w="0" w:type="dxa"/>
            </w:tcMar>
            <w:vAlign w:val="center"/>
          </w:tcPr>
          <w:p w14:paraId="5E5871EA" w14:textId="77777777" w:rsidR="00276947" w:rsidRDefault="003451BB">
            <w:pPr>
              <w:keepNext/>
              <w:keepLines/>
              <w:spacing w:after="0" w:line="240" w:lineRule="auto"/>
            </w:pPr>
            <w:r>
              <w:rPr>
                <w:sz w:val="18"/>
              </w:rPr>
              <w:t>ND24</w:t>
            </w:r>
          </w:p>
        </w:tc>
        <w:tc>
          <w:tcPr>
            <w:tcW w:w="1860" w:type="dxa"/>
            <w:tcMar>
              <w:top w:w="0" w:type="dxa"/>
              <w:bottom w:w="0" w:type="dxa"/>
            </w:tcMar>
            <w:vAlign w:val="center"/>
          </w:tcPr>
          <w:p w14:paraId="0216FB99" w14:textId="77777777" w:rsidR="00276947" w:rsidRDefault="003451BB">
            <w:pPr>
              <w:keepNext/>
              <w:keepLines/>
              <w:spacing w:after="0" w:line="240" w:lineRule="auto"/>
              <w:jc w:val="right"/>
            </w:pPr>
            <w:r>
              <w:rPr>
                <w:sz w:val="18"/>
              </w:rPr>
              <w:t>4.219.486,98</w:t>
            </w:r>
          </w:p>
        </w:tc>
        <w:tc>
          <w:tcPr>
            <w:tcW w:w="700" w:type="dxa"/>
            <w:tcMar>
              <w:top w:w="0" w:type="dxa"/>
              <w:bottom w:w="0" w:type="dxa"/>
            </w:tcMar>
            <w:vAlign w:val="center"/>
          </w:tcPr>
          <w:p w14:paraId="46BECB0A" w14:textId="77777777" w:rsidR="00276947" w:rsidRDefault="003451BB">
            <w:pPr>
              <w:keepNext/>
              <w:keepLines/>
              <w:spacing w:after="0" w:line="240" w:lineRule="auto"/>
              <w:jc w:val="right"/>
            </w:pPr>
            <w:r>
              <w:rPr>
                <w:sz w:val="18"/>
              </w:rPr>
              <w:t>-</w:t>
            </w:r>
          </w:p>
        </w:tc>
      </w:tr>
    </w:tbl>
    <w:p w14:paraId="6B045BFA" w14:textId="77777777" w:rsidR="00276947" w:rsidRDefault="00276947">
      <w:pPr>
        <w:spacing w:after="0"/>
      </w:pPr>
    </w:p>
    <w:p w14:paraId="21497E9B" w14:textId="77777777" w:rsidR="00276947" w:rsidRDefault="003451BB" w:rsidP="00954FA1">
      <w:pPr>
        <w:jc w:val="both"/>
      </w:pPr>
      <w:r>
        <w:t xml:space="preserve">Obveze za rashode za nefinancijsku imovinu u pravilu su računi/situacije za izvršene radove i usluge u prosincu 2025. (ugovoreno dospijeće 30 dana). Ispostavljene situacije odnose se na projekte Grada Osijeka  u iznosu 3.767.036,72 eura kao što su uređenje kupališta </w:t>
      </w:r>
      <w:proofErr w:type="spellStart"/>
      <w:r>
        <w:t>Copacabana</w:t>
      </w:r>
      <w:proofErr w:type="spellEnd"/>
      <w:r>
        <w:t xml:space="preserve">, </w:t>
      </w:r>
      <w:r>
        <w:lastRenderedPageBreak/>
        <w:t xml:space="preserve">izgradnja četiri dionice biciklističkih staza na području Osijeka, energetska obnova dječjih vrtića </w:t>
      </w:r>
      <w:proofErr w:type="spellStart"/>
      <w:r>
        <w:t>Mačkamama</w:t>
      </w:r>
      <w:proofErr w:type="spellEnd"/>
      <w:r>
        <w:t xml:space="preserve"> i Krijesnica te zgrade Javne vatrogasne postrojbe Osijek i dr.</w:t>
      </w:r>
    </w:p>
    <w:p w14:paraId="1B8AD2A8" w14:textId="77777777" w:rsidR="00276947" w:rsidRDefault="003451BB" w:rsidP="00954FA1">
      <w:pPr>
        <w:jc w:val="both"/>
      </w:pPr>
      <w:r>
        <w:t>Kod proračunskih korisnika, iznos od 452.450,26 eura najvećim dijelom je vezan za proračunskog korisnika Javna vatrogasna postrojba Grada Osijeka. Iskazane obveze u iznosu 420.852,32 eura odnose se na nabavu navalnog vozila, plovila drona, računalne i komunikacijske opreme s rokom plaćanja u 2026. godini.</w:t>
      </w:r>
    </w:p>
    <w:p w14:paraId="37C04269" w14:textId="77777777" w:rsidR="00276947" w:rsidRDefault="00276947"/>
    <w:p w14:paraId="65C085A4" w14:textId="77777777" w:rsidR="00276947" w:rsidRDefault="003451BB">
      <w:pPr>
        <w:keepNext/>
        <w:spacing w:line="240" w:lineRule="auto"/>
        <w:jc w:val="center"/>
      </w:pPr>
      <w:r>
        <w:rPr>
          <w:sz w:val="28"/>
        </w:rPr>
        <w:t>Bilješka 137.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555D2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D3DA11"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6190D2"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FDAF89"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442683"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C86404A" w14:textId="77777777" w:rsidR="00276947" w:rsidRDefault="003451BB">
            <w:pPr>
              <w:keepNext/>
              <w:keepLines/>
              <w:spacing w:after="0" w:line="240" w:lineRule="auto"/>
              <w:jc w:val="center"/>
            </w:pPr>
            <w:r>
              <w:rPr>
                <w:b/>
                <w:sz w:val="18"/>
              </w:rPr>
              <w:t>Indeks (%)</w:t>
            </w:r>
          </w:p>
        </w:tc>
      </w:tr>
      <w:tr w:rsidR="00276947" w14:paraId="27BD5D38" w14:textId="77777777">
        <w:tblPrEx>
          <w:tblCellMar>
            <w:top w:w="0" w:type="dxa"/>
            <w:bottom w:w="0" w:type="dxa"/>
          </w:tblCellMar>
        </w:tblPrEx>
        <w:trPr>
          <w:cantSplit/>
          <w:trHeight w:val="560"/>
        </w:trPr>
        <w:tc>
          <w:tcPr>
            <w:tcW w:w="700" w:type="dxa"/>
            <w:tcMar>
              <w:top w:w="0" w:type="dxa"/>
              <w:bottom w:w="0" w:type="dxa"/>
            </w:tcMar>
            <w:vAlign w:val="center"/>
          </w:tcPr>
          <w:p w14:paraId="70FDF394" w14:textId="77777777" w:rsidR="00276947" w:rsidRDefault="003451BB">
            <w:pPr>
              <w:keepNext/>
              <w:keepLines/>
              <w:spacing w:after="0" w:line="240" w:lineRule="auto"/>
            </w:pPr>
            <w:r>
              <w:rPr>
                <w:sz w:val="18"/>
              </w:rPr>
              <w:t>dio 25,26</w:t>
            </w:r>
          </w:p>
        </w:tc>
        <w:tc>
          <w:tcPr>
            <w:tcW w:w="3180" w:type="dxa"/>
            <w:tcMar>
              <w:top w:w="0" w:type="dxa"/>
              <w:bottom w:w="0" w:type="dxa"/>
            </w:tcMar>
            <w:vAlign w:val="center"/>
          </w:tcPr>
          <w:p w14:paraId="59766203" w14:textId="77777777" w:rsidR="00276947" w:rsidRDefault="003451BB">
            <w:pPr>
              <w:keepNext/>
              <w:keepLines/>
              <w:spacing w:after="0" w:line="240" w:lineRule="auto"/>
            </w:pPr>
            <w:r>
              <w:rPr>
                <w:sz w:val="18"/>
              </w:rPr>
              <w:t>Obveze za financijsku imovinu</w:t>
            </w:r>
          </w:p>
        </w:tc>
        <w:tc>
          <w:tcPr>
            <w:tcW w:w="700" w:type="dxa"/>
            <w:tcMar>
              <w:top w:w="0" w:type="dxa"/>
              <w:bottom w:w="0" w:type="dxa"/>
            </w:tcMar>
            <w:vAlign w:val="center"/>
          </w:tcPr>
          <w:p w14:paraId="2D9AE0A3" w14:textId="77777777" w:rsidR="00276947" w:rsidRDefault="003451BB">
            <w:pPr>
              <w:keepNext/>
              <w:keepLines/>
              <w:spacing w:after="0" w:line="240" w:lineRule="auto"/>
            </w:pPr>
            <w:r>
              <w:rPr>
                <w:sz w:val="18"/>
              </w:rPr>
              <w:t>ND dio 25,26</w:t>
            </w:r>
          </w:p>
        </w:tc>
        <w:tc>
          <w:tcPr>
            <w:tcW w:w="1860" w:type="dxa"/>
            <w:tcMar>
              <w:top w:w="0" w:type="dxa"/>
              <w:bottom w:w="0" w:type="dxa"/>
            </w:tcMar>
            <w:vAlign w:val="center"/>
          </w:tcPr>
          <w:p w14:paraId="29A894FF" w14:textId="77777777" w:rsidR="00276947" w:rsidRDefault="003451BB">
            <w:pPr>
              <w:keepNext/>
              <w:keepLines/>
              <w:spacing w:after="0" w:line="240" w:lineRule="auto"/>
              <w:jc w:val="right"/>
            </w:pPr>
            <w:r>
              <w:rPr>
                <w:sz w:val="18"/>
              </w:rPr>
              <w:t>27.810.213,15</w:t>
            </w:r>
          </w:p>
        </w:tc>
        <w:tc>
          <w:tcPr>
            <w:tcW w:w="700" w:type="dxa"/>
            <w:tcMar>
              <w:top w:w="0" w:type="dxa"/>
              <w:bottom w:w="0" w:type="dxa"/>
            </w:tcMar>
            <w:vAlign w:val="center"/>
          </w:tcPr>
          <w:p w14:paraId="4368D4ED" w14:textId="77777777" w:rsidR="00276947" w:rsidRDefault="003451BB">
            <w:pPr>
              <w:keepNext/>
              <w:keepLines/>
              <w:spacing w:after="0" w:line="240" w:lineRule="auto"/>
              <w:jc w:val="right"/>
            </w:pPr>
            <w:r>
              <w:rPr>
                <w:sz w:val="18"/>
              </w:rPr>
              <w:t>-</w:t>
            </w:r>
          </w:p>
        </w:tc>
      </w:tr>
    </w:tbl>
    <w:p w14:paraId="26ADEE02" w14:textId="77777777" w:rsidR="00276947" w:rsidRDefault="00276947">
      <w:pPr>
        <w:spacing w:after="0"/>
      </w:pPr>
    </w:p>
    <w:p w14:paraId="79909332" w14:textId="77777777" w:rsidR="00276947" w:rsidRDefault="003451BB" w:rsidP="00954FA1">
      <w:pPr>
        <w:jc w:val="both"/>
      </w:pPr>
      <w:r>
        <w:t>Nedospjele obveze za financijsku imovinu čine kreditne obveze temeljem dugoročnih kredita za investicije u iznosu 27.810.213,15 eura. Pregled istih dan je u bilješkama uz obrazac Bilanca.</w:t>
      </w:r>
    </w:p>
    <w:p w14:paraId="3A6BE884" w14:textId="77777777" w:rsidR="00276947" w:rsidRDefault="00276947"/>
    <w:p w14:paraId="58C3D376" w14:textId="77777777" w:rsidR="00276947" w:rsidRDefault="003451BB">
      <w:pPr>
        <w:keepNext/>
        <w:spacing w:line="240" w:lineRule="auto"/>
        <w:jc w:val="center"/>
      </w:pPr>
      <w:r>
        <w:rPr>
          <w:sz w:val="28"/>
        </w:rPr>
        <w:t>Bilješka 138.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76947" w14:paraId="7C857D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9448F4" w14:textId="77777777" w:rsidR="00276947" w:rsidRDefault="003451B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BFB8D8" w14:textId="77777777" w:rsidR="00276947" w:rsidRDefault="003451B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30838" w14:textId="77777777" w:rsidR="00276947" w:rsidRDefault="003451B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F0656" w14:textId="77777777" w:rsidR="00276947" w:rsidRDefault="003451B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4A301B7" w14:textId="77777777" w:rsidR="00276947" w:rsidRDefault="003451BB">
            <w:pPr>
              <w:keepNext/>
              <w:keepLines/>
              <w:spacing w:after="0" w:line="240" w:lineRule="auto"/>
              <w:jc w:val="center"/>
            </w:pPr>
            <w:r>
              <w:rPr>
                <w:b/>
                <w:sz w:val="18"/>
              </w:rPr>
              <w:t>Indeks (%)</w:t>
            </w:r>
          </w:p>
        </w:tc>
      </w:tr>
      <w:tr w:rsidR="00276947" w14:paraId="4C07E4EE" w14:textId="77777777">
        <w:tblPrEx>
          <w:tblCellMar>
            <w:top w:w="0" w:type="dxa"/>
            <w:bottom w:w="0" w:type="dxa"/>
          </w:tblCellMar>
        </w:tblPrEx>
        <w:trPr>
          <w:cantSplit/>
          <w:trHeight w:val="560"/>
        </w:trPr>
        <w:tc>
          <w:tcPr>
            <w:tcW w:w="700" w:type="dxa"/>
            <w:tcMar>
              <w:top w:w="0" w:type="dxa"/>
              <w:bottom w:w="0" w:type="dxa"/>
            </w:tcMar>
            <w:vAlign w:val="center"/>
          </w:tcPr>
          <w:p w14:paraId="28317383" w14:textId="77777777" w:rsidR="00276947" w:rsidRDefault="003451BB">
            <w:pPr>
              <w:keepNext/>
              <w:keepLines/>
              <w:spacing w:after="0" w:line="240" w:lineRule="auto"/>
            </w:pPr>
            <w:r>
              <w:rPr>
                <w:sz w:val="18"/>
              </w:rPr>
              <w:t>27</w:t>
            </w:r>
          </w:p>
        </w:tc>
        <w:tc>
          <w:tcPr>
            <w:tcW w:w="3180" w:type="dxa"/>
            <w:tcMar>
              <w:top w:w="0" w:type="dxa"/>
              <w:bottom w:w="0" w:type="dxa"/>
            </w:tcMar>
            <w:vAlign w:val="center"/>
          </w:tcPr>
          <w:p w14:paraId="0C294355" w14:textId="77777777" w:rsidR="00276947" w:rsidRDefault="003451BB">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2608C615" w14:textId="77777777" w:rsidR="00276947" w:rsidRDefault="003451BB">
            <w:pPr>
              <w:keepNext/>
              <w:keepLines/>
              <w:spacing w:after="0" w:line="240" w:lineRule="auto"/>
            </w:pPr>
            <w:r>
              <w:rPr>
                <w:sz w:val="18"/>
              </w:rPr>
              <w:t>ND27</w:t>
            </w:r>
          </w:p>
        </w:tc>
        <w:tc>
          <w:tcPr>
            <w:tcW w:w="1860" w:type="dxa"/>
            <w:tcMar>
              <w:top w:w="0" w:type="dxa"/>
              <w:bottom w:w="0" w:type="dxa"/>
            </w:tcMar>
            <w:vAlign w:val="center"/>
          </w:tcPr>
          <w:p w14:paraId="39A3E1EE" w14:textId="77777777" w:rsidR="00276947" w:rsidRDefault="003451BB">
            <w:pPr>
              <w:keepNext/>
              <w:keepLines/>
              <w:spacing w:after="0" w:line="240" w:lineRule="auto"/>
              <w:jc w:val="right"/>
            </w:pPr>
            <w:r>
              <w:rPr>
                <w:sz w:val="18"/>
              </w:rPr>
              <w:t>2.566.872,27</w:t>
            </w:r>
          </w:p>
        </w:tc>
        <w:tc>
          <w:tcPr>
            <w:tcW w:w="700" w:type="dxa"/>
            <w:tcMar>
              <w:top w:w="0" w:type="dxa"/>
              <w:bottom w:w="0" w:type="dxa"/>
            </w:tcMar>
            <w:vAlign w:val="center"/>
          </w:tcPr>
          <w:p w14:paraId="5F1F3A2E" w14:textId="77777777" w:rsidR="00276947" w:rsidRDefault="003451BB">
            <w:pPr>
              <w:keepNext/>
              <w:keepLines/>
              <w:spacing w:after="0" w:line="240" w:lineRule="auto"/>
              <w:jc w:val="right"/>
            </w:pPr>
            <w:r>
              <w:rPr>
                <w:sz w:val="18"/>
              </w:rPr>
              <w:t>-</w:t>
            </w:r>
          </w:p>
        </w:tc>
      </w:tr>
    </w:tbl>
    <w:p w14:paraId="65E65FB7" w14:textId="77777777" w:rsidR="00276947" w:rsidRDefault="00276947">
      <w:pPr>
        <w:spacing w:after="0"/>
      </w:pPr>
    </w:p>
    <w:p w14:paraId="51F2E6D7" w14:textId="77777777" w:rsidR="00276947" w:rsidRDefault="003451BB" w:rsidP="00954FA1">
      <w:pPr>
        <w:jc w:val="both"/>
      </w:pPr>
      <w:r>
        <w:t xml:space="preserve">U okviru ovih obveza iskazane su obveze za uplaćene jamčevine i depozite za prihode Grada, provedene javne nabave i dr. u iznosu 829.220,01 eura. Nadalje, iskazani su predujmovi po EU projektima u iznosu 1.463.198,62 eura, od čega je najznačajniji iznos predujma vezan za projekt rekonstrukcije kupališta </w:t>
      </w:r>
      <w:proofErr w:type="spellStart"/>
      <w:r>
        <w:t>Copacabana</w:t>
      </w:r>
      <w:proofErr w:type="spellEnd"/>
      <w:r>
        <w:t xml:space="preserve"> u iznosu 1.200.000,00 eura. Preostali iznos od 274.453,64 eura vezan je za proračunske korisnike.</w:t>
      </w:r>
    </w:p>
    <w:p w14:paraId="6E8EAD81" w14:textId="77777777" w:rsidR="00276947" w:rsidRDefault="00276947"/>
    <w:p w14:paraId="72A3212D" w14:textId="77777777" w:rsidR="00276947" w:rsidRDefault="003451BB">
      <w:pPr>
        <w:keepNext/>
        <w:spacing w:line="240" w:lineRule="auto"/>
        <w:jc w:val="center"/>
      </w:pPr>
      <w:r>
        <w:rPr>
          <w:sz w:val="28"/>
        </w:rPr>
        <w:t>Bilješka 139.</w:t>
      </w:r>
    </w:p>
    <w:p w14:paraId="773CAA2A" w14:textId="77777777" w:rsidR="00276947" w:rsidRDefault="003451BB" w:rsidP="00954FA1">
      <w:pPr>
        <w:spacing w:line="240" w:lineRule="auto"/>
        <w:jc w:val="both"/>
      </w:pPr>
      <w:r>
        <w:rPr>
          <w:b/>
        </w:rPr>
        <w:t xml:space="preserve">Manjak ili višak u poslovanju grupe i pregled strukture manjka/viška po proračunskim korisnicima </w:t>
      </w:r>
    </w:p>
    <w:p w14:paraId="6D58FFF8" w14:textId="77777777" w:rsidR="00276947" w:rsidRDefault="003451BB" w:rsidP="00954FA1">
      <w:pPr>
        <w:jc w:val="both"/>
      </w:pPr>
      <w:r>
        <w:t>Na temelju tablica objašnjenih u bilanci na kontu 922 vidljivo je da je konsolidirani višak prihoda i primitaka raspoloživ u sljedećem razdoblju 8.371.224,48 eura.</w:t>
      </w:r>
    </w:p>
    <w:p w14:paraId="0A60D0E5" w14:textId="77777777" w:rsidR="00276947" w:rsidRDefault="00276947"/>
    <w:p w14:paraId="3F3AA826" w14:textId="77777777" w:rsidR="00276947" w:rsidRDefault="003451BB">
      <w:pPr>
        <w:keepNext/>
        <w:spacing w:line="240" w:lineRule="auto"/>
        <w:jc w:val="center"/>
      </w:pPr>
      <w:r>
        <w:rPr>
          <w:sz w:val="28"/>
        </w:rPr>
        <w:t>Bilješka 140.</w:t>
      </w:r>
    </w:p>
    <w:p w14:paraId="4851942B" w14:textId="24B1D753" w:rsidR="00276947" w:rsidRDefault="00954FA1" w:rsidP="00954FA1">
      <w:pPr>
        <w:spacing w:line="240" w:lineRule="auto"/>
        <w:jc w:val="both"/>
      </w:pPr>
      <w:r>
        <w:rPr>
          <w:b/>
        </w:rPr>
        <w:t>Unutar grupne</w:t>
      </w:r>
      <w:r w:rsidR="003451BB">
        <w:rPr>
          <w:b/>
        </w:rPr>
        <w:t xml:space="preserve"> transakcije koje su u izvještajima eliminirane</w:t>
      </w:r>
    </w:p>
    <w:p w14:paraId="7CAE11B4" w14:textId="734ACB5A" w:rsidR="00276947" w:rsidRDefault="003451BB" w:rsidP="00954FA1">
      <w:pPr>
        <w:jc w:val="both"/>
      </w:pPr>
      <w:r>
        <w:t xml:space="preserve">U okviru konsolidiranog financijskog izvještaja izvršena je </w:t>
      </w:r>
      <w:r w:rsidR="00954FA1">
        <w:t>eliminacija</w:t>
      </w:r>
      <w:r>
        <w:t xml:space="preserve"> </w:t>
      </w:r>
      <w:r w:rsidR="00954FA1">
        <w:t>unutar grupnih</w:t>
      </w:r>
      <w:r>
        <w:t xml:space="preserve"> transakcija Grada Osijeka i proračunskih korisnika i to u dijelu 367/671 u iznosu 31.893.032,75 </w:t>
      </w:r>
      <w:r>
        <w:lastRenderedPageBreak/>
        <w:t>eura i 369/639 u iznosu 483,45 eura. Nadalje, eliminacija je izvršena u okviru bilančnih stavki 167/274 za naplaćena novčana sredstva proračunskih korisnika u iznosu 3.083.039,04 eura. U obrascu obveza eliminirane su međuproračunske obveze između Grada Osijeka i proračunskih korisnika, preostale međuproračunske obveze odnose se na odnose sa RH (obveza povrata više naplaćenih sredstava DEC-a u iznosu 17.00,86 eur</w:t>
      </w:r>
      <w:r>
        <w:t xml:space="preserve">a i više doznačena sredstva za </w:t>
      </w:r>
      <w:proofErr w:type="spellStart"/>
      <w:r>
        <w:t>ogrijev</w:t>
      </w:r>
      <w:proofErr w:type="spellEnd"/>
      <w:r>
        <w:t xml:space="preserve"> socijalno ugroženih osoba u iznosu 4.905,44 eura.</w:t>
      </w:r>
    </w:p>
    <w:p w14:paraId="3CEA2FA9" w14:textId="77777777" w:rsidR="00276947" w:rsidRDefault="00276947"/>
    <w:sectPr w:rsidR="00276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47"/>
    <w:rsid w:val="000017CF"/>
    <w:rsid w:val="000918F6"/>
    <w:rsid w:val="000B7BED"/>
    <w:rsid w:val="000F2718"/>
    <w:rsid w:val="001919D3"/>
    <w:rsid w:val="00276947"/>
    <w:rsid w:val="003451BB"/>
    <w:rsid w:val="003C719E"/>
    <w:rsid w:val="004D63E1"/>
    <w:rsid w:val="006D32AB"/>
    <w:rsid w:val="00883336"/>
    <w:rsid w:val="00954FA1"/>
    <w:rsid w:val="00A438B5"/>
    <w:rsid w:val="00A86D38"/>
    <w:rsid w:val="00A87ACE"/>
    <w:rsid w:val="00A87EF1"/>
    <w:rsid w:val="00C416D5"/>
    <w:rsid w:val="00DE3FE0"/>
    <w:rsid w:val="00EA53E9"/>
    <w:rsid w:val="00F604A5"/>
    <w:rsid w:val="00F70AA2"/>
    <w:rsid w:val="00F7119B"/>
    <w:rsid w:val="00F76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8442"/>
  <w15:docId w15:val="{82F3C75B-BE33-43AB-9191-EEF8AD3F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55</Pages>
  <Words>13118</Words>
  <Characters>74775</Characters>
  <Application>Microsoft Office Word</Application>
  <DocSecurity>0</DocSecurity>
  <Lines>623</Lines>
  <Paragraphs>175</Paragraphs>
  <ScaleCrop>false</ScaleCrop>
  <Company>GRAD OSIJEK</Company>
  <LinksUpToDate>false</LinksUpToDate>
  <CharactersWithSpaces>87718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Cvitković</dc:creator>
  <cp:lastModifiedBy>Tina Cvitković</cp:lastModifiedBy>
  <cp:revision>21</cp:revision>
  <dcterms:created xsi:type="dcterms:W3CDTF">2026-03-05T11:33:00Z</dcterms:created>
  <dcterms:modified xsi:type="dcterms:W3CDTF">2026-03-05T12:12:00Z</dcterms:modified>
</cp:coreProperties>
</file>