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7916" w14:textId="77777777" w:rsidR="005D3ECC" w:rsidRPr="005D3ECC" w:rsidRDefault="005D3ECC" w:rsidP="005D3ECC">
      <w:pPr>
        <w:spacing w:after="0" w:line="240" w:lineRule="auto"/>
        <w:ind w:firstLine="567"/>
        <w:jc w:val="both"/>
        <w:rPr>
          <w:rFonts w:ascii="Times New Roman" w:eastAsia="Times New Roman" w:hAnsi="Times New Roman" w:cs="Times New Roman"/>
          <w:b/>
          <w:kern w:val="0"/>
          <w:sz w:val="28"/>
          <w:szCs w:val="28"/>
          <w:lang w:eastAsia="hr-HR"/>
          <w14:ligatures w14:val="none"/>
        </w:rPr>
      </w:pPr>
      <w:r w:rsidRPr="005D3ECC">
        <w:rPr>
          <w:rFonts w:ascii="Times New Roman" w:eastAsia="Times New Roman" w:hAnsi="Times New Roman" w:cs="Times New Roman"/>
          <w:b/>
          <w:kern w:val="0"/>
          <w:sz w:val="28"/>
          <w:szCs w:val="28"/>
          <w:lang w:eastAsia="hr-HR"/>
          <w14:ligatures w14:val="none"/>
        </w:rPr>
        <w:t>PRIHODI/PRIMICI</w:t>
      </w:r>
    </w:p>
    <w:p w14:paraId="7E700EFD"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2BFC037C"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Proračunom Grada Osijeka za 2026. planirani su prihodi i primici u iznosu od 213.442.090,03 eura, projekcijom za 2027. u iznosu od 215.850.000,00 eura, a projekcijom za 2028. u iznosu od 175.000.000,00 eura.</w:t>
      </w:r>
    </w:p>
    <w:p w14:paraId="7E1E8462" w14:textId="77777777" w:rsidR="005D3ECC" w:rsidRPr="005D3ECC" w:rsidRDefault="005D3ECC" w:rsidP="005D3ECC">
      <w:pPr>
        <w:ind w:firstLine="540"/>
        <w:jc w:val="both"/>
        <w:rPr>
          <w:rFonts w:ascii="Times New Roman" w:eastAsia="Calibri" w:hAnsi="Times New Roman" w:cs="Times New Roman"/>
          <w:kern w:val="0"/>
          <w:sz w:val="24"/>
          <w:szCs w:val="24"/>
          <w:lang w:eastAsia="hr-HR"/>
          <w14:ligatures w14:val="none"/>
        </w:rPr>
      </w:pPr>
      <w:r w:rsidRPr="005D3ECC">
        <w:rPr>
          <w:rFonts w:ascii="Times New Roman" w:eastAsia="Calibri" w:hAnsi="Times New Roman" w:cs="Times New Roman"/>
          <w:kern w:val="0"/>
          <w:sz w:val="24"/>
          <w:szCs w:val="24"/>
          <w:lang w:eastAsia="hr-HR"/>
          <w14:ligatures w14:val="none"/>
        </w:rPr>
        <w:t xml:space="preserve">U nastavku dajemo tablični i grafički pregled ukupnih prihoda i primitaka u razdoblju 2026. – 2028. kao i usporedbu s 2025. Napominjemo da su sve usporedbe s prethodnom godinom dane u odnosu na II. izmjene i dopune Proračuna Grada Osijeka za 2025. usvojene od strane Gradskog vijeća u srpnju 2025. Kako bi pojasnili odstupanja u odnosu na stvarno očekivana ostvarenja prihoda u 2025., uz pojedina obrazloženja odstupanja u odnosu na plan za 2026. biti će navedeni i iznosi prihoda dani prijedlogom III. izmjena i dopuna Proračuna Grada Osijeka za 2025. koje su u postupku donošenja. </w:t>
      </w:r>
    </w:p>
    <w:tbl>
      <w:tblPr>
        <w:tblW w:w="5000" w:type="pct"/>
        <w:tblLook w:val="04A0" w:firstRow="1" w:lastRow="0" w:firstColumn="1" w:lastColumn="0" w:noHBand="0" w:noVBand="1"/>
      </w:tblPr>
      <w:tblGrid>
        <w:gridCol w:w="704"/>
        <w:gridCol w:w="1154"/>
        <w:gridCol w:w="1314"/>
        <w:gridCol w:w="1314"/>
        <w:gridCol w:w="1314"/>
        <w:gridCol w:w="1314"/>
        <w:gridCol w:w="1225"/>
        <w:gridCol w:w="723"/>
      </w:tblGrid>
      <w:tr w:rsidR="005D3ECC" w:rsidRPr="005D3ECC" w14:paraId="5C8D9D02" w14:textId="77777777" w:rsidTr="00AE5FB5">
        <w:trPr>
          <w:trHeight w:val="20"/>
        </w:trPr>
        <w:tc>
          <w:tcPr>
            <w:tcW w:w="38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73C9A9B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Račun</w:t>
            </w:r>
          </w:p>
        </w:tc>
        <w:tc>
          <w:tcPr>
            <w:tcW w:w="636" w:type="pct"/>
            <w:tcBorders>
              <w:top w:val="single" w:sz="4" w:space="0" w:color="auto"/>
              <w:left w:val="nil"/>
              <w:bottom w:val="single" w:sz="4" w:space="0" w:color="auto"/>
              <w:right w:val="single" w:sz="4" w:space="0" w:color="auto"/>
            </w:tcBorders>
            <w:shd w:val="clear" w:color="000000" w:fill="C0C0C0"/>
            <w:vAlign w:val="center"/>
            <w:hideMark/>
          </w:tcPr>
          <w:p w14:paraId="1A80FD7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 xml:space="preserve">Vrsta prihoda / </w:t>
            </w:r>
            <w:r w:rsidRPr="005D3ECC">
              <w:rPr>
                <w:rFonts w:ascii="Times New Roman" w:eastAsia="Times New Roman" w:hAnsi="Times New Roman" w:cs="Times New Roman"/>
                <w:b/>
                <w:bCs/>
                <w:color w:val="000000"/>
                <w:kern w:val="0"/>
                <w:sz w:val="17"/>
                <w:szCs w:val="17"/>
                <w:lang w:eastAsia="hr-HR"/>
                <w14:ligatures w14:val="none"/>
              </w:rPr>
              <w:br/>
              <w:t>primitka</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6187ACC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 xml:space="preserve"> Tekući plan 2025.</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2CFCD24C"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Proračun 2026.</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7A1C6C52"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Projekcija 2027.</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2F748744"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Projekcija 2028.</w:t>
            </w:r>
          </w:p>
        </w:tc>
        <w:tc>
          <w:tcPr>
            <w:tcW w:w="676" w:type="pct"/>
            <w:tcBorders>
              <w:top w:val="single" w:sz="4" w:space="0" w:color="auto"/>
              <w:left w:val="nil"/>
              <w:bottom w:val="single" w:sz="4" w:space="0" w:color="auto"/>
              <w:right w:val="single" w:sz="4" w:space="0" w:color="auto"/>
            </w:tcBorders>
            <w:shd w:val="clear" w:color="000000" w:fill="C0C0C0"/>
            <w:vAlign w:val="center"/>
            <w:hideMark/>
          </w:tcPr>
          <w:p w14:paraId="247610C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 xml:space="preserve">Razlika </w:t>
            </w:r>
            <w:r w:rsidRPr="005D3ECC">
              <w:rPr>
                <w:rFonts w:ascii="Times New Roman" w:eastAsia="Times New Roman" w:hAnsi="Times New Roman" w:cs="Times New Roman"/>
                <w:b/>
                <w:bCs/>
                <w:color w:val="000000"/>
                <w:kern w:val="0"/>
                <w:sz w:val="17"/>
                <w:szCs w:val="17"/>
                <w:lang w:eastAsia="hr-HR"/>
                <w14:ligatures w14:val="none"/>
              </w:rPr>
              <w:br/>
              <w:t>4-3</w:t>
            </w:r>
          </w:p>
        </w:tc>
        <w:tc>
          <w:tcPr>
            <w:tcW w:w="399" w:type="pct"/>
            <w:tcBorders>
              <w:top w:val="single" w:sz="4" w:space="0" w:color="auto"/>
              <w:left w:val="nil"/>
              <w:bottom w:val="single" w:sz="4" w:space="0" w:color="auto"/>
              <w:right w:val="single" w:sz="4" w:space="0" w:color="auto"/>
            </w:tcBorders>
            <w:shd w:val="clear" w:color="000000" w:fill="C0C0C0"/>
            <w:vAlign w:val="center"/>
            <w:hideMark/>
          </w:tcPr>
          <w:p w14:paraId="606D4F7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 xml:space="preserve">Indeks </w:t>
            </w:r>
            <w:r w:rsidRPr="005D3ECC">
              <w:rPr>
                <w:rFonts w:ascii="Times New Roman" w:eastAsia="Times New Roman" w:hAnsi="Times New Roman" w:cs="Times New Roman"/>
                <w:b/>
                <w:bCs/>
                <w:color w:val="000000"/>
                <w:kern w:val="0"/>
                <w:sz w:val="17"/>
                <w:szCs w:val="17"/>
                <w:lang w:eastAsia="hr-HR"/>
                <w14:ligatures w14:val="none"/>
              </w:rPr>
              <w:br/>
              <w:t>4/3</w:t>
            </w:r>
          </w:p>
        </w:tc>
      </w:tr>
      <w:tr w:rsidR="005D3ECC" w:rsidRPr="005D3ECC" w14:paraId="4C0E3D23" w14:textId="77777777" w:rsidTr="00AE5FB5">
        <w:trPr>
          <w:trHeight w:val="20"/>
        </w:trPr>
        <w:tc>
          <w:tcPr>
            <w:tcW w:w="388" w:type="pct"/>
            <w:tcBorders>
              <w:top w:val="nil"/>
              <w:left w:val="single" w:sz="4" w:space="0" w:color="auto"/>
              <w:bottom w:val="single" w:sz="4" w:space="0" w:color="auto"/>
              <w:right w:val="single" w:sz="4" w:space="0" w:color="auto"/>
            </w:tcBorders>
            <w:shd w:val="clear" w:color="000000" w:fill="C0C0C0"/>
            <w:vAlign w:val="center"/>
            <w:hideMark/>
          </w:tcPr>
          <w:p w14:paraId="3FCD325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w:t>
            </w:r>
          </w:p>
        </w:tc>
        <w:tc>
          <w:tcPr>
            <w:tcW w:w="636" w:type="pct"/>
            <w:tcBorders>
              <w:top w:val="nil"/>
              <w:left w:val="nil"/>
              <w:bottom w:val="single" w:sz="4" w:space="0" w:color="auto"/>
              <w:right w:val="single" w:sz="4" w:space="0" w:color="auto"/>
            </w:tcBorders>
            <w:shd w:val="clear" w:color="000000" w:fill="C0C0C0"/>
            <w:vAlign w:val="center"/>
            <w:hideMark/>
          </w:tcPr>
          <w:p w14:paraId="3E10FA9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w:t>
            </w:r>
          </w:p>
        </w:tc>
        <w:tc>
          <w:tcPr>
            <w:tcW w:w="725" w:type="pct"/>
            <w:tcBorders>
              <w:top w:val="nil"/>
              <w:left w:val="nil"/>
              <w:bottom w:val="single" w:sz="4" w:space="0" w:color="auto"/>
              <w:right w:val="single" w:sz="4" w:space="0" w:color="auto"/>
            </w:tcBorders>
            <w:shd w:val="clear" w:color="000000" w:fill="C0C0C0"/>
            <w:vAlign w:val="center"/>
            <w:hideMark/>
          </w:tcPr>
          <w:p w14:paraId="2C6940A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3</w:t>
            </w:r>
          </w:p>
        </w:tc>
        <w:tc>
          <w:tcPr>
            <w:tcW w:w="725" w:type="pct"/>
            <w:tcBorders>
              <w:top w:val="nil"/>
              <w:left w:val="nil"/>
              <w:bottom w:val="single" w:sz="4" w:space="0" w:color="auto"/>
              <w:right w:val="single" w:sz="4" w:space="0" w:color="auto"/>
            </w:tcBorders>
            <w:shd w:val="clear" w:color="000000" w:fill="C0C0C0"/>
            <w:vAlign w:val="center"/>
            <w:hideMark/>
          </w:tcPr>
          <w:p w14:paraId="5CE308EF"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4</w:t>
            </w:r>
          </w:p>
        </w:tc>
        <w:tc>
          <w:tcPr>
            <w:tcW w:w="725" w:type="pct"/>
            <w:tcBorders>
              <w:top w:val="nil"/>
              <w:left w:val="nil"/>
              <w:bottom w:val="single" w:sz="4" w:space="0" w:color="auto"/>
              <w:right w:val="single" w:sz="4" w:space="0" w:color="auto"/>
            </w:tcBorders>
            <w:shd w:val="clear" w:color="000000" w:fill="C0C0C0"/>
            <w:vAlign w:val="center"/>
            <w:hideMark/>
          </w:tcPr>
          <w:p w14:paraId="0CDA9BBC"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5</w:t>
            </w:r>
          </w:p>
        </w:tc>
        <w:tc>
          <w:tcPr>
            <w:tcW w:w="725" w:type="pct"/>
            <w:tcBorders>
              <w:top w:val="nil"/>
              <w:left w:val="nil"/>
              <w:bottom w:val="single" w:sz="4" w:space="0" w:color="auto"/>
              <w:right w:val="single" w:sz="4" w:space="0" w:color="auto"/>
            </w:tcBorders>
            <w:shd w:val="clear" w:color="000000" w:fill="C0C0C0"/>
            <w:vAlign w:val="center"/>
            <w:hideMark/>
          </w:tcPr>
          <w:p w14:paraId="399525C8"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6</w:t>
            </w:r>
          </w:p>
        </w:tc>
        <w:tc>
          <w:tcPr>
            <w:tcW w:w="676" w:type="pct"/>
            <w:tcBorders>
              <w:top w:val="nil"/>
              <w:left w:val="nil"/>
              <w:bottom w:val="single" w:sz="4" w:space="0" w:color="auto"/>
              <w:right w:val="single" w:sz="4" w:space="0" w:color="auto"/>
            </w:tcBorders>
            <w:shd w:val="clear" w:color="000000" w:fill="C0C0C0"/>
            <w:vAlign w:val="center"/>
            <w:hideMark/>
          </w:tcPr>
          <w:p w14:paraId="29D7431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7</w:t>
            </w:r>
          </w:p>
        </w:tc>
        <w:tc>
          <w:tcPr>
            <w:tcW w:w="399" w:type="pct"/>
            <w:tcBorders>
              <w:top w:val="nil"/>
              <w:left w:val="nil"/>
              <w:bottom w:val="single" w:sz="4" w:space="0" w:color="auto"/>
              <w:right w:val="single" w:sz="4" w:space="0" w:color="auto"/>
            </w:tcBorders>
            <w:shd w:val="clear" w:color="000000" w:fill="C0C0C0"/>
            <w:vAlign w:val="center"/>
            <w:hideMark/>
          </w:tcPr>
          <w:p w14:paraId="4236D17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6</w:t>
            </w:r>
          </w:p>
        </w:tc>
      </w:tr>
      <w:tr w:rsidR="005D3ECC" w:rsidRPr="005D3ECC" w14:paraId="7366C9E5" w14:textId="77777777" w:rsidTr="00AE5FB5">
        <w:trPr>
          <w:trHeight w:val="20"/>
        </w:trPr>
        <w:tc>
          <w:tcPr>
            <w:tcW w:w="1024"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4C341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UKUPNO PRIHODI I PRIMICI</w:t>
            </w:r>
          </w:p>
        </w:tc>
        <w:tc>
          <w:tcPr>
            <w:tcW w:w="725" w:type="pct"/>
            <w:tcBorders>
              <w:top w:val="nil"/>
              <w:left w:val="nil"/>
              <w:bottom w:val="single" w:sz="4" w:space="0" w:color="auto"/>
              <w:right w:val="single" w:sz="4" w:space="0" w:color="auto"/>
            </w:tcBorders>
            <w:noWrap/>
            <w:vAlign w:val="bottom"/>
            <w:hideMark/>
          </w:tcPr>
          <w:p w14:paraId="5B764D89"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176.419.136,58</w:t>
            </w:r>
          </w:p>
        </w:tc>
        <w:tc>
          <w:tcPr>
            <w:tcW w:w="725" w:type="pct"/>
            <w:tcBorders>
              <w:top w:val="nil"/>
              <w:left w:val="nil"/>
              <w:bottom w:val="single" w:sz="4" w:space="0" w:color="auto"/>
              <w:right w:val="single" w:sz="4" w:space="0" w:color="auto"/>
            </w:tcBorders>
            <w:noWrap/>
            <w:vAlign w:val="bottom"/>
            <w:hideMark/>
          </w:tcPr>
          <w:p w14:paraId="6489670B"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213.442.090,03</w:t>
            </w:r>
          </w:p>
        </w:tc>
        <w:tc>
          <w:tcPr>
            <w:tcW w:w="725" w:type="pct"/>
            <w:tcBorders>
              <w:top w:val="nil"/>
              <w:left w:val="nil"/>
              <w:bottom w:val="single" w:sz="4" w:space="0" w:color="auto"/>
              <w:right w:val="single" w:sz="4" w:space="0" w:color="auto"/>
            </w:tcBorders>
            <w:noWrap/>
            <w:vAlign w:val="bottom"/>
            <w:hideMark/>
          </w:tcPr>
          <w:p w14:paraId="06430EE1"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215.850.000,00</w:t>
            </w:r>
          </w:p>
        </w:tc>
        <w:tc>
          <w:tcPr>
            <w:tcW w:w="725" w:type="pct"/>
            <w:tcBorders>
              <w:top w:val="nil"/>
              <w:left w:val="nil"/>
              <w:bottom w:val="single" w:sz="4" w:space="0" w:color="auto"/>
              <w:right w:val="single" w:sz="4" w:space="0" w:color="auto"/>
            </w:tcBorders>
            <w:noWrap/>
            <w:vAlign w:val="bottom"/>
            <w:hideMark/>
          </w:tcPr>
          <w:p w14:paraId="559E8735"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175.000.000,00</w:t>
            </w:r>
          </w:p>
        </w:tc>
        <w:tc>
          <w:tcPr>
            <w:tcW w:w="676" w:type="pct"/>
            <w:tcBorders>
              <w:top w:val="nil"/>
              <w:left w:val="nil"/>
              <w:bottom w:val="single" w:sz="4" w:space="0" w:color="auto"/>
              <w:right w:val="single" w:sz="4" w:space="0" w:color="auto"/>
            </w:tcBorders>
            <w:shd w:val="clear" w:color="000000" w:fill="FFFFFF"/>
            <w:vAlign w:val="bottom"/>
            <w:hideMark/>
          </w:tcPr>
          <w:p w14:paraId="3DB5E24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37.022.953,45</w:t>
            </w:r>
          </w:p>
        </w:tc>
        <w:tc>
          <w:tcPr>
            <w:tcW w:w="399" w:type="pct"/>
            <w:tcBorders>
              <w:top w:val="nil"/>
              <w:left w:val="nil"/>
              <w:bottom w:val="single" w:sz="4" w:space="0" w:color="auto"/>
              <w:right w:val="single" w:sz="4" w:space="0" w:color="auto"/>
            </w:tcBorders>
            <w:shd w:val="clear" w:color="000000" w:fill="FFFFFF"/>
            <w:vAlign w:val="bottom"/>
            <w:hideMark/>
          </w:tcPr>
          <w:p w14:paraId="05B7B35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120,99</w:t>
            </w:r>
          </w:p>
        </w:tc>
      </w:tr>
      <w:tr w:rsidR="005D3ECC" w:rsidRPr="005D3ECC" w14:paraId="75E4C644"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495C3B1F"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w:t>
            </w:r>
          </w:p>
        </w:tc>
        <w:tc>
          <w:tcPr>
            <w:tcW w:w="636" w:type="pct"/>
            <w:tcBorders>
              <w:top w:val="nil"/>
              <w:left w:val="nil"/>
              <w:bottom w:val="single" w:sz="4" w:space="0" w:color="auto"/>
              <w:right w:val="single" w:sz="4" w:space="0" w:color="auto"/>
            </w:tcBorders>
            <w:vAlign w:val="center"/>
            <w:hideMark/>
          </w:tcPr>
          <w:p w14:paraId="7254E183"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xml:space="preserve">Prihodi </w:t>
            </w:r>
            <w:r w:rsidRPr="005D3ECC">
              <w:rPr>
                <w:rFonts w:ascii="Times New Roman" w:eastAsia="Times New Roman" w:hAnsi="Times New Roman" w:cs="Times New Roman"/>
                <w:color w:val="000000"/>
                <w:kern w:val="0"/>
                <w:sz w:val="17"/>
                <w:szCs w:val="17"/>
                <w:lang w:eastAsia="hr-HR"/>
                <w14:ligatures w14:val="none"/>
              </w:rPr>
              <w:br/>
              <w:t>poslovanja</w:t>
            </w:r>
          </w:p>
        </w:tc>
        <w:tc>
          <w:tcPr>
            <w:tcW w:w="725" w:type="pct"/>
            <w:tcBorders>
              <w:top w:val="nil"/>
              <w:left w:val="nil"/>
              <w:bottom w:val="single" w:sz="4" w:space="0" w:color="auto"/>
              <w:right w:val="single" w:sz="4" w:space="0" w:color="auto"/>
            </w:tcBorders>
            <w:noWrap/>
            <w:vAlign w:val="bottom"/>
            <w:hideMark/>
          </w:tcPr>
          <w:p w14:paraId="3D5C42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166.834.100,82</w:t>
            </w:r>
          </w:p>
        </w:tc>
        <w:tc>
          <w:tcPr>
            <w:tcW w:w="725" w:type="pct"/>
            <w:tcBorders>
              <w:top w:val="nil"/>
              <w:left w:val="nil"/>
              <w:bottom w:val="single" w:sz="4" w:space="0" w:color="auto"/>
              <w:right w:val="single" w:sz="4" w:space="0" w:color="auto"/>
            </w:tcBorders>
            <w:noWrap/>
            <w:vAlign w:val="bottom"/>
            <w:hideMark/>
          </w:tcPr>
          <w:p w14:paraId="177D33CF"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204.452.120,03</w:t>
            </w:r>
          </w:p>
        </w:tc>
        <w:tc>
          <w:tcPr>
            <w:tcW w:w="725" w:type="pct"/>
            <w:tcBorders>
              <w:top w:val="nil"/>
              <w:left w:val="nil"/>
              <w:bottom w:val="single" w:sz="4" w:space="0" w:color="auto"/>
              <w:right w:val="single" w:sz="4" w:space="0" w:color="auto"/>
            </w:tcBorders>
            <w:noWrap/>
            <w:vAlign w:val="bottom"/>
            <w:hideMark/>
          </w:tcPr>
          <w:p w14:paraId="39394FC9"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203.399.775,00</w:t>
            </w:r>
          </w:p>
        </w:tc>
        <w:tc>
          <w:tcPr>
            <w:tcW w:w="725" w:type="pct"/>
            <w:tcBorders>
              <w:top w:val="nil"/>
              <w:left w:val="nil"/>
              <w:bottom w:val="single" w:sz="4" w:space="0" w:color="auto"/>
              <w:right w:val="single" w:sz="4" w:space="0" w:color="auto"/>
            </w:tcBorders>
            <w:vAlign w:val="bottom"/>
            <w:hideMark/>
          </w:tcPr>
          <w:p w14:paraId="66B6A5B6"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167.442.870,00</w:t>
            </w:r>
          </w:p>
        </w:tc>
        <w:tc>
          <w:tcPr>
            <w:tcW w:w="676" w:type="pct"/>
            <w:tcBorders>
              <w:top w:val="nil"/>
              <w:left w:val="nil"/>
              <w:bottom w:val="single" w:sz="4" w:space="0" w:color="auto"/>
              <w:right w:val="single" w:sz="4" w:space="0" w:color="auto"/>
            </w:tcBorders>
            <w:shd w:val="clear" w:color="000000" w:fill="FFFFFF"/>
            <w:vAlign w:val="bottom"/>
            <w:hideMark/>
          </w:tcPr>
          <w:p w14:paraId="0800333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37.618.019,21</w:t>
            </w:r>
          </w:p>
        </w:tc>
        <w:tc>
          <w:tcPr>
            <w:tcW w:w="399" w:type="pct"/>
            <w:tcBorders>
              <w:top w:val="nil"/>
              <w:left w:val="nil"/>
              <w:bottom w:val="single" w:sz="4" w:space="0" w:color="auto"/>
              <w:right w:val="single" w:sz="4" w:space="0" w:color="auto"/>
            </w:tcBorders>
            <w:shd w:val="clear" w:color="000000" w:fill="FFFFFF"/>
            <w:vAlign w:val="bottom"/>
            <w:hideMark/>
          </w:tcPr>
          <w:p w14:paraId="0AB8FD9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122,55</w:t>
            </w:r>
          </w:p>
        </w:tc>
      </w:tr>
      <w:tr w:rsidR="005D3ECC" w:rsidRPr="005D3ECC" w14:paraId="22A23CC1"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6497250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7</w:t>
            </w:r>
          </w:p>
        </w:tc>
        <w:tc>
          <w:tcPr>
            <w:tcW w:w="636" w:type="pct"/>
            <w:tcBorders>
              <w:top w:val="nil"/>
              <w:left w:val="nil"/>
              <w:bottom w:val="single" w:sz="4" w:space="0" w:color="auto"/>
              <w:right w:val="single" w:sz="4" w:space="0" w:color="auto"/>
            </w:tcBorders>
            <w:vAlign w:val="center"/>
            <w:hideMark/>
          </w:tcPr>
          <w:p w14:paraId="1575316D"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xml:space="preserve">Prihodi od prodaje </w:t>
            </w:r>
            <w:r w:rsidRPr="005D3ECC">
              <w:rPr>
                <w:rFonts w:ascii="Times New Roman" w:eastAsia="Times New Roman" w:hAnsi="Times New Roman" w:cs="Times New Roman"/>
                <w:color w:val="000000"/>
                <w:kern w:val="0"/>
                <w:sz w:val="17"/>
                <w:szCs w:val="17"/>
                <w:lang w:eastAsia="hr-HR"/>
                <w14:ligatures w14:val="none"/>
              </w:rPr>
              <w:br/>
              <w:t xml:space="preserve">nefinancijske </w:t>
            </w:r>
            <w:r w:rsidRPr="005D3ECC">
              <w:rPr>
                <w:rFonts w:ascii="Times New Roman" w:eastAsia="Times New Roman" w:hAnsi="Times New Roman" w:cs="Times New Roman"/>
                <w:color w:val="000000"/>
                <w:kern w:val="0"/>
                <w:sz w:val="17"/>
                <w:szCs w:val="17"/>
                <w:lang w:eastAsia="hr-HR"/>
                <w14:ligatures w14:val="none"/>
              </w:rPr>
              <w:br/>
              <w:t>imovine</w:t>
            </w:r>
          </w:p>
        </w:tc>
        <w:tc>
          <w:tcPr>
            <w:tcW w:w="725" w:type="pct"/>
            <w:tcBorders>
              <w:top w:val="nil"/>
              <w:left w:val="nil"/>
              <w:bottom w:val="single" w:sz="4" w:space="0" w:color="auto"/>
              <w:right w:val="single" w:sz="4" w:space="0" w:color="auto"/>
            </w:tcBorders>
            <w:noWrap/>
            <w:vAlign w:val="bottom"/>
            <w:hideMark/>
          </w:tcPr>
          <w:p w14:paraId="4BF5E3E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9.585.035,76</w:t>
            </w:r>
          </w:p>
        </w:tc>
        <w:tc>
          <w:tcPr>
            <w:tcW w:w="725" w:type="pct"/>
            <w:tcBorders>
              <w:top w:val="nil"/>
              <w:left w:val="nil"/>
              <w:bottom w:val="single" w:sz="4" w:space="0" w:color="auto"/>
              <w:right w:val="single" w:sz="4" w:space="0" w:color="auto"/>
            </w:tcBorders>
            <w:noWrap/>
            <w:vAlign w:val="bottom"/>
            <w:hideMark/>
          </w:tcPr>
          <w:p w14:paraId="333630A6"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4.133.970,00</w:t>
            </w:r>
          </w:p>
        </w:tc>
        <w:tc>
          <w:tcPr>
            <w:tcW w:w="725" w:type="pct"/>
            <w:tcBorders>
              <w:top w:val="nil"/>
              <w:left w:val="nil"/>
              <w:bottom w:val="single" w:sz="4" w:space="0" w:color="auto"/>
              <w:right w:val="single" w:sz="4" w:space="0" w:color="auto"/>
            </w:tcBorders>
            <w:noWrap/>
            <w:vAlign w:val="bottom"/>
            <w:hideMark/>
          </w:tcPr>
          <w:p w14:paraId="40F52E91"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4.258.225,00</w:t>
            </w:r>
          </w:p>
        </w:tc>
        <w:tc>
          <w:tcPr>
            <w:tcW w:w="725" w:type="pct"/>
            <w:tcBorders>
              <w:top w:val="nil"/>
              <w:left w:val="nil"/>
              <w:bottom w:val="single" w:sz="4" w:space="0" w:color="auto"/>
              <w:right w:val="single" w:sz="4" w:space="0" w:color="auto"/>
            </w:tcBorders>
            <w:vAlign w:val="bottom"/>
            <w:hideMark/>
          </w:tcPr>
          <w:p w14:paraId="1908377C"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5.238.130,00</w:t>
            </w:r>
          </w:p>
        </w:tc>
        <w:tc>
          <w:tcPr>
            <w:tcW w:w="676" w:type="pct"/>
            <w:tcBorders>
              <w:top w:val="nil"/>
              <w:left w:val="nil"/>
              <w:bottom w:val="single" w:sz="4" w:space="0" w:color="auto"/>
              <w:right w:val="single" w:sz="4" w:space="0" w:color="auto"/>
            </w:tcBorders>
            <w:shd w:val="clear" w:color="000000" w:fill="FFFFFF"/>
            <w:vAlign w:val="bottom"/>
            <w:hideMark/>
          </w:tcPr>
          <w:p w14:paraId="6B455C7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-5.451.065,76</w:t>
            </w:r>
          </w:p>
        </w:tc>
        <w:tc>
          <w:tcPr>
            <w:tcW w:w="399" w:type="pct"/>
            <w:tcBorders>
              <w:top w:val="nil"/>
              <w:left w:val="nil"/>
              <w:bottom w:val="single" w:sz="4" w:space="0" w:color="auto"/>
              <w:right w:val="single" w:sz="4" w:space="0" w:color="auto"/>
            </w:tcBorders>
            <w:shd w:val="clear" w:color="000000" w:fill="FFFFFF"/>
            <w:vAlign w:val="bottom"/>
            <w:hideMark/>
          </w:tcPr>
          <w:p w14:paraId="5EF9724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43,13</w:t>
            </w:r>
          </w:p>
        </w:tc>
      </w:tr>
      <w:tr w:rsidR="005D3ECC" w:rsidRPr="005D3ECC" w14:paraId="1785FAD9"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4501709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8</w:t>
            </w:r>
          </w:p>
        </w:tc>
        <w:tc>
          <w:tcPr>
            <w:tcW w:w="636" w:type="pct"/>
            <w:tcBorders>
              <w:top w:val="nil"/>
              <w:left w:val="nil"/>
              <w:bottom w:val="single" w:sz="4" w:space="0" w:color="auto"/>
              <w:right w:val="single" w:sz="4" w:space="0" w:color="auto"/>
            </w:tcBorders>
            <w:vAlign w:val="center"/>
            <w:hideMark/>
          </w:tcPr>
          <w:p w14:paraId="6349E8DC"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Primici od financijske</w:t>
            </w:r>
            <w:r w:rsidRPr="005D3ECC">
              <w:rPr>
                <w:rFonts w:ascii="Times New Roman" w:eastAsia="Times New Roman" w:hAnsi="Times New Roman" w:cs="Times New Roman"/>
                <w:color w:val="000000"/>
                <w:kern w:val="0"/>
                <w:sz w:val="17"/>
                <w:szCs w:val="17"/>
                <w:lang w:eastAsia="hr-HR"/>
                <w14:ligatures w14:val="none"/>
              </w:rPr>
              <w:br/>
              <w:t xml:space="preserve"> imovine i </w:t>
            </w:r>
            <w:r w:rsidRPr="005D3ECC">
              <w:rPr>
                <w:rFonts w:ascii="Times New Roman" w:eastAsia="Times New Roman" w:hAnsi="Times New Roman" w:cs="Times New Roman"/>
                <w:color w:val="000000"/>
                <w:kern w:val="0"/>
                <w:sz w:val="17"/>
                <w:szCs w:val="17"/>
                <w:lang w:eastAsia="hr-HR"/>
                <w14:ligatures w14:val="none"/>
              </w:rPr>
              <w:br/>
              <w:t>zaduživanja</w:t>
            </w:r>
          </w:p>
        </w:tc>
        <w:tc>
          <w:tcPr>
            <w:tcW w:w="725" w:type="pct"/>
            <w:tcBorders>
              <w:top w:val="nil"/>
              <w:left w:val="nil"/>
              <w:bottom w:val="single" w:sz="4" w:space="0" w:color="auto"/>
              <w:right w:val="single" w:sz="4" w:space="0" w:color="auto"/>
            </w:tcBorders>
            <w:noWrap/>
            <w:vAlign w:val="bottom"/>
            <w:hideMark/>
          </w:tcPr>
          <w:p w14:paraId="2577381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0,00</w:t>
            </w:r>
          </w:p>
        </w:tc>
        <w:tc>
          <w:tcPr>
            <w:tcW w:w="725" w:type="pct"/>
            <w:tcBorders>
              <w:top w:val="nil"/>
              <w:left w:val="nil"/>
              <w:bottom w:val="single" w:sz="4" w:space="0" w:color="auto"/>
              <w:right w:val="single" w:sz="4" w:space="0" w:color="auto"/>
            </w:tcBorders>
            <w:noWrap/>
            <w:vAlign w:val="bottom"/>
            <w:hideMark/>
          </w:tcPr>
          <w:p w14:paraId="69B04B22"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4.856.000,00</w:t>
            </w:r>
          </w:p>
        </w:tc>
        <w:tc>
          <w:tcPr>
            <w:tcW w:w="725" w:type="pct"/>
            <w:tcBorders>
              <w:top w:val="nil"/>
              <w:left w:val="nil"/>
              <w:bottom w:val="single" w:sz="4" w:space="0" w:color="auto"/>
              <w:right w:val="single" w:sz="4" w:space="0" w:color="auto"/>
            </w:tcBorders>
            <w:noWrap/>
            <w:vAlign w:val="bottom"/>
            <w:hideMark/>
          </w:tcPr>
          <w:p w14:paraId="2B3F43B3"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8.192.000,00</w:t>
            </w:r>
          </w:p>
        </w:tc>
        <w:tc>
          <w:tcPr>
            <w:tcW w:w="725" w:type="pct"/>
            <w:tcBorders>
              <w:top w:val="nil"/>
              <w:left w:val="nil"/>
              <w:bottom w:val="single" w:sz="4" w:space="0" w:color="auto"/>
              <w:right w:val="single" w:sz="4" w:space="0" w:color="auto"/>
            </w:tcBorders>
            <w:vAlign w:val="bottom"/>
            <w:hideMark/>
          </w:tcPr>
          <w:p w14:paraId="3514F688"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2.319.000,00</w:t>
            </w:r>
          </w:p>
        </w:tc>
        <w:tc>
          <w:tcPr>
            <w:tcW w:w="676" w:type="pct"/>
            <w:tcBorders>
              <w:top w:val="nil"/>
              <w:left w:val="nil"/>
              <w:bottom w:val="single" w:sz="4" w:space="0" w:color="auto"/>
              <w:right w:val="single" w:sz="4" w:space="0" w:color="auto"/>
            </w:tcBorders>
            <w:shd w:val="clear" w:color="000000" w:fill="FFFFFF"/>
            <w:vAlign w:val="bottom"/>
            <w:hideMark/>
          </w:tcPr>
          <w:p w14:paraId="0042845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4.856.000,00</w:t>
            </w:r>
          </w:p>
        </w:tc>
        <w:tc>
          <w:tcPr>
            <w:tcW w:w="399" w:type="pct"/>
            <w:tcBorders>
              <w:top w:val="nil"/>
              <w:left w:val="nil"/>
              <w:bottom w:val="single" w:sz="4" w:space="0" w:color="auto"/>
              <w:right w:val="single" w:sz="4" w:space="0" w:color="auto"/>
            </w:tcBorders>
            <w:shd w:val="clear" w:color="000000" w:fill="FFFFFF"/>
            <w:vAlign w:val="bottom"/>
            <w:hideMark/>
          </w:tcPr>
          <w:p w14:paraId="12DBDBA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0,00</w:t>
            </w:r>
          </w:p>
        </w:tc>
      </w:tr>
    </w:tbl>
    <w:p w14:paraId="09F517A1"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1A983B63"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Iz tablice je vidljivo kako su prihodi i primici za 2026. planirani u iznosu od 213.442.090,00 eura što je za 37.022.953,45 eura ili 20,99% više u odnosu na tekući plan 2025. Svakako treba istaknuti prihod od poreza na dohodak koji se kontinuirano ostvaruje iznad očekivanja i procjenjuje na najmanje 72.380.972,24 eura do kraja godine. Za 2026. planiran je porez na dohodak u iznosu od 73.447.671,00 eura što predstavlja  rast od 1,45% i korelira sa procjenom makroekonomskih kretanja za buduće razdoblje ali i činjenicom da je minimalna bruto plaća za iduću godinu utvrđena u iznosu od 1.050,00 eura.  Također i dalje se očekuje nastavak rasta broja zaposlenih koji je u vezi s gospodarskim rastom i razvojem na području grada Osijeka.</w:t>
      </w:r>
    </w:p>
    <w:p w14:paraId="5D2AFDF7"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Porezi na imovinu planirani su sa 4.200.800,00 eura i bez značajnijih odstupanja u odnosu na 2025., budući su prijedlogom III. izmjena i dopuna Proračuna Grada Osijeka za 2025. planirani sa 4.300.800,00 eura, a razrezivanjem obveze poreza na nekretnine, uvedenog početkom godine i intenziviranjem naplate istog, fiskalni kapacitet Grada u sljedećem razdoblju dodatno će ojačati. Prihodi od pomoći Grada Osijeka planirani su u skladu s očekivanom dinamikom odvijanja iz njih financiranih projekata, posebice u dijelu financiranja putem ITU mehanizma za programsko razdoblje 2021.-2027 i Nacionalnog plana oporavka i otpornosti 2021.-2026., dok je kod proračunskih korisnika povećanje prvenstveno vezano za povećanje plaća zaposlenih u osnovnim školama, Javnoj vatrogasnoj postrojbi grada Osijeka, sukladno rastu osnovice za izračun plaća u državnim i javnim službama od 1. rujna 2025. od 3 %. te važećim kolektivnim ugovorima. Prihodi od prodaje nefinancijske imovine manji su za gotovo 57% u odnosu na 2025. i vezani isključivo za metodologiju evidentiranja prijenosa nefinancijske imovine u okviru skupine 915 promjene u vrijednosti i obujmu imovine, ne u okviru prihoda/rashoda proračuna kao prethodne godine, i to po osnovi zamjene nekretnina sa Republikom Hrvatskom kojom će se i u ovom proračunskom razdoblju težiti realizaciji i </w:t>
      </w:r>
      <w:r w:rsidRPr="005D3ECC">
        <w:rPr>
          <w:rFonts w:ascii="Times New Roman" w:eastAsia="Times New Roman" w:hAnsi="Times New Roman" w:cs="Times New Roman"/>
          <w:kern w:val="0"/>
          <w:sz w:val="24"/>
          <w:szCs w:val="24"/>
          <w:lang w:eastAsia="hr-HR"/>
          <w14:ligatures w14:val="none"/>
        </w:rPr>
        <w:lastRenderedPageBreak/>
        <w:t>ispunjenju uvjeta za privođenje predmetnih građevina/zemljišta javnim namjenama u interesu svih građana Grada Osijeka.</w:t>
      </w:r>
    </w:p>
    <w:p w14:paraId="555DD72F"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Tijekom 2026.-2028. uslijed pojačanog investicijskog zamašnjaka očekivan je rast primitaka od zaduživanja uslijed planiranog dugoročnog kredita za sufinanciranje EU projekata ali i kapitalnih projekata za izgradnju komunalne infrastrukture koji će se u cijelosti financirati iz kredita. Pregled planiranih projekata koji će biti financirani predmetnim kreditnim sredstvima dan je u uvodnom dijelu kao i obrazloženju primitaka od zaduživanja. Projekcija za 2028. bilježi pad, najznačajnije u dijelu prihoda od pomoći što je u vezi sa završetkom rekonstrukcije i opremanja osnovnih škola na području grada Osijeka u okviru reforme školstva i prelaska na cjelodnevnu nastavu, sve financirano iz Nacionalnog plana oporavka i otpornosti, do kraja 2027.</w:t>
      </w:r>
    </w:p>
    <w:p w14:paraId="0C150C0E"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p>
    <w:p w14:paraId="1E7C30BB"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Trend kretanja prihoda i primitaka jasno je vidljiv iz grafičkog prikaza koji slijedi.</w:t>
      </w:r>
    </w:p>
    <w:p w14:paraId="1D663FE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76ADCC0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Calibri" w:eastAsia="Calibri" w:hAnsi="Calibri" w:cs="Arial"/>
          <w:noProof/>
          <w:kern w:val="0"/>
          <w:lang w:eastAsia="hr-HR"/>
          <w14:ligatures w14:val="none"/>
        </w:rPr>
        <w:drawing>
          <wp:inline distT="0" distB="0" distL="0" distR="0" wp14:anchorId="3F966905" wp14:editId="0847CACC">
            <wp:extent cx="5760720" cy="3308985"/>
            <wp:effectExtent l="0" t="0" r="11430" b="5715"/>
            <wp:docPr id="1814016617" name="Grafikon 1">
              <a:extLst xmlns:a="http://schemas.openxmlformats.org/drawingml/2006/main">
                <a:ext uri="{FF2B5EF4-FFF2-40B4-BE49-F238E27FC236}">
                  <a16:creationId xmlns:a16="http://schemas.microsoft.com/office/drawing/2014/main" id="{3F2F1C83-4531-4125-8907-3DE517517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78AC8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47F0F8F"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9849EFE"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Vlastiti i namjenski prihodi proračunskih korisnika planirani su proračunom za 2026. u iznosu od 52.074.360,00 eura, projekcijom za 2027. u iznosu od 54.561.062,00 eura, a projekcijom za 2028. u iznosu od 51.435.687,00 eura. </w:t>
      </w:r>
    </w:p>
    <w:p w14:paraId="2FD43909"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7B9CE209"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strukturi ukupnih prihoda i primitaka udio proračunskih korisnika iznosi 24% u 2026., 25% u 2027., te 29% u 2028. kako je vidljivo iz grafikona.</w:t>
      </w:r>
    </w:p>
    <w:p w14:paraId="4C987652"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0FFFF5CB"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Calibri" w:eastAsia="Calibri" w:hAnsi="Calibri" w:cs="Arial"/>
          <w:noProof/>
          <w:kern w:val="0"/>
          <w:lang w:eastAsia="hr-HR"/>
          <w14:ligatures w14:val="none"/>
        </w:rPr>
        <w:lastRenderedPageBreak/>
        <w:drawing>
          <wp:inline distT="0" distB="0" distL="0" distR="0" wp14:anchorId="453BAFC1" wp14:editId="1DD24912">
            <wp:extent cx="5760720" cy="3138170"/>
            <wp:effectExtent l="0" t="0" r="11430" b="5080"/>
            <wp:docPr id="651290272" name="Grafikon 1">
              <a:extLst xmlns:a="http://schemas.openxmlformats.org/drawingml/2006/main">
                <a:ext uri="{FF2B5EF4-FFF2-40B4-BE49-F238E27FC236}">
                  <a16:creationId xmlns:a16="http://schemas.microsoft.com/office/drawing/2014/main" id="{0F4D20DA-78B8-A9B3-E9B4-F53A7055B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9852397"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33B3568F" w14:textId="77777777" w:rsidR="005D3ECC" w:rsidRPr="005D3ECC" w:rsidRDefault="005D3ECC" w:rsidP="005D3ECC">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tablici u nastavku prikazan je plan vlastitih i namjenskih prihoda pojedinačnih proračunskih korisnika za proračunsko razdoblje 2026.-2028. kao i usporedba sa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481"/>
        <w:gridCol w:w="1309"/>
        <w:gridCol w:w="1373"/>
        <w:gridCol w:w="1373"/>
      </w:tblGrid>
      <w:tr w:rsidR="005D3ECC" w:rsidRPr="005D3ECC" w14:paraId="44858ADF" w14:textId="77777777" w:rsidTr="00AE5FB5">
        <w:trPr>
          <w:trHeight w:val="255"/>
        </w:trPr>
        <w:tc>
          <w:tcPr>
            <w:tcW w:w="2007" w:type="pct"/>
            <w:vAlign w:val="bottom"/>
            <w:hideMark/>
          </w:tcPr>
          <w:p w14:paraId="020C8BB6"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VRSTA PRIHODA</w:t>
            </w:r>
          </w:p>
        </w:tc>
        <w:tc>
          <w:tcPr>
            <w:tcW w:w="808" w:type="pct"/>
            <w:noWrap/>
            <w:vAlign w:val="bottom"/>
            <w:hideMark/>
          </w:tcPr>
          <w:p w14:paraId="36587DD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Tekući plan 2025.</w:t>
            </w:r>
          </w:p>
        </w:tc>
        <w:tc>
          <w:tcPr>
            <w:tcW w:w="700" w:type="pct"/>
            <w:noWrap/>
            <w:vAlign w:val="bottom"/>
            <w:hideMark/>
          </w:tcPr>
          <w:p w14:paraId="7BE067D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Proračun 2026.</w:t>
            </w:r>
          </w:p>
        </w:tc>
        <w:tc>
          <w:tcPr>
            <w:tcW w:w="742" w:type="pct"/>
            <w:noWrap/>
            <w:vAlign w:val="bottom"/>
            <w:hideMark/>
          </w:tcPr>
          <w:p w14:paraId="6AFC7F9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Projekcija 2027.</w:t>
            </w:r>
          </w:p>
        </w:tc>
        <w:tc>
          <w:tcPr>
            <w:tcW w:w="742" w:type="pct"/>
            <w:noWrap/>
            <w:vAlign w:val="bottom"/>
            <w:hideMark/>
          </w:tcPr>
          <w:p w14:paraId="73B6BD3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Projekcija 2028.</w:t>
            </w:r>
          </w:p>
        </w:tc>
      </w:tr>
      <w:tr w:rsidR="005D3ECC" w:rsidRPr="005D3ECC" w14:paraId="2CB15087" w14:textId="77777777" w:rsidTr="00AE5FB5">
        <w:trPr>
          <w:trHeight w:val="480"/>
        </w:trPr>
        <w:tc>
          <w:tcPr>
            <w:tcW w:w="2007" w:type="pct"/>
            <w:vAlign w:val="bottom"/>
            <w:hideMark/>
          </w:tcPr>
          <w:p w14:paraId="522D6726"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 xml:space="preserve">UKUPNO PRIHODI PRORAČUNSKIH KORISNIKA IZ VLASTITIH I NAMJENSKIH IZVORA </w:t>
            </w:r>
          </w:p>
        </w:tc>
        <w:tc>
          <w:tcPr>
            <w:tcW w:w="808" w:type="pct"/>
            <w:noWrap/>
            <w:vAlign w:val="bottom"/>
            <w:hideMark/>
          </w:tcPr>
          <w:p w14:paraId="32DB0A5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50.654.204,20</w:t>
            </w:r>
          </w:p>
        </w:tc>
        <w:tc>
          <w:tcPr>
            <w:tcW w:w="700" w:type="pct"/>
            <w:noWrap/>
            <w:vAlign w:val="bottom"/>
            <w:hideMark/>
          </w:tcPr>
          <w:p w14:paraId="1828E79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52.074.360,00</w:t>
            </w:r>
          </w:p>
        </w:tc>
        <w:tc>
          <w:tcPr>
            <w:tcW w:w="742" w:type="pct"/>
            <w:noWrap/>
            <w:vAlign w:val="bottom"/>
            <w:hideMark/>
          </w:tcPr>
          <w:p w14:paraId="7449CEA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54.561.062,00</w:t>
            </w:r>
          </w:p>
        </w:tc>
        <w:tc>
          <w:tcPr>
            <w:tcW w:w="742" w:type="pct"/>
            <w:noWrap/>
            <w:vAlign w:val="bottom"/>
            <w:hideMark/>
          </w:tcPr>
          <w:p w14:paraId="4E8A5A2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51.435.687,00</w:t>
            </w:r>
          </w:p>
        </w:tc>
      </w:tr>
      <w:tr w:rsidR="005D3ECC" w:rsidRPr="005D3ECC" w14:paraId="3661243B" w14:textId="77777777" w:rsidTr="00AE5FB5">
        <w:trPr>
          <w:trHeight w:val="255"/>
        </w:trPr>
        <w:tc>
          <w:tcPr>
            <w:tcW w:w="2007" w:type="pct"/>
            <w:noWrap/>
            <w:vAlign w:val="bottom"/>
            <w:hideMark/>
          </w:tcPr>
          <w:p w14:paraId="296B1406"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Javna vatrogasna postrojba grada Osijeka</w:t>
            </w:r>
          </w:p>
        </w:tc>
        <w:tc>
          <w:tcPr>
            <w:tcW w:w="808" w:type="pct"/>
            <w:noWrap/>
            <w:vAlign w:val="bottom"/>
            <w:hideMark/>
          </w:tcPr>
          <w:p w14:paraId="0BEC00E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356.890,00</w:t>
            </w:r>
          </w:p>
        </w:tc>
        <w:tc>
          <w:tcPr>
            <w:tcW w:w="700" w:type="pct"/>
            <w:noWrap/>
            <w:vAlign w:val="bottom"/>
            <w:hideMark/>
          </w:tcPr>
          <w:p w14:paraId="77EA4AE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386.890,00</w:t>
            </w:r>
          </w:p>
        </w:tc>
        <w:tc>
          <w:tcPr>
            <w:tcW w:w="742" w:type="pct"/>
            <w:noWrap/>
            <w:vAlign w:val="bottom"/>
            <w:hideMark/>
          </w:tcPr>
          <w:p w14:paraId="7249066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386.890,00</w:t>
            </w:r>
          </w:p>
        </w:tc>
        <w:tc>
          <w:tcPr>
            <w:tcW w:w="742" w:type="pct"/>
            <w:noWrap/>
            <w:vAlign w:val="bottom"/>
            <w:hideMark/>
          </w:tcPr>
          <w:p w14:paraId="76870F4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386.890,00</w:t>
            </w:r>
          </w:p>
        </w:tc>
      </w:tr>
      <w:tr w:rsidR="005D3ECC" w:rsidRPr="005D3ECC" w14:paraId="4C9E2F81" w14:textId="77777777" w:rsidTr="00AE5FB5">
        <w:trPr>
          <w:trHeight w:val="255"/>
        </w:trPr>
        <w:tc>
          <w:tcPr>
            <w:tcW w:w="2007" w:type="pct"/>
            <w:noWrap/>
            <w:vAlign w:val="bottom"/>
            <w:hideMark/>
          </w:tcPr>
          <w:p w14:paraId="47B7A966"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BEA903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349.890,00</w:t>
            </w:r>
          </w:p>
        </w:tc>
        <w:tc>
          <w:tcPr>
            <w:tcW w:w="700" w:type="pct"/>
            <w:noWrap/>
            <w:vAlign w:val="bottom"/>
            <w:hideMark/>
          </w:tcPr>
          <w:p w14:paraId="20AB3F8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386.890,00</w:t>
            </w:r>
          </w:p>
        </w:tc>
        <w:tc>
          <w:tcPr>
            <w:tcW w:w="742" w:type="pct"/>
            <w:noWrap/>
            <w:vAlign w:val="bottom"/>
            <w:hideMark/>
          </w:tcPr>
          <w:p w14:paraId="64B03A9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386.890,00</w:t>
            </w:r>
          </w:p>
        </w:tc>
        <w:tc>
          <w:tcPr>
            <w:tcW w:w="742" w:type="pct"/>
            <w:noWrap/>
            <w:vAlign w:val="bottom"/>
            <w:hideMark/>
          </w:tcPr>
          <w:p w14:paraId="57C5717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386.890,00</w:t>
            </w:r>
          </w:p>
        </w:tc>
      </w:tr>
      <w:tr w:rsidR="005D3ECC" w:rsidRPr="005D3ECC" w14:paraId="3CB83472" w14:textId="77777777" w:rsidTr="00AE5FB5">
        <w:trPr>
          <w:trHeight w:val="255"/>
        </w:trPr>
        <w:tc>
          <w:tcPr>
            <w:tcW w:w="2007" w:type="pct"/>
            <w:noWrap/>
            <w:vAlign w:val="bottom"/>
            <w:hideMark/>
          </w:tcPr>
          <w:p w14:paraId="6B9142D3"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3EBD861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7.000,00</w:t>
            </w:r>
          </w:p>
        </w:tc>
        <w:tc>
          <w:tcPr>
            <w:tcW w:w="700" w:type="pct"/>
            <w:noWrap/>
            <w:vAlign w:val="bottom"/>
            <w:hideMark/>
          </w:tcPr>
          <w:p w14:paraId="07CF3BA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342FB70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258D671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r>
      <w:tr w:rsidR="005D3ECC" w:rsidRPr="005D3ECC" w14:paraId="79AEBB08" w14:textId="77777777" w:rsidTr="00AE5FB5">
        <w:trPr>
          <w:trHeight w:val="255"/>
        </w:trPr>
        <w:tc>
          <w:tcPr>
            <w:tcW w:w="2007" w:type="pct"/>
            <w:noWrap/>
            <w:vAlign w:val="bottom"/>
            <w:hideMark/>
          </w:tcPr>
          <w:p w14:paraId="01C0CC83"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Dječji vrtić Osijek</w:t>
            </w:r>
          </w:p>
        </w:tc>
        <w:tc>
          <w:tcPr>
            <w:tcW w:w="808" w:type="pct"/>
            <w:noWrap/>
            <w:vAlign w:val="bottom"/>
            <w:hideMark/>
          </w:tcPr>
          <w:p w14:paraId="5C7281E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3.190.543,00</w:t>
            </w:r>
          </w:p>
        </w:tc>
        <w:tc>
          <w:tcPr>
            <w:tcW w:w="700" w:type="pct"/>
            <w:noWrap/>
            <w:vAlign w:val="bottom"/>
            <w:hideMark/>
          </w:tcPr>
          <w:p w14:paraId="2FEF2DC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2.917.382,00</w:t>
            </w:r>
          </w:p>
        </w:tc>
        <w:tc>
          <w:tcPr>
            <w:tcW w:w="742" w:type="pct"/>
            <w:noWrap/>
            <w:vAlign w:val="bottom"/>
            <w:hideMark/>
          </w:tcPr>
          <w:p w14:paraId="05BB08A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2.931.333,00</w:t>
            </w:r>
          </w:p>
        </w:tc>
        <w:tc>
          <w:tcPr>
            <w:tcW w:w="742" w:type="pct"/>
            <w:noWrap/>
            <w:vAlign w:val="bottom"/>
            <w:hideMark/>
          </w:tcPr>
          <w:p w14:paraId="7346AED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2.945.366,00</w:t>
            </w:r>
          </w:p>
        </w:tc>
      </w:tr>
      <w:tr w:rsidR="005D3ECC" w:rsidRPr="005D3ECC" w14:paraId="2C8EB667" w14:textId="77777777" w:rsidTr="00AE5FB5">
        <w:trPr>
          <w:trHeight w:val="255"/>
        </w:trPr>
        <w:tc>
          <w:tcPr>
            <w:tcW w:w="2007" w:type="pct"/>
            <w:noWrap/>
            <w:vAlign w:val="bottom"/>
            <w:hideMark/>
          </w:tcPr>
          <w:p w14:paraId="3F4A1A0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18D4EBE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3.189.843,00</w:t>
            </w:r>
          </w:p>
        </w:tc>
        <w:tc>
          <w:tcPr>
            <w:tcW w:w="700" w:type="pct"/>
            <w:noWrap/>
            <w:vAlign w:val="bottom"/>
            <w:hideMark/>
          </w:tcPr>
          <w:p w14:paraId="3B6A34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2.916.682,00</w:t>
            </w:r>
          </w:p>
        </w:tc>
        <w:tc>
          <w:tcPr>
            <w:tcW w:w="742" w:type="pct"/>
            <w:noWrap/>
            <w:vAlign w:val="bottom"/>
            <w:hideMark/>
          </w:tcPr>
          <w:p w14:paraId="746E5A2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2.930.633,00</w:t>
            </w:r>
          </w:p>
        </w:tc>
        <w:tc>
          <w:tcPr>
            <w:tcW w:w="742" w:type="pct"/>
            <w:noWrap/>
            <w:vAlign w:val="bottom"/>
            <w:hideMark/>
          </w:tcPr>
          <w:p w14:paraId="4884DFE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2.944.666,00</w:t>
            </w:r>
          </w:p>
        </w:tc>
      </w:tr>
      <w:tr w:rsidR="005D3ECC" w:rsidRPr="005D3ECC" w14:paraId="60167057" w14:textId="77777777" w:rsidTr="00AE5FB5">
        <w:trPr>
          <w:trHeight w:val="255"/>
        </w:trPr>
        <w:tc>
          <w:tcPr>
            <w:tcW w:w="2007" w:type="pct"/>
            <w:noWrap/>
            <w:vAlign w:val="bottom"/>
            <w:hideMark/>
          </w:tcPr>
          <w:p w14:paraId="79F84F3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46036A2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700,00</w:t>
            </w:r>
          </w:p>
        </w:tc>
        <w:tc>
          <w:tcPr>
            <w:tcW w:w="700" w:type="pct"/>
            <w:noWrap/>
            <w:vAlign w:val="bottom"/>
            <w:hideMark/>
          </w:tcPr>
          <w:p w14:paraId="0C0C92D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700,00</w:t>
            </w:r>
          </w:p>
        </w:tc>
        <w:tc>
          <w:tcPr>
            <w:tcW w:w="742" w:type="pct"/>
            <w:noWrap/>
            <w:vAlign w:val="bottom"/>
            <w:hideMark/>
          </w:tcPr>
          <w:p w14:paraId="596B1EA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700,00</w:t>
            </w:r>
          </w:p>
        </w:tc>
        <w:tc>
          <w:tcPr>
            <w:tcW w:w="742" w:type="pct"/>
            <w:noWrap/>
            <w:vAlign w:val="bottom"/>
            <w:hideMark/>
          </w:tcPr>
          <w:p w14:paraId="7D84860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700,00</w:t>
            </w:r>
          </w:p>
        </w:tc>
      </w:tr>
      <w:tr w:rsidR="005D3ECC" w:rsidRPr="005D3ECC" w14:paraId="6450A155" w14:textId="77777777" w:rsidTr="00AE5FB5">
        <w:trPr>
          <w:trHeight w:val="255"/>
        </w:trPr>
        <w:tc>
          <w:tcPr>
            <w:tcW w:w="2007" w:type="pct"/>
            <w:noWrap/>
            <w:vAlign w:val="bottom"/>
            <w:hideMark/>
          </w:tcPr>
          <w:p w14:paraId="57E0A3A1"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Centar za odgoj i obrazovanje "Ivan Štark"</w:t>
            </w:r>
          </w:p>
        </w:tc>
        <w:tc>
          <w:tcPr>
            <w:tcW w:w="808" w:type="pct"/>
            <w:noWrap/>
            <w:vAlign w:val="bottom"/>
            <w:hideMark/>
          </w:tcPr>
          <w:p w14:paraId="5FF2322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3.409.247,51</w:t>
            </w:r>
          </w:p>
        </w:tc>
        <w:tc>
          <w:tcPr>
            <w:tcW w:w="700" w:type="pct"/>
            <w:noWrap/>
            <w:vAlign w:val="bottom"/>
            <w:hideMark/>
          </w:tcPr>
          <w:p w14:paraId="697AD3C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3.409.075,00</w:t>
            </w:r>
          </w:p>
        </w:tc>
        <w:tc>
          <w:tcPr>
            <w:tcW w:w="742" w:type="pct"/>
            <w:noWrap/>
            <w:vAlign w:val="bottom"/>
            <w:hideMark/>
          </w:tcPr>
          <w:p w14:paraId="281AD8A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3.424.787,00</w:t>
            </w:r>
          </w:p>
        </w:tc>
        <w:tc>
          <w:tcPr>
            <w:tcW w:w="742" w:type="pct"/>
            <w:noWrap/>
            <w:vAlign w:val="bottom"/>
            <w:hideMark/>
          </w:tcPr>
          <w:p w14:paraId="28F5447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3.489.787,00</w:t>
            </w:r>
          </w:p>
        </w:tc>
      </w:tr>
      <w:tr w:rsidR="005D3ECC" w:rsidRPr="005D3ECC" w14:paraId="20E1156F" w14:textId="77777777" w:rsidTr="00AE5FB5">
        <w:trPr>
          <w:trHeight w:val="255"/>
        </w:trPr>
        <w:tc>
          <w:tcPr>
            <w:tcW w:w="2007" w:type="pct"/>
            <w:noWrap/>
            <w:vAlign w:val="bottom"/>
            <w:hideMark/>
          </w:tcPr>
          <w:p w14:paraId="044A2FBF"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2D165B2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3.401.747,51</w:t>
            </w:r>
          </w:p>
        </w:tc>
        <w:tc>
          <w:tcPr>
            <w:tcW w:w="700" w:type="pct"/>
            <w:noWrap/>
            <w:vAlign w:val="bottom"/>
            <w:hideMark/>
          </w:tcPr>
          <w:p w14:paraId="4DB3937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3.408.075,00</w:t>
            </w:r>
          </w:p>
        </w:tc>
        <w:tc>
          <w:tcPr>
            <w:tcW w:w="742" w:type="pct"/>
            <w:noWrap/>
            <w:vAlign w:val="bottom"/>
            <w:hideMark/>
          </w:tcPr>
          <w:p w14:paraId="7D2C8A0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3.417.287,00</w:t>
            </w:r>
          </w:p>
        </w:tc>
        <w:tc>
          <w:tcPr>
            <w:tcW w:w="742" w:type="pct"/>
            <w:noWrap/>
            <w:vAlign w:val="bottom"/>
            <w:hideMark/>
          </w:tcPr>
          <w:p w14:paraId="30B813E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3.482.287,00</w:t>
            </w:r>
          </w:p>
        </w:tc>
      </w:tr>
      <w:tr w:rsidR="005D3ECC" w:rsidRPr="005D3ECC" w14:paraId="1AB49BDA" w14:textId="77777777" w:rsidTr="00AE5FB5">
        <w:trPr>
          <w:trHeight w:val="255"/>
        </w:trPr>
        <w:tc>
          <w:tcPr>
            <w:tcW w:w="2007" w:type="pct"/>
            <w:noWrap/>
            <w:vAlign w:val="bottom"/>
            <w:hideMark/>
          </w:tcPr>
          <w:p w14:paraId="76000ED9"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7B469EA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7.500,00</w:t>
            </w:r>
          </w:p>
        </w:tc>
        <w:tc>
          <w:tcPr>
            <w:tcW w:w="700" w:type="pct"/>
            <w:noWrap/>
            <w:vAlign w:val="bottom"/>
            <w:hideMark/>
          </w:tcPr>
          <w:p w14:paraId="5F4073C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1.000,00</w:t>
            </w:r>
          </w:p>
        </w:tc>
        <w:tc>
          <w:tcPr>
            <w:tcW w:w="742" w:type="pct"/>
            <w:noWrap/>
            <w:vAlign w:val="bottom"/>
            <w:hideMark/>
          </w:tcPr>
          <w:p w14:paraId="46A7A6A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7.500,00</w:t>
            </w:r>
          </w:p>
        </w:tc>
        <w:tc>
          <w:tcPr>
            <w:tcW w:w="742" w:type="pct"/>
            <w:noWrap/>
            <w:vAlign w:val="bottom"/>
            <w:hideMark/>
          </w:tcPr>
          <w:p w14:paraId="28B09E4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7.500,00</w:t>
            </w:r>
          </w:p>
        </w:tc>
      </w:tr>
      <w:tr w:rsidR="005D3ECC" w:rsidRPr="005D3ECC" w14:paraId="03F3CF1A" w14:textId="77777777" w:rsidTr="00AE5FB5">
        <w:trPr>
          <w:trHeight w:val="255"/>
        </w:trPr>
        <w:tc>
          <w:tcPr>
            <w:tcW w:w="2007" w:type="pct"/>
            <w:noWrap/>
            <w:vAlign w:val="bottom"/>
            <w:hideMark/>
          </w:tcPr>
          <w:p w14:paraId="1DCBCB6C"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Svete Ane u Osijeku</w:t>
            </w:r>
          </w:p>
        </w:tc>
        <w:tc>
          <w:tcPr>
            <w:tcW w:w="808" w:type="pct"/>
            <w:noWrap/>
            <w:vAlign w:val="bottom"/>
            <w:hideMark/>
          </w:tcPr>
          <w:p w14:paraId="2E479DD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1.723.933,00</w:t>
            </w:r>
          </w:p>
        </w:tc>
        <w:tc>
          <w:tcPr>
            <w:tcW w:w="700" w:type="pct"/>
            <w:noWrap/>
            <w:vAlign w:val="bottom"/>
            <w:hideMark/>
          </w:tcPr>
          <w:p w14:paraId="0C7E1B8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1.719.540,00</w:t>
            </w:r>
          </w:p>
        </w:tc>
        <w:tc>
          <w:tcPr>
            <w:tcW w:w="742" w:type="pct"/>
            <w:noWrap/>
            <w:vAlign w:val="bottom"/>
            <w:hideMark/>
          </w:tcPr>
          <w:p w14:paraId="5CF2607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1.719.540,00</w:t>
            </w:r>
          </w:p>
        </w:tc>
        <w:tc>
          <w:tcPr>
            <w:tcW w:w="742" w:type="pct"/>
            <w:noWrap/>
            <w:vAlign w:val="bottom"/>
            <w:hideMark/>
          </w:tcPr>
          <w:p w14:paraId="596B499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1.719.540,00</w:t>
            </w:r>
          </w:p>
        </w:tc>
      </w:tr>
      <w:tr w:rsidR="005D3ECC" w:rsidRPr="005D3ECC" w14:paraId="7E26632A" w14:textId="77777777" w:rsidTr="00AE5FB5">
        <w:trPr>
          <w:trHeight w:val="255"/>
        </w:trPr>
        <w:tc>
          <w:tcPr>
            <w:tcW w:w="2007" w:type="pct"/>
            <w:noWrap/>
            <w:vAlign w:val="bottom"/>
            <w:hideMark/>
          </w:tcPr>
          <w:p w14:paraId="3B5CBB5D"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F8CAAF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1.721.588,00</w:t>
            </w:r>
          </w:p>
        </w:tc>
        <w:tc>
          <w:tcPr>
            <w:tcW w:w="700" w:type="pct"/>
            <w:noWrap/>
            <w:vAlign w:val="bottom"/>
            <w:hideMark/>
          </w:tcPr>
          <w:p w14:paraId="02887B5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1.717.195,00</w:t>
            </w:r>
          </w:p>
        </w:tc>
        <w:tc>
          <w:tcPr>
            <w:tcW w:w="742" w:type="pct"/>
            <w:noWrap/>
            <w:vAlign w:val="bottom"/>
            <w:hideMark/>
          </w:tcPr>
          <w:p w14:paraId="48F05A6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1.717.195,00</w:t>
            </w:r>
          </w:p>
        </w:tc>
        <w:tc>
          <w:tcPr>
            <w:tcW w:w="742" w:type="pct"/>
            <w:noWrap/>
            <w:vAlign w:val="bottom"/>
            <w:hideMark/>
          </w:tcPr>
          <w:p w14:paraId="47C8D1D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1.717.195,00</w:t>
            </w:r>
          </w:p>
        </w:tc>
      </w:tr>
      <w:tr w:rsidR="005D3ECC" w:rsidRPr="005D3ECC" w14:paraId="719FC413" w14:textId="77777777" w:rsidTr="00AE5FB5">
        <w:trPr>
          <w:trHeight w:val="255"/>
        </w:trPr>
        <w:tc>
          <w:tcPr>
            <w:tcW w:w="2007" w:type="pct"/>
            <w:noWrap/>
            <w:vAlign w:val="bottom"/>
            <w:hideMark/>
          </w:tcPr>
          <w:p w14:paraId="21B74875"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0F63704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2.345,00</w:t>
            </w:r>
          </w:p>
        </w:tc>
        <w:tc>
          <w:tcPr>
            <w:tcW w:w="700" w:type="pct"/>
            <w:noWrap/>
            <w:vAlign w:val="bottom"/>
            <w:hideMark/>
          </w:tcPr>
          <w:p w14:paraId="74D6D0A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2.345,00</w:t>
            </w:r>
          </w:p>
        </w:tc>
        <w:tc>
          <w:tcPr>
            <w:tcW w:w="742" w:type="pct"/>
            <w:noWrap/>
            <w:vAlign w:val="bottom"/>
            <w:hideMark/>
          </w:tcPr>
          <w:p w14:paraId="700F320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2.345,00</w:t>
            </w:r>
          </w:p>
        </w:tc>
        <w:tc>
          <w:tcPr>
            <w:tcW w:w="742" w:type="pct"/>
            <w:noWrap/>
            <w:vAlign w:val="bottom"/>
            <w:hideMark/>
          </w:tcPr>
          <w:p w14:paraId="11FEA8D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2.345,00</w:t>
            </w:r>
          </w:p>
        </w:tc>
      </w:tr>
      <w:tr w:rsidR="005D3ECC" w:rsidRPr="005D3ECC" w14:paraId="315FFFDF" w14:textId="77777777" w:rsidTr="00AE5FB5">
        <w:trPr>
          <w:trHeight w:val="255"/>
        </w:trPr>
        <w:tc>
          <w:tcPr>
            <w:tcW w:w="2007" w:type="pct"/>
            <w:noWrap/>
            <w:vAlign w:val="bottom"/>
            <w:hideMark/>
          </w:tcPr>
          <w:p w14:paraId="1931FECC"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Franje Krežme</w:t>
            </w:r>
          </w:p>
        </w:tc>
        <w:tc>
          <w:tcPr>
            <w:tcW w:w="808" w:type="pct"/>
            <w:noWrap/>
            <w:vAlign w:val="bottom"/>
            <w:hideMark/>
          </w:tcPr>
          <w:p w14:paraId="2E088F2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1.432.379,70</w:t>
            </w:r>
          </w:p>
        </w:tc>
        <w:tc>
          <w:tcPr>
            <w:tcW w:w="700" w:type="pct"/>
            <w:noWrap/>
            <w:vAlign w:val="bottom"/>
            <w:hideMark/>
          </w:tcPr>
          <w:p w14:paraId="1969C4F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1.487.804,00</w:t>
            </w:r>
          </w:p>
        </w:tc>
        <w:tc>
          <w:tcPr>
            <w:tcW w:w="742" w:type="pct"/>
            <w:noWrap/>
            <w:vAlign w:val="bottom"/>
            <w:hideMark/>
          </w:tcPr>
          <w:p w14:paraId="09B5BE6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1.547.804,00</w:t>
            </w:r>
          </w:p>
        </w:tc>
        <w:tc>
          <w:tcPr>
            <w:tcW w:w="742" w:type="pct"/>
            <w:noWrap/>
            <w:vAlign w:val="bottom"/>
            <w:hideMark/>
          </w:tcPr>
          <w:p w14:paraId="1C562F4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1.607.804,00</w:t>
            </w:r>
          </w:p>
        </w:tc>
      </w:tr>
      <w:tr w:rsidR="005D3ECC" w:rsidRPr="005D3ECC" w14:paraId="4F549DA7" w14:textId="77777777" w:rsidTr="00AE5FB5">
        <w:trPr>
          <w:trHeight w:val="255"/>
        </w:trPr>
        <w:tc>
          <w:tcPr>
            <w:tcW w:w="2007" w:type="pct"/>
            <w:noWrap/>
            <w:vAlign w:val="bottom"/>
            <w:hideMark/>
          </w:tcPr>
          <w:p w14:paraId="4AE7E261"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3CE4914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1.431.879,70</w:t>
            </w:r>
          </w:p>
        </w:tc>
        <w:tc>
          <w:tcPr>
            <w:tcW w:w="700" w:type="pct"/>
            <w:noWrap/>
            <w:vAlign w:val="bottom"/>
            <w:hideMark/>
          </w:tcPr>
          <w:p w14:paraId="27A7570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1.487.304,00</w:t>
            </w:r>
          </w:p>
        </w:tc>
        <w:tc>
          <w:tcPr>
            <w:tcW w:w="742" w:type="pct"/>
            <w:noWrap/>
            <w:vAlign w:val="bottom"/>
            <w:hideMark/>
          </w:tcPr>
          <w:p w14:paraId="59C2340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1.547.304,00</w:t>
            </w:r>
          </w:p>
        </w:tc>
        <w:tc>
          <w:tcPr>
            <w:tcW w:w="742" w:type="pct"/>
            <w:noWrap/>
            <w:vAlign w:val="bottom"/>
            <w:hideMark/>
          </w:tcPr>
          <w:p w14:paraId="0A53E3B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1.607.304,00</w:t>
            </w:r>
          </w:p>
        </w:tc>
      </w:tr>
      <w:tr w:rsidR="005D3ECC" w:rsidRPr="005D3ECC" w14:paraId="12AF2DCB" w14:textId="77777777" w:rsidTr="00AE5FB5">
        <w:trPr>
          <w:trHeight w:val="255"/>
        </w:trPr>
        <w:tc>
          <w:tcPr>
            <w:tcW w:w="2007" w:type="pct"/>
            <w:noWrap/>
            <w:vAlign w:val="bottom"/>
            <w:hideMark/>
          </w:tcPr>
          <w:p w14:paraId="7C310142"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7F0A28E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500,00</w:t>
            </w:r>
          </w:p>
        </w:tc>
        <w:tc>
          <w:tcPr>
            <w:tcW w:w="700" w:type="pct"/>
            <w:noWrap/>
            <w:vAlign w:val="bottom"/>
            <w:hideMark/>
          </w:tcPr>
          <w:p w14:paraId="43CFFD5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500,00</w:t>
            </w:r>
          </w:p>
        </w:tc>
        <w:tc>
          <w:tcPr>
            <w:tcW w:w="742" w:type="pct"/>
            <w:noWrap/>
            <w:vAlign w:val="bottom"/>
            <w:hideMark/>
          </w:tcPr>
          <w:p w14:paraId="1D378B5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500,00</w:t>
            </w:r>
          </w:p>
        </w:tc>
        <w:tc>
          <w:tcPr>
            <w:tcW w:w="742" w:type="pct"/>
            <w:noWrap/>
            <w:vAlign w:val="bottom"/>
            <w:hideMark/>
          </w:tcPr>
          <w:p w14:paraId="76EA399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500,00</w:t>
            </w:r>
          </w:p>
        </w:tc>
      </w:tr>
      <w:tr w:rsidR="005D3ECC" w:rsidRPr="005D3ECC" w14:paraId="1EEF69C9" w14:textId="77777777" w:rsidTr="00AE5FB5">
        <w:trPr>
          <w:trHeight w:val="255"/>
        </w:trPr>
        <w:tc>
          <w:tcPr>
            <w:tcW w:w="2007" w:type="pct"/>
            <w:noWrap/>
            <w:vAlign w:val="bottom"/>
            <w:hideMark/>
          </w:tcPr>
          <w:p w14:paraId="657C8E8C"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Antuna Mihanovića</w:t>
            </w:r>
          </w:p>
        </w:tc>
        <w:tc>
          <w:tcPr>
            <w:tcW w:w="808" w:type="pct"/>
            <w:noWrap/>
            <w:vAlign w:val="bottom"/>
            <w:hideMark/>
          </w:tcPr>
          <w:p w14:paraId="76758DD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1.746.766,16</w:t>
            </w:r>
          </w:p>
        </w:tc>
        <w:tc>
          <w:tcPr>
            <w:tcW w:w="700" w:type="pct"/>
            <w:noWrap/>
            <w:vAlign w:val="bottom"/>
            <w:hideMark/>
          </w:tcPr>
          <w:p w14:paraId="16CF4A0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1.583.539,00</w:t>
            </w:r>
          </w:p>
        </w:tc>
        <w:tc>
          <w:tcPr>
            <w:tcW w:w="742" w:type="pct"/>
            <w:noWrap/>
            <w:vAlign w:val="bottom"/>
            <w:hideMark/>
          </w:tcPr>
          <w:p w14:paraId="2958793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1.609.989,00</w:t>
            </w:r>
          </w:p>
        </w:tc>
        <w:tc>
          <w:tcPr>
            <w:tcW w:w="742" w:type="pct"/>
            <w:noWrap/>
            <w:vAlign w:val="bottom"/>
            <w:hideMark/>
          </w:tcPr>
          <w:p w14:paraId="422EF81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1.640.889,00</w:t>
            </w:r>
          </w:p>
        </w:tc>
      </w:tr>
      <w:tr w:rsidR="005D3ECC" w:rsidRPr="005D3ECC" w14:paraId="1FCAECEF" w14:textId="77777777" w:rsidTr="00AE5FB5">
        <w:trPr>
          <w:trHeight w:val="255"/>
        </w:trPr>
        <w:tc>
          <w:tcPr>
            <w:tcW w:w="2007" w:type="pct"/>
            <w:noWrap/>
            <w:vAlign w:val="bottom"/>
            <w:hideMark/>
          </w:tcPr>
          <w:p w14:paraId="61BA140B"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3A9FC38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1.746.766,16</w:t>
            </w:r>
          </w:p>
        </w:tc>
        <w:tc>
          <w:tcPr>
            <w:tcW w:w="700" w:type="pct"/>
            <w:noWrap/>
            <w:vAlign w:val="bottom"/>
            <w:hideMark/>
          </w:tcPr>
          <w:p w14:paraId="1E1D3AE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1.583.439,00</w:t>
            </w:r>
          </w:p>
        </w:tc>
        <w:tc>
          <w:tcPr>
            <w:tcW w:w="742" w:type="pct"/>
            <w:noWrap/>
            <w:vAlign w:val="bottom"/>
            <w:hideMark/>
          </w:tcPr>
          <w:p w14:paraId="626AA65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1.609.889,00</w:t>
            </w:r>
          </w:p>
        </w:tc>
        <w:tc>
          <w:tcPr>
            <w:tcW w:w="742" w:type="pct"/>
            <w:noWrap/>
            <w:vAlign w:val="bottom"/>
            <w:hideMark/>
          </w:tcPr>
          <w:p w14:paraId="307BFDF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1.640.889,00</w:t>
            </w:r>
          </w:p>
        </w:tc>
      </w:tr>
      <w:tr w:rsidR="005D3ECC" w:rsidRPr="005D3ECC" w14:paraId="33543B75" w14:textId="77777777" w:rsidTr="00AE5FB5">
        <w:trPr>
          <w:trHeight w:val="255"/>
        </w:trPr>
        <w:tc>
          <w:tcPr>
            <w:tcW w:w="2007" w:type="pct"/>
            <w:noWrap/>
            <w:vAlign w:val="bottom"/>
            <w:hideMark/>
          </w:tcPr>
          <w:p w14:paraId="46F05E7F"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0E66078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00" w:type="pct"/>
            <w:noWrap/>
            <w:vAlign w:val="bottom"/>
            <w:hideMark/>
          </w:tcPr>
          <w:p w14:paraId="7B3B944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w:t>
            </w:r>
          </w:p>
        </w:tc>
        <w:tc>
          <w:tcPr>
            <w:tcW w:w="742" w:type="pct"/>
            <w:noWrap/>
            <w:vAlign w:val="bottom"/>
            <w:hideMark/>
          </w:tcPr>
          <w:p w14:paraId="37B3E6D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w:t>
            </w:r>
          </w:p>
        </w:tc>
        <w:tc>
          <w:tcPr>
            <w:tcW w:w="742" w:type="pct"/>
            <w:noWrap/>
            <w:vAlign w:val="bottom"/>
            <w:hideMark/>
          </w:tcPr>
          <w:p w14:paraId="0BAAD25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r>
      <w:tr w:rsidR="005D3ECC" w:rsidRPr="005D3ECC" w14:paraId="5EA0DF27" w14:textId="77777777" w:rsidTr="00AE5FB5">
        <w:trPr>
          <w:trHeight w:val="255"/>
        </w:trPr>
        <w:tc>
          <w:tcPr>
            <w:tcW w:w="2007" w:type="pct"/>
            <w:noWrap/>
            <w:vAlign w:val="bottom"/>
            <w:hideMark/>
          </w:tcPr>
          <w:p w14:paraId="4179C7E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Vladimira Becića</w:t>
            </w:r>
          </w:p>
        </w:tc>
        <w:tc>
          <w:tcPr>
            <w:tcW w:w="808" w:type="pct"/>
            <w:noWrap/>
            <w:vAlign w:val="bottom"/>
            <w:hideMark/>
          </w:tcPr>
          <w:p w14:paraId="77F6BEE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1.390.365,67</w:t>
            </w:r>
          </w:p>
        </w:tc>
        <w:tc>
          <w:tcPr>
            <w:tcW w:w="700" w:type="pct"/>
            <w:noWrap/>
            <w:vAlign w:val="bottom"/>
            <w:hideMark/>
          </w:tcPr>
          <w:p w14:paraId="5007C4B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1.508.512,00</w:t>
            </w:r>
          </w:p>
        </w:tc>
        <w:tc>
          <w:tcPr>
            <w:tcW w:w="742" w:type="pct"/>
            <w:noWrap/>
            <w:vAlign w:val="bottom"/>
            <w:hideMark/>
          </w:tcPr>
          <w:p w14:paraId="551398D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1.574.822,00</w:t>
            </w:r>
          </w:p>
        </w:tc>
        <w:tc>
          <w:tcPr>
            <w:tcW w:w="742" w:type="pct"/>
            <w:noWrap/>
            <w:vAlign w:val="bottom"/>
            <w:hideMark/>
          </w:tcPr>
          <w:p w14:paraId="6BDB7EE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1.644.477,00</w:t>
            </w:r>
          </w:p>
        </w:tc>
      </w:tr>
      <w:tr w:rsidR="005D3ECC" w:rsidRPr="005D3ECC" w14:paraId="2E6FBFE0" w14:textId="77777777" w:rsidTr="00AE5FB5">
        <w:trPr>
          <w:trHeight w:val="255"/>
        </w:trPr>
        <w:tc>
          <w:tcPr>
            <w:tcW w:w="2007" w:type="pct"/>
            <w:noWrap/>
            <w:vAlign w:val="bottom"/>
            <w:hideMark/>
          </w:tcPr>
          <w:p w14:paraId="5C9DB6A7"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29751C8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1.390.365,67</w:t>
            </w:r>
          </w:p>
        </w:tc>
        <w:tc>
          <w:tcPr>
            <w:tcW w:w="700" w:type="pct"/>
            <w:noWrap/>
            <w:vAlign w:val="bottom"/>
            <w:hideMark/>
          </w:tcPr>
          <w:p w14:paraId="0CD53F0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1.508.512,00</w:t>
            </w:r>
          </w:p>
        </w:tc>
        <w:tc>
          <w:tcPr>
            <w:tcW w:w="742" w:type="pct"/>
            <w:noWrap/>
            <w:vAlign w:val="bottom"/>
            <w:hideMark/>
          </w:tcPr>
          <w:p w14:paraId="6BE0391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1.574.822,00</w:t>
            </w:r>
          </w:p>
        </w:tc>
        <w:tc>
          <w:tcPr>
            <w:tcW w:w="742" w:type="pct"/>
            <w:noWrap/>
            <w:vAlign w:val="bottom"/>
            <w:hideMark/>
          </w:tcPr>
          <w:p w14:paraId="13FB657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1.644.477,00</w:t>
            </w:r>
          </w:p>
        </w:tc>
      </w:tr>
      <w:tr w:rsidR="005D3ECC" w:rsidRPr="005D3ECC" w14:paraId="58E83FC6" w14:textId="77777777" w:rsidTr="00AE5FB5">
        <w:trPr>
          <w:trHeight w:val="255"/>
        </w:trPr>
        <w:tc>
          <w:tcPr>
            <w:tcW w:w="2007" w:type="pct"/>
            <w:noWrap/>
            <w:vAlign w:val="bottom"/>
            <w:hideMark/>
          </w:tcPr>
          <w:p w14:paraId="1020B8B6"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525AEAC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00" w:type="pct"/>
            <w:noWrap/>
            <w:vAlign w:val="bottom"/>
            <w:hideMark/>
          </w:tcPr>
          <w:p w14:paraId="04ED5A7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20B3507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1A2357B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r>
      <w:tr w:rsidR="005D3ECC" w:rsidRPr="005D3ECC" w14:paraId="667B5C3E" w14:textId="77777777" w:rsidTr="00AE5FB5">
        <w:trPr>
          <w:trHeight w:val="255"/>
        </w:trPr>
        <w:tc>
          <w:tcPr>
            <w:tcW w:w="2007" w:type="pct"/>
            <w:noWrap/>
            <w:vAlign w:val="bottom"/>
            <w:hideMark/>
          </w:tcPr>
          <w:p w14:paraId="60E36F49"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"Mladost"</w:t>
            </w:r>
          </w:p>
        </w:tc>
        <w:tc>
          <w:tcPr>
            <w:tcW w:w="808" w:type="pct"/>
            <w:noWrap/>
            <w:vAlign w:val="bottom"/>
            <w:hideMark/>
          </w:tcPr>
          <w:p w14:paraId="103133F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2.804.951,22</w:t>
            </w:r>
          </w:p>
        </w:tc>
        <w:tc>
          <w:tcPr>
            <w:tcW w:w="700" w:type="pct"/>
            <w:noWrap/>
            <w:vAlign w:val="bottom"/>
            <w:hideMark/>
          </w:tcPr>
          <w:p w14:paraId="4AA43D0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2.731.299,00</w:t>
            </w:r>
          </w:p>
        </w:tc>
        <w:tc>
          <w:tcPr>
            <w:tcW w:w="742" w:type="pct"/>
            <w:noWrap/>
            <w:vAlign w:val="bottom"/>
            <w:hideMark/>
          </w:tcPr>
          <w:p w14:paraId="19C6711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2.785.924,00</w:t>
            </w:r>
          </w:p>
        </w:tc>
        <w:tc>
          <w:tcPr>
            <w:tcW w:w="742" w:type="pct"/>
            <w:noWrap/>
            <w:vAlign w:val="bottom"/>
            <w:hideMark/>
          </w:tcPr>
          <w:p w14:paraId="6CED4BA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2.841.638,00</w:t>
            </w:r>
          </w:p>
        </w:tc>
      </w:tr>
      <w:tr w:rsidR="005D3ECC" w:rsidRPr="005D3ECC" w14:paraId="47865639" w14:textId="77777777" w:rsidTr="00AE5FB5">
        <w:trPr>
          <w:trHeight w:val="255"/>
        </w:trPr>
        <w:tc>
          <w:tcPr>
            <w:tcW w:w="2007" w:type="pct"/>
            <w:noWrap/>
            <w:vAlign w:val="bottom"/>
            <w:hideMark/>
          </w:tcPr>
          <w:p w14:paraId="258EA100"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BC334B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2.804.951,22</w:t>
            </w:r>
          </w:p>
        </w:tc>
        <w:tc>
          <w:tcPr>
            <w:tcW w:w="700" w:type="pct"/>
            <w:noWrap/>
            <w:vAlign w:val="bottom"/>
            <w:hideMark/>
          </w:tcPr>
          <w:p w14:paraId="3ACB629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2.731.299,00</w:t>
            </w:r>
          </w:p>
        </w:tc>
        <w:tc>
          <w:tcPr>
            <w:tcW w:w="742" w:type="pct"/>
            <w:noWrap/>
            <w:vAlign w:val="bottom"/>
            <w:hideMark/>
          </w:tcPr>
          <w:p w14:paraId="2793428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2.785.924,00</w:t>
            </w:r>
          </w:p>
        </w:tc>
        <w:tc>
          <w:tcPr>
            <w:tcW w:w="742" w:type="pct"/>
            <w:noWrap/>
            <w:vAlign w:val="bottom"/>
            <w:hideMark/>
          </w:tcPr>
          <w:p w14:paraId="576B396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2.841.638,00</w:t>
            </w:r>
          </w:p>
        </w:tc>
      </w:tr>
      <w:tr w:rsidR="005D3ECC" w:rsidRPr="005D3ECC" w14:paraId="27F1B206" w14:textId="77777777" w:rsidTr="00AE5FB5">
        <w:trPr>
          <w:trHeight w:val="255"/>
        </w:trPr>
        <w:tc>
          <w:tcPr>
            <w:tcW w:w="2007" w:type="pct"/>
            <w:noWrap/>
            <w:vAlign w:val="bottom"/>
            <w:hideMark/>
          </w:tcPr>
          <w:p w14:paraId="07A6A3D3"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Frana Krste Frankopana</w:t>
            </w:r>
          </w:p>
        </w:tc>
        <w:tc>
          <w:tcPr>
            <w:tcW w:w="808" w:type="pct"/>
            <w:noWrap/>
            <w:vAlign w:val="bottom"/>
            <w:hideMark/>
          </w:tcPr>
          <w:p w14:paraId="1EE7845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2.120.381,80</w:t>
            </w:r>
          </w:p>
        </w:tc>
        <w:tc>
          <w:tcPr>
            <w:tcW w:w="700" w:type="pct"/>
            <w:noWrap/>
            <w:vAlign w:val="bottom"/>
            <w:hideMark/>
          </w:tcPr>
          <w:p w14:paraId="32CC90F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2.221.113,00</w:t>
            </w:r>
          </w:p>
        </w:tc>
        <w:tc>
          <w:tcPr>
            <w:tcW w:w="742" w:type="pct"/>
            <w:noWrap/>
            <w:vAlign w:val="bottom"/>
            <w:hideMark/>
          </w:tcPr>
          <w:p w14:paraId="6CE11BC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2.286.728,00</w:t>
            </w:r>
          </w:p>
        </w:tc>
        <w:tc>
          <w:tcPr>
            <w:tcW w:w="742" w:type="pct"/>
            <w:noWrap/>
            <w:vAlign w:val="bottom"/>
            <w:hideMark/>
          </w:tcPr>
          <w:p w14:paraId="12F3A44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2.388.320,00</w:t>
            </w:r>
          </w:p>
        </w:tc>
      </w:tr>
      <w:tr w:rsidR="005D3ECC" w:rsidRPr="005D3ECC" w14:paraId="09D2EC2F" w14:textId="77777777" w:rsidTr="00AE5FB5">
        <w:trPr>
          <w:trHeight w:val="255"/>
        </w:trPr>
        <w:tc>
          <w:tcPr>
            <w:tcW w:w="2007" w:type="pct"/>
            <w:noWrap/>
            <w:vAlign w:val="bottom"/>
            <w:hideMark/>
          </w:tcPr>
          <w:p w14:paraId="7E476A8A"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14CF329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2.120.305,80</w:t>
            </w:r>
          </w:p>
        </w:tc>
        <w:tc>
          <w:tcPr>
            <w:tcW w:w="700" w:type="pct"/>
            <w:noWrap/>
            <w:vAlign w:val="bottom"/>
            <w:hideMark/>
          </w:tcPr>
          <w:p w14:paraId="6BD4611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2.221.037,00</w:t>
            </w:r>
          </w:p>
        </w:tc>
        <w:tc>
          <w:tcPr>
            <w:tcW w:w="742" w:type="pct"/>
            <w:noWrap/>
            <w:vAlign w:val="bottom"/>
            <w:hideMark/>
          </w:tcPr>
          <w:p w14:paraId="4D9E46F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2.286.652,00</w:t>
            </w:r>
          </w:p>
        </w:tc>
        <w:tc>
          <w:tcPr>
            <w:tcW w:w="742" w:type="pct"/>
            <w:noWrap/>
            <w:vAlign w:val="bottom"/>
            <w:hideMark/>
          </w:tcPr>
          <w:p w14:paraId="4C162D4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2.388.244,00</w:t>
            </w:r>
          </w:p>
        </w:tc>
      </w:tr>
      <w:tr w:rsidR="005D3ECC" w:rsidRPr="005D3ECC" w14:paraId="796FFAC4" w14:textId="77777777" w:rsidTr="00AE5FB5">
        <w:trPr>
          <w:trHeight w:val="255"/>
        </w:trPr>
        <w:tc>
          <w:tcPr>
            <w:tcW w:w="2007" w:type="pct"/>
            <w:noWrap/>
            <w:vAlign w:val="bottom"/>
            <w:hideMark/>
          </w:tcPr>
          <w:p w14:paraId="7BBB8B2E"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64D7682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76,00</w:t>
            </w:r>
          </w:p>
        </w:tc>
        <w:tc>
          <w:tcPr>
            <w:tcW w:w="700" w:type="pct"/>
            <w:noWrap/>
            <w:vAlign w:val="bottom"/>
            <w:hideMark/>
          </w:tcPr>
          <w:p w14:paraId="36C4B24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76,00</w:t>
            </w:r>
          </w:p>
        </w:tc>
        <w:tc>
          <w:tcPr>
            <w:tcW w:w="742" w:type="pct"/>
            <w:noWrap/>
            <w:vAlign w:val="bottom"/>
            <w:hideMark/>
          </w:tcPr>
          <w:p w14:paraId="32F9555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76,00</w:t>
            </w:r>
          </w:p>
        </w:tc>
        <w:tc>
          <w:tcPr>
            <w:tcW w:w="742" w:type="pct"/>
            <w:noWrap/>
            <w:vAlign w:val="bottom"/>
            <w:hideMark/>
          </w:tcPr>
          <w:p w14:paraId="224CDAB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76,00</w:t>
            </w:r>
          </w:p>
        </w:tc>
      </w:tr>
      <w:tr w:rsidR="005D3ECC" w:rsidRPr="005D3ECC" w14:paraId="06D20C8A" w14:textId="77777777" w:rsidTr="00AE5FB5">
        <w:trPr>
          <w:trHeight w:val="255"/>
        </w:trPr>
        <w:tc>
          <w:tcPr>
            <w:tcW w:w="2007" w:type="pct"/>
            <w:noWrap/>
            <w:vAlign w:val="bottom"/>
            <w:hideMark/>
          </w:tcPr>
          <w:p w14:paraId="57F4324E"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lastRenderedPageBreak/>
              <w:t>OŠ Vijenac</w:t>
            </w:r>
          </w:p>
        </w:tc>
        <w:tc>
          <w:tcPr>
            <w:tcW w:w="808" w:type="pct"/>
            <w:noWrap/>
            <w:vAlign w:val="bottom"/>
            <w:hideMark/>
          </w:tcPr>
          <w:p w14:paraId="4E3AB2F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1.268.084,49</w:t>
            </w:r>
          </w:p>
        </w:tc>
        <w:tc>
          <w:tcPr>
            <w:tcW w:w="700" w:type="pct"/>
            <w:noWrap/>
            <w:vAlign w:val="bottom"/>
            <w:hideMark/>
          </w:tcPr>
          <w:p w14:paraId="3CF0F61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1.263.145,00</w:t>
            </w:r>
          </w:p>
        </w:tc>
        <w:tc>
          <w:tcPr>
            <w:tcW w:w="742" w:type="pct"/>
            <w:noWrap/>
            <w:vAlign w:val="bottom"/>
            <w:hideMark/>
          </w:tcPr>
          <w:p w14:paraId="031D9EF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1.288.405,00</w:t>
            </w:r>
          </w:p>
        </w:tc>
        <w:tc>
          <w:tcPr>
            <w:tcW w:w="742" w:type="pct"/>
            <w:noWrap/>
            <w:vAlign w:val="bottom"/>
            <w:hideMark/>
          </w:tcPr>
          <w:p w14:paraId="2267E53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1.314.162,00</w:t>
            </w:r>
          </w:p>
        </w:tc>
      </w:tr>
      <w:tr w:rsidR="005D3ECC" w:rsidRPr="005D3ECC" w14:paraId="30E29479" w14:textId="77777777" w:rsidTr="00AE5FB5">
        <w:trPr>
          <w:trHeight w:val="255"/>
        </w:trPr>
        <w:tc>
          <w:tcPr>
            <w:tcW w:w="2007" w:type="pct"/>
            <w:noWrap/>
            <w:vAlign w:val="bottom"/>
            <w:hideMark/>
          </w:tcPr>
          <w:p w14:paraId="4337B72A"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4B7AA67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1.267.818,49</w:t>
            </w:r>
          </w:p>
        </w:tc>
        <w:tc>
          <w:tcPr>
            <w:tcW w:w="700" w:type="pct"/>
            <w:noWrap/>
            <w:vAlign w:val="bottom"/>
            <w:hideMark/>
          </w:tcPr>
          <w:p w14:paraId="3B5105C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1.262.879,00</w:t>
            </w:r>
          </w:p>
        </w:tc>
        <w:tc>
          <w:tcPr>
            <w:tcW w:w="742" w:type="pct"/>
            <w:noWrap/>
            <w:vAlign w:val="bottom"/>
            <w:hideMark/>
          </w:tcPr>
          <w:p w14:paraId="2E56DE3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1.288.134,00</w:t>
            </w:r>
          </w:p>
        </w:tc>
        <w:tc>
          <w:tcPr>
            <w:tcW w:w="742" w:type="pct"/>
            <w:noWrap/>
            <w:vAlign w:val="bottom"/>
            <w:hideMark/>
          </w:tcPr>
          <w:p w14:paraId="5597855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1.313.886,00</w:t>
            </w:r>
          </w:p>
        </w:tc>
      </w:tr>
      <w:tr w:rsidR="005D3ECC" w:rsidRPr="005D3ECC" w14:paraId="3063DE05" w14:textId="77777777" w:rsidTr="00AE5FB5">
        <w:trPr>
          <w:trHeight w:val="255"/>
        </w:trPr>
        <w:tc>
          <w:tcPr>
            <w:tcW w:w="2007" w:type="pct"/>
            <w:noWrap/>
            <w:vAlign w:val="bottom"/>
            <w:hideMark/>
          </w:tcPr>
          <w:p w14:paraId="7F66BF31"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23C1C7D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266,00</w:t>
            </w:r>
          </w:p>
        </w:tc>
        <w:tc>
          <w:tcPr>
            <w:tcW w:w="700" w:type="pct"/>
            <w:noWrap/>
            <w:vAlign w:val="bottom"/>
            <w:hideMark/>
          </w:tcPr>
          <w:p w14:paraId="5C1B711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266,00</w:t>
            </w:r>
          </w:p>
        </w:tc>
        <w:tc>
          <w:tcPr>
            <w:tcW w:w="742" w:type="pct"/>
            <w:noWrap/>
            <w:vAlign w:val="bottom"/>
            <w:hideMark/>
          </w:tcPr>
          <w:p w14:paraId="23CD98B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271,00</w:t>
            </w:r>
          </w:p>
        </w:tc>
        <w:tc>
          <w:tcPr>
            <w:tcW w:w="742" w:type="pct"/>
            <w:noWrap/>
            <w:vAlign w:val="bottom"/>
            <w:hideMark/>
          </w:tcPr>
          <w:p w14:paraId="2168111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276,00</w:t>
            </w:r>
          </w:p>
        </w:tc>
      </w:tr>
      <w:tr w:rsidR="005D3ECC" w:rsidRPr="005D3ECC" w14:paraId="60A7FAAE" w14:textId="77777777" w:rsidTr="00AE5FB5">
        <w:trPr>
          <w:trHeight w:val="255"/>
        </w:trPr>
        <w:tc>
          <w:tcPr>
            <w:tcW w:w="2007" w:type="pct"/>
            <w:noWrap/>
            <w:vAlign w:val="bottom"/>
            <w:hideMark/>
          </w:tcPr>
          <w:p w14:paraId="024930AD"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Ljudevita Gaja</w:t>
            </w:r>
          </w:p>
        </w:tc>
        <w:tc>
          <w:tcPr>
            <w:tcW w:w="808" w:type="pct"/>
            <w:noWrap/>
            <w:vAlign w:val="bottom"/>
            <w:hideMark/>
          </w:tcPr>
          <w:p w14:paraId="4CDCFB9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2.135.530,52</w:t>
            </w:r>
          </w:p>
        </w:tc>
        <w:tc>
          <w:tcPr>
            <w:tcW w:w="700" w:type="pct"/>
            <w:noWrap/>
            <w:vAlign w:val="bottom"/>
            <w:hideMark/>
          </w:tcPr>
          <w:p w14:paraId="54ABD5A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2.273.165,00</w:t>
            </w:r>
          </w:p>
        </w:tc>
        <w:tc>
          <w:tcPr>
            <w:tcW w:w="742" w:type="pct"/>
            <w:noWrap/>
            <w:vAlign w:val="bottom"/>
            <w:hideMark/>
          </w:tcPr>
          <w:p w14:paraId="5F30285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2.357.529,00</w:t>
            </w:r>
          </w:p>
        </w:tc>
        <w:tc>
          <w:tcPr>
            <w:tcW w:w="742" w:type="pct"/>
            <w:noWrap/>
            <w:vAlign w:val="bottom"/>
            <w:hideMark/>
          </w:tcPr>
          <w:p w14:paraId="5588155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2.398.869,00</w:t>
            </w:r>
          </w:p>
        </w:tc>
      </w:tr>
      <w:tr w:rsidR="005D3ECC" w:rsidRPr="005D3ECC" w14:paraId="0CF0EAFC" w14:textId="77777777" w:rsidTr="00AE5FB5">
        <w:trPr>
          <w:trHeight w:val="255"/>
        </w:trPr>
        <w:tc>
          <w:tcPr>
            <w:tcW w:w="2007" w:type="pct"/>
            <w:noWrap/>
            <w:vAlign w:val="bottom"/>
            <w:hideMark/>
          </w:tcPr>
          <w:p w14:paraId="2748CF03"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2F3A6BD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2.135.530,52</w:t>
            </w:r>
          </w:p>
        </w:tc>
        <w:tc>
          <w:tcPr>
            <w:tcW w:w="700" w:type="pct"/>
            <w:noWrap/>
            <w:vAlign w:val="bottom"/>
            <w:hideMark/>
          </w:tcPr>
          <w:p w14:paraId="6F4841C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2.273.165,00</w:t>
            </w:r>
          </w:p>
        </w:tc>
        <w:tc>
          <w:tcPr>
            <w:tcW w:w="742" w:type="pct"/>
            <w:noWrap/>
            <w:vAlign w:val="bottom"/>
            <w:hideMark/>
          </w:tcPr>
          <w:p w14:paraId="4210DA0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2.357.529,00</w:t>
            </w:r>
          </w:p>
        </w:tc>
        <w:tc>
          <w:tcPr>
            <w:tcW w:w="742" w:type="pct"/>
            <w:noWrap/>
            <w:vAlign w:val="bottom"/>
            <w:hideMark/>
          </w:tcPr>
          <w:p w14:paraId="1B89B4F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2.398.869,00</w:t>
            </w:r>
          </w:p>
        </w:tc>
      </w:tr>
      <w:tr w:rsidR="005D3ECC" w:rsidRPr="005D3ECC" w14:paraId="1BAF2CBC" w14:textId="77777777" w:rsidTr="00AE5FB5">
        <w:trPr>
          <w:trHeight w:val="255"/>
        </w:trPr>
        <w:tc>
          <w:tcPr>
            <w:tcW w:w="2007" w:type="pct"/>
            <w:noWrap/>
            <w:vAlign w:val="bottom"/>
            <w:hideMark/>
          </w:tcPr>
          <w:p w14:paraId="11738B4F"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 xml:space="preserve">OŠ Jagode </w:t>
            </w:r>
            <w:proofErr w:type="spellStart"/>
            <w:r w:rsidRPr="005D3ECC">
              <w:rPr>
                <w:rFonts w:ascii="Times New Roman" w:eastAsia="Times New Roman" w:hAnsi="Times New Roman" w:cs="Times New Roman"/>
                <w:b/>
                <w:bCs/>
                <w:kern w:val="0"/>
                <w:sz w:val="18"/>
                <w:szCs w:val="18"/>
                <w:lang w:eastAsia="hr-HR"/>
                <w14:ligatures w14:val="none"/>
              </w:rPr>
              <w:t>Truhelke</w:t>
            </w:r>
            <w:proofErr w:type="spellEnd"/>
          </w:p>
        </w:tc>
        <w:tc>
          <w:tcPr>
            <w:tcW w:w="808" w:type="pct"/>
            <w:noWrap/>
            <w:vAlign w:val="bottom"/>
            <w:hideMark/>
          </w:tcPr>
          <w:p w14:paraId="18B40D4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1.870.804,39</w:t>
            </w:r>
          </w:p>
        </w:tc>
        <w:tc>
          <w:tcPr>
            <w:tcW w:w="700" w:type="pct"/>
            <w:noWrap/>
            <w:vAlign w:val="bottom"/>
            <w:hideMark/>
          </w:tcPr>
          <w:p w14:paraId="4E6EEDE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2.015.310,00</w:t>
            </w:r>
          </w:p>
        </w:tc>
        <w:tc>
          <w:tcPr>
            <w:tcW w:w="742" w:type="pct"/>
            <w:noWrap/>
            <w:vAlign w:val="bottom"/>
            <w:hideMark/>
          </w:tcPr>
          <w:p w14:paraId="10A9BA3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2.055.612,00</w:t>
            </w:r>
          </w:p>
        </w:tc>
        <w:tc>
          <w:tcPr>
            <w:tcW w:w="742" w:type="pct"/>
            <w:noWrap/>
            <w:vAlign w:val="bottom"/>
            <w:hideMark/>
          </w:tcPr>
          <w:p w14:paraId="5A58CCA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2.096.750,00</w:t>
            </w:r>
          </w:p>
        </w:tc>
      </w:tr>
      <w:tr w:rsidR="005D3ECC" w:rsidRPr="005D3ECC" w14:paraId="5B374E85" w14:textId="77777777" w:rsidTr="00AE5FB5">
        <w:trPr>
          <w:trHeight w:val="255"/>
        </w:trPr>
        <w:tc>
          <w:tcPr>
            <w:tcW w:w="2007" w:type="pct"/>
            <w:noWrap/>
            <w:vAlign w:val="bottom"/>
            <w:hideMark/>
          </w:tcPr>
          <w:p w14:paraId="2A53DF85"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EB2C62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1.837.504,39</w:t>
            </w:r>
          </w:p>
        </w:tc>
        <w:tc>
          <w:tcPr>
            <w:tcW w:w="700" w:type="pct"/>
            <w:noWrap/>
            <w:vAlign w:val="bottom"/>
            <w:hideMark/>
          </w:tcPr>
          <w:p w14:paraId="5B67F7D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2.015.310,00</w:t>
            </w:r>
          </w:p>
        </w:tc>
        <w:tc>
          <w:tcPr>
            <w:tcW w:w="742" w:type="pct"/>
            <w:noWrap/>
            <w:vAlign w:val="bottom"/>
            <w:hideMark/>
          </w:tcPr>
          <w:p w14:paraId="3E9CE0A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2.055.612,00</w:t>
            </w:r>
          </w:p>
        </w:tc>
        <w:tc>
          <w:tcPr>
            <w:tcW w:w="742" w:type="pct"/>
            <w:noWrap/>
            <w:vAlign w:val="bottom"/>
            <w:hideMark/>
          </w:tcPr>
          <w:p w14:paraId="236455A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2.096.750,00</w:t>
            </w:r>
          </w:p>
        </w:tc>
      </w:tr>
      <w:tr w:rsidR="005D3ECC" w:rsidRPr="005D3ECC" w14:paraId="7A0EEADF" w14:textId="77777777" w:rsidTr="00AE5FB5">
        <w:trPr>
          <w:trHeight w:val="255"/>
        </w:trPr>
        <w:tc>
          <w:tcPr>
            <w:tcW w:w="2007" w:type="pct"/>
            <w:noWrap/>
            <w:vAlign w:val="bottom"/>
            <w:hideMark/>
          </w:tcPr>
          <w:p w14:paraId="73CC3681"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7C53EC2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33.300,00</w:t>
            </w:r>
          </w:p>
        </w:tc>
        <w:tc>
          <w:tcPr>
            <w:tcW w:w="700" w:type="pct"/>
            <w:noWrap/>
            <w:vAlign w:val="bottom"/>
            <w:hideMark/>
          </w:tcPr>
          <w:p w14:paraId="3A9830D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7B95C43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3B95BA0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r>
      <w:tr w:rsidR="005D3ECC" w:rsidRPr="005D3ECC" w14:paraId="2D130491" w14:textId="77777777" w:rsidTr="00AE5FB5">
        <w:trPr>
          <w:trHeight w:val="255"/>
        </w:trPr>
        <w:tc>
          <w:tcPr>
            <w:tcW w:w="2007" w:type="pct"/>
            <w:noWrap/>
            <w:vAlign w:val="bottom"/>
            <w:hideMark/>
          </w:tcPr>
          <w:p w14:paraId="295553AA"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"Grigor Vitez"</w:t>
            </w:r>
          </w:p>
        </w:tc>
        <w:tc>
          <w:tcPr>
            <w:tcW w:w="808" w:type="pct"/>
            <w:noWrap/>
            <w:vAlign w:val="bottom"/>
            <w:hideMark/>
          </w:tcPr>
          <w:p w14:paraId="497774E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1.435.730,35</w:t>
            </w:r>
          </w:p>
        </w:tc>
        <w:tc>
          <w:tcPr>
            <w:tcW w:w="700" w:type="pct"/>
            <w:noWrap/>
            <w:vAlign w:val="bottom"/>
            <w:hideMark/>
          </w:tcPr>
          <w:p w14:paraId="06CC9B1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1.618.604,00</w:t>
            </w:r>
          </w:p>
        </w:tc>
        <w:tc>
          <w:tcPr>
            <w:tcW w:w="742" w:type="pct"/>
            <w:noWrap/>
            <w:vAlign w:val="bottom"/>
            <w:hideMark/>
          </w:tcPr>
          <w:p w14:paraId="7266544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1.650.974,00</w:t>
            </w:r>
          </w:p>
        </w:tc>
        <w:tc>
          <w:tcPr>
            <w:tcW w:w="742" w:type="pct"/>
            <w:noWrap/>
            <w:vAlign w:val="bottom"/>
            <w:hideMark/>
          </w:tcPr>
          <w:p w14:paraId="5ABD592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1.683.981,00</w:t>
            </w:r>
          </w:p>
        </w:tc>
      </w:tr>
      <w:tr w:rsidR="005D3ECC" w:rsidRPr="005D3ECC" w14:paraId="6E9D621F" w14:textId="77777777" w:rsidTr="00AE5FB5">
        <w:trPr>
          <w:trHeight w:val="255"/>
        </w:trPr>
        <w:tc>
          <w:tcPr>
            <w:tcW w:w="2007" w:type="pct"/>
            <w:noWrap/>
            <w:vAlign w:val="bottom"/>
            <w:hideMark/>
          </w:tcPr>
          <w:p w14:paraId="4DA2F3C2"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7F6E457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1.435.730,35</w:t>
            </w:r>
          </w:p>
        </w:tc>
        <w:tc>
          <w:tcPr>
            <w:tcW w:w="700" w:type="pct"/>
            <w:noWrap/>
            <w:vAlign w:val="bottom"/>
            <w:hideMark/>
          </w:tcPr>
          <w:p w14:paraId="446B1CC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1.618.604,00</w:t>
            </w:r>
          </w:p>
        </w:tc>
        <w:tc>
          <w:tcPr>
            <w:tcW w:w="742" w:type="pct"/>
            <w:noWrap/>
            <w:vAlign w:val="bottom"/>
            <w:hideMark/>
          </w:tcPr>
          <w:p w14:paraId="5C3CBE0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1.650.974,00</w:t>
            </w:r>
          </w:p>
        </w:tc>
        <w:tc>
          <w:tcPr>
            <w:tcW w:w="742" w:type="pct"/>
            <w:noWrap/>
            <w:vAlign w:val="bottom"/>
            <w:hideMark/>
          </w:tcPr>
          <w:p w14:paraId="2152554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1.683.981,00</w:t>
            </w:r>
          </w:p>
        </w:tc>
      </w:tr>
      <w:tr w:rsidR="005D3ECC" w:rsidRPr="005D3ECC" w14:paraId="292E5D8C" w14:textId="77777777" w:rsidTr="00AE5FB5">
        <w:trPr>
          <w:trHeight w:val="255"/>
        </w:trPr>
        <w:tc>
          <w:tcPr>
            <w:tcW w:w="2007" w:type="pct"/>
            <w:noWrap/>
            <w:vAlign w:val="bottom"/>
            <w:hideMark/>
          </w:tcPr>
          <w:p w14:paraId="26CA325A"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"Tin Ujević"</w:t>
            </w:r>
          </w:p>
        </w:tc>
        <w:tc>
          <w:tcPr>
            <w:tcW w:w="808" w:type="pct"/>
            <w:noWrap/>
            <w:vAlign w:val="bottom"/>
            <w:hideMark/>
          </w:tcPr>
          <w:p w14:paraId="35FA808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2.010.811,00</w:t>
            </w:r>
          </w:p>
        </w:tc>
        <w:tc>
          <w:tcPr>
            <w:tcW w:w="700" w:type="pct"/>
            <w:noWrap/>
            <w:vAlign w:val="bottom"/>
            <w:hideMark/>
          </w:tcPr>
          <w:p w14:paraId="6621D97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2.029.815,00</w:t>
            </w:r>
          </w:p>
        </w:tc>
        <w:tc>
          <w:tcPr>
            <w:tcW w:w="742" w:type="pct"/>
            <w:noWrap/>
            <w:vAlign w:val="bottom"/>
            <w:hideMark/>
          </w:tcPr>
          <w:p w14:paraId="3B9F9D7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2.044.773,00</w:t>
            </w:r>
          </w:p>
        </w:tc>
        <w:tc>
          <w:tcPr>
            <w:tcW w:w="742" w:type="pct"/>
            <w:noWrap/>
            <w:vAlign w:val="bottom"/>
            <w:hideMark/>
          </w:tcPr>
          <w:p w14:paraId="7567C64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2.079.406,00</w:t>
            </w:r>
          </w:p>
        </w:tc>
      </w:tr>
      <w:tr w:rsidR="005D3ECC" w:rsidRPr="005D3ECC" w14:paraId="46015B3B" w14:textId="77777777" w:rsidTr="00AE5FB5">
        <w:trPr>
          <w:trHeight w:val="255"/>
        </w:trPr>
        <w:tc>
          <w:tcPr>
            <w:tcW w:w="2007" w:type="pct"/>
            <w:noWrap/>
            <w:vAlign w:val="bottom"/>
            <w:hideMark/>
          </w:tcPr>
          <w:p w14:paraId="72C78FE9"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CE8C57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2.010.811,00</w:t>
            </w:r>
          </w:p>
        </w:tc>
        <w:tc>
          <w:tcPr>
            <w:tcW w:w="700" w:type="pct"/>
            <w:noWrap/>
            <w:vAlign w:val="bottom"/>
            <w:hideMark/>
          </w:tcPr>
          <w:p w14:paraId="38ED69A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2.029.815,00</w:t>
            </w:r>
          </w:p>
        </w:tc>
        <w:tc>
          <w:tcPr>
            <w:tcW w:w="742" w:type="pct"/>
            <w:noWrap/>
            <w:vAlign w:val="bottom"/>
            <w:hideMark/>
          </w:tcPr>
          <w:p w14:paraId="06FC429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2.044.773,00</w:t>
            </w:r>
          </w:p>
        </w:tc>
        <w:tc>
          <w:tcPr>
            <w:tcW w:w="742" w:type="pct"/>
            <w:noWrap/>
            <w:vAlign w:val="bottom"/>
            <w:hideMark/>
          </w:tcPr>
          <w:p w14:paraId="1693FA9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2.079.406,00</w:t>
            </w:r>
          </w:p>
        </w:tc>
      </w:tr>
      <w:tr w:rsidR="005D3ECC" w:rsidRPr="005D3ECC" w14:paraId="0677C399" w14:textId="77777777" w:rsidTr="00AE5FB5">
        <w:trPr>
          <w:trHeight w:val="255"/>
        </w:trPr>
        <w:tc>
          <w:tcPr>
            <w:tcW w:w="2007" w:type="pct"/>
            <w:noWrap/>
            <w:vAlign w:val="bottom"/>
            <w:hideMark/>
          </w:tcPr>
          <w:p w14:paraId="3D15C13F"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"Dobriša Cesarić"</w:t>
            </w:r>
          </w:p>
        </w:tc>
        <w:tc>
          <w:tcPr>
            <w:tcW w:w="808" w:type="pct"/>
            <w:noWrap/>
            <w:vAlign w:val="bottom"/>
            <w:hideMark/>
          </w:tcPr>
          <w:p w14:paraId="06A36D6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1.322.119,35</w:t>
            </w:r>
          </w:p>
        </w:tc>
        <w:tc>
          <w:tcPr>
            <w:tcW w:w="700" w:type="pct"/>
            <w:noWrap/>
            <w:vAlign w:val="bottom"/>
            <w:hideMark/>
          </w:tcPr>
          <w:p w14:paraId="46A9926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1.398.593,00</w:t>
            </w:r>
          </w:p>
        </w:tc>
        <w:tc>
          <w:tcPr>
            <w:tcW w:w="742" w:type="pct"/>
            <w:noWrap/>
            <w:vAlign w:val="bottom"/>
            <w:hideMark/>
          </w:tcPr>
          <w:p w14:paraId="7262BF9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1.424.918,00</w:t>
            </w:r>
          </w:p>
        </w:tc>
        <w:tc>
          <w:tcPr>
            <w:tcW w:w="742" w:type="pct"/>
            <w:noWrap/>
            <w:vAlign w:val="bottom"/>
            <w:hideMark/>
          </w:tcPr>
          <w:p w14:paraId="515D61A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1.424.918,00</w:t>
            </w:r>
          </w:p>
        </w:tc>
      </w:tr>
      <w:tr w:rsidR="005D3ECC" w:rsidRPr="005D3ECC" w14:paraId="60CCD097" w14:textId="77777777" w:rsidTr="00AE5FB5">
        <w:trPr>
          <w:trHeight w:val="255"/>
        </w:trPr>
        <w:tc>
          <w:tcPr>
            <w:tcW w:w="2007" w:type="pct"/>
            <w:noWrap/>
            <w:vAlign w:val="bottom"/>
            <w:hideMark/>
          </w:tcPr>
          <w:p w14:paraId="3B977117"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3BDA552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1.322.119,35</w:t>
            </w:r>
          </w:p>
        </w:tc>
        <w:tc>
          <w:tcPr>
            <w:tcW w:w="700" w:type="pct"/>
            <w:noWrap/>
            <w:vAlign w:val="bottom"/>
            <w:hideMark/>
          </w:tcPr>
          <w:p w14:paraId="42016BD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1.398.593,00</w:t>
            </w:r>
          </w:p>
        </w:tc>
        <w:tc>
          <w:tcPr>
            <w:tcW w:w="742" w:type="pct"/>
            <w:noWrap/>
            <w:vAlign w:val="bottom"/>
            <w:hideMark/>
          </w:tcPr>
          <w:p w14:paraId="4B92290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1.424.918,00</w:t>
            </w:r>
          </w:p>
        </w:tc>
        <w:tc>
          <w:tcPr>
            <w:tcW w:w="742" w:type="pct"/>
            <w:noWrap/>
            <w:vAlign w:val="bottom"/>
            <w:hideMark/>
          </w:tcPr>
          <w:p w14:paraId="413D1EA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1.424.918,00</w:t>
            </w:r>
          </w:p>
        </w:tc>
      </w:tr>
      <w:tr w:rsidR="005D3ECC" w:rsidRPr="005D3ECC" w14:paraId="1AB79004" w14:textId="77777777" w:rsidTr="00AE5FB5">
        <w:trPr>
          <w:trHeight w:val="255"/>
        </w:trPr>
        <w:tc>
          <w:tcPr>
            <w:tcW w:w="2007" w:type="pct"/>
            <w:noWrap/>
            <w:vAlign w:val="bottom"/>
            <w:hideMark/>
          </w:tcPr>
          <w:p w14:paraId="2C6B2359"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August Šenoa</w:t>
            </w:r>
          </w:p>
        </w:tc>
        <w:tc>
          <w:tcPr>
            <w:tcW w:w="808" w:type="pct"/>
            <w:noWrap/>
            <w:vAlign w:val="bottom"/>
            <w:hideMark/>
          </w:tcPr>
          <w:p w14:paraId="2537D5C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1.892.375,64</w:t>
            </w:r>
          </w:p>
        </w:tc>
        <w:tc>
          <w:tcPr>
            <w:tcW w:w="700" w:type="pct"/>
            <w:noWrap/>
            <w:vAlign w:val="bottom"/>
            <w:hideMark/>
          </w:tcPr>
          <w:p w14:paraId="6A1172A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1.701.175,00</w:t>
            </w:r>
          </w:p>
        </w:tc>
        <w:tc>
          <w:tcPr>
            <w:tcW w:w="742" w:type="pct"/>
            <w:noWrap/>
            <w:vAlign w:val="bottom"/>
            <w:hideMark/>
          </w:tcPr>
          <w:p w14:paraId="3A6893C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1.726.135,00</w:t>
            </w:r>
          </w:p>
        </w:tc>
        <w:tc>
          <w:tcPr>
            <w:tcW w:w="742" w:type="pct"/>
            <w:noWrap/>
            <w:vAlign w:val="bottom"/>
            <w:hideMark/>
          </w:tcPr>
          <w:p w14:paraId="58FA706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1.752.206,00</w:t>
            </w:r>
          </w:p>
        </w:tc>
      </w:tr>
      <w:tr w:rsidR="005D3ECC" w:rsidRPr="005D3ECC" w14:paraId="60973675" w14:textId="77777777" w:rsidTr="00AE5FB5">
        <w:trPr>
          <w:trHeight w:val="255"/>
        </w:trPr>
        <w:tc>
          <w:tcPr>
            <w:tcW w:w="2007" w:type="pct"/>
            <w:noWrap/>
            <w:vAlign w:val="bottom"/>
            <w:hideMark/>
          </w:tcPr>
          <w:p w14:paraId="0F1CA673"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592A37B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1.892.335,64</w:t>
            </w:r>
          </w:p>
        </w:tc>
        <w:tc>
          <w:tcPr>
            <w:tcW w:w="700" w:type="pct"/>
            <w:noWrap/>
            <w:vAlign w:val="bottom"/>
            <w:hideMark/>
          </w:tcPr>
          <w:p w14:paraId="43A801D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1.701.135,00</w:t>
            </w:r>
          </w:p>
        </w:tc>
        <w:tc>
          <w:tcPr>
            <w:tcW w:w="742" w:type="pct"/>
            <w:noWrap/>
            <w:vAlign w:val="bottom"/>
            <w:hideMark/>
          </w:tcPr>
          <w:p w14:paraId="1F5C060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1.726.095,00</w:t>
            </w:r>
          </w:p>
        </w:tc>
        <w:tc>
          <w:tcPr>
            <w:tcW w:w="742" w:type="pct"/>
            <w:noWrap/>
            <w:vAlign w:val="bottom"/>
            <w:hideMark/>
          </w:tcPr>
          <w:p w14:paraId="285F06D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1.752.166,00</w:t>
            </w:r>
          </w:p>
        </w:tc>
      </w:tr>
      <w:tr w:rsidR="005D3ECC" w:rsidRPr="005D3ECC" w14:paraId="07DB630C" w14:textId="77777777" w:rsidTr="00AE5FB5">
        <w:trPr>
          <w:trHeight w:val="255"/>
        </w:trPr>
        <w:tc>
          <w:tcPr>
            <w:tcW w:w="2007" w:type="pct"/>
            <w:noWrap/>
            <w:vAlign w:val="bottom"/>
            <w:hideMark/>
          </w:tcPr>
          <w:p w14:paraId="24110F1B"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3D7D482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40,00</w:t>
            </w:r>
          </w:p>
        </w:tc>
        <w:tc>
          <w:tcPr>
            <w:tcW w:w="700" w:type="pct"/>
            <w:noWrap/>
            <w:vAlign w:val="bottom"/>
            <w:hideMark/>
          </w:tcPr>
          <w:p w14:paraId="0A46466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40,00</w:t>
            </w:r>
          </w:p>
        </w:tc>
        <w:tc>
          <w:tcPr>
            <w:tcW w:w="742" w:type="pct"/>
            <w:noWrap/>
            <w:vAlign w:val="bottom"/>
            <w:hideMark/>
          </w:tcPr>
          <w:p w14:paraId="4508B54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40,00</w:t>
            </w:r>
          </w:p>
        </w:tc>
        <w:tc>
          <w:tcPr>
            <w:tcW w:w="742" w:type="pct"/>
            <w:noWrap/>
            <w:vAlign w:val="bottom"/>
            <w:hideMark/>
          </w:tcPr>
          <w:p w14:paraId="7A1EBA3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40,00</w:t>
            </w:r>
          </w:p>
        </w:tc>
      </w:tr>
      <w:tr w:rsidR="005D3ECC" w:rsidRPr="005D3ECC" w14:paraId="7507FE7A" w14:textId="77777777" w:rsidTr="00AE5FB5">
        <w:trPr>
          <w:trHeight w:val="255"/>
        </w:trPr>
        <w:tc>
          <w:tcPr>
            <w:tcW w:w="2007" w:type="pct"/>
            <w:noWrap/>
            <w:vAlign w:val="bottom"/>
            <w:hideMark/>
          </w:tcPr>
          <w:p w14:paraId="06736F59"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Josipovac</w:t>
            </w:r>
          </w:p>
        </w:tc>
        <w:tc>
          <w:tcPr>
            <w:tcW w:w="808" w:type="pct"/>
            <w:noWrap/>
            <w:vAlign w:val="bottom"/>
            <w:hideMark/>
          </w:tcPr>
          <w:p w14:paraId="15834E5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1.508.890,19</w:t>
            </w:r>
          </w:p>
        </w:tc>
        <w:tc>
          <w:tcPr>
            <w:tcW w:w="700" w:type="pct"/>
            <w:noWrap/>
            <w:vAlign w:val="bottom"/>
            <w:hideMark/>
          </w:tcPr>
          <w:p w14:paraId="69617BD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1.496.635,00</w:t>
            </w:r>
          </w:p>
        </w:tc>
        <w:tc>
          <w:tcPr>
            <w:tcW w:w="742" w:type="pct"/>
            <w:noWrap/>
            <w:vAlign w:val="bottom"/>
            <w:hideMark/>
          </w:tcPr>
          <w:p w14:paraId="5BD8698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1.522.595,00</w:t>
            </w:r>
          </w:p>
        </w:tc>
        <w:tc>
          <w:tcPr>
            <w:tcW w:w="742" w:type="pct"/>
            <w:noWrap/>
            <w:vAlign w:val="bottom"/>
            <w:hideMark/>
          </w:tcPr>
          <w:p w14:paraId="18544C8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1.549.074,00</w:t>
            </w:r>
          </w:p>
        </w:tc>
      </w:tr>
      <w:tr w:rsidR="005D3ECC" w:rsidRPr="005D3ECC" w14:paraId="6D6F95EC" w14:textId="77777777" w:rsidTr="00AE5FB5">
        <w:trPr>
          <w:trHeight w:val="255"/>
        </w:trPr>
        <w:tc>
          <w:tcPr>
            <w:tcW w:w="2007" w:type="pct"/>
            <w:noWrap/>
            <w:vAlign w:val="bottom"/>
            <w:hideMark/>
          </w:tcPr>
          <w:p w14:paraId="4EBA73B3"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1F56AB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1.508.890,19</w:t>
            </w:r>
          </w:p>
        </w:tc>
        <w:tc>
          <w:tcPr>
            <w:tcW w:w="700" w:type="pct"/>
            <w:noWrap/>
            <w:vAlign w:val="bottom"/>
            <w:hideMark/>
          </w:tcPr>
          <w:p w14:paraId="1F0C2D1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1.496.635,00</w:t>
            </w:r>
          </w:p>
        </w:tc>
        <w:tc>
          <w:tcPr>
            <w:tcW w:w="742" w:type="pct"/>
            <w:noWrap/>
            <w:vAlign w:val="bottom"/>
            <w:hideMark/>
          </w:tcPr>
          <w:p w14:paraId="312AF58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1.522.595,00</w:t>
            </w:r>
          </w:p>
        </w:tc>
        <w:tc>
          <w:tcPr>
            <w:tcW w:w="742" w:type="pct"/>
            <w:noWrap/>
            <w:vAlign w:val="bottom"/>
            <w:hideMark/>
          </w:tcPr>
          <w:p w14:paraId="5819B63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1.549.074,00</w:t>
            </w:r>
          </w:p>
        </w:tc>
      </w:tr>
      <w:tr w:rsidR="005D3ECC" w:rsidRPr="005D3ECC" w14:paraId="59EF7058" w14:textId="77777777" w:rsidTr="00AE5FB5">
        <w:trPr>
          <w:trHeight w:val="255"/>
        </w:trPr>
        <w:tc>
          <w:tcPr>
            <w:tcW w:w="2007" w:type="pct"/>
            <w:noWrap/>
            <w:vAlign w:val="bottom"/>
            <w:hideMark/>
          </w:tcPr>
          <w:p w14:paraId="6CD75EF1"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Višnjevac</w:t>
            </w:r>
          </w:p>
        </w:tc>
        <w:tc>
          <w:tcPr>
            <w:tcW w:w="808" w:type="pct"/>
            <w:noWrap/>
            <w:vAlign w:val="bottom"/>
            <w:hideMark/>
          </w:tcPr>
          <w:p w14:paraId="1D62261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2.248.639,04</w:t>
            </w:r>
          </w:p>
        </w:tc>
        <w:tc>
          <w:tcPr>
            <w:tcW w:w="700" w:type="pct"/>
            <w:noWrap/>
            <w:vAlign w:val="bottom"/>
            <w:hideMark/>
          </w:tcPr>
          <w:p w14:paraId="595BC81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2.094.742,00</w:t>
            </w:r>
          </w:p>
        </w:tc>
        <w:tc>
          <w:tcPr>
            <w:tcW w:w="742" w:type="pct"/>
            <w:noWrap/>
            <w:vAlign w:val="bottom"/>
            <w:hideMark/>
          </w:tcPr>
          <w:p w14:paraId="31174F9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2.132.182,00</w:t>
            </w:r>
          </w:p>
        </w:tc>
        <w:tc>
          <w:tcPr>
            <w:tcW w:w="742" w:type="pct"/>
            <w:noWrap/>
            <w:vAlign w:val="bottom"/>
            <w:hideMark/>
          </w:tcPr>
          <w:p w14:paraId="6654AFF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2.168.330,00</w:t>
            </w:r>
          </w:p>
        </w:tc>
      </w:tr>
      <w:tr w:rsidR="005D3ECC" w:rsidRPr="005D3ECC" w14:paraId="6247660A" w14:textId="77777777" w:rsidTr="00AE5FB5">
        <w:trPr>
          <w:trHeight w:val="255"/>
        </w:trPr>
        <w:tc>
          <w:tcPr>
            <w:tcW w:w="2007" w:type="pct"/>
            <w:noWrap/>
            <w:vAlign w:val="bottom"/>
            <w:hideMark/>
          </w:tcPr>
          <w:p w14:paraId="51B5C319"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450A7BD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2.248.629,04</w:t>
            </w:r>
          </w:p>
        </w:tc>
        <w:tc>
          <w:tcPr>
            <w:tcW w:w="700" w:type="pct"/>
            <w:noWrap/>
            <w:vAlign w:val="bottom"/>
            <w:hideMark/>
          </w:tcPr>
          <w:p w14:paraId="3E3D8D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2.094.732,00</w:t>
            </w:r>
          </w:p>
        </w:tc>
        <w:tc>
          <w:tcPr>
            <w:tcW w:w="742" w:type="pct"/>
            <w:noWrap/>
            <w:vAlign w:val="bottom"/>
            <w:hideMark/>
          </w:tcPr>
          <w:p w14:paraId="5A776DC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2.132.172,00</w:t>
            </w:r>
          </w:p>
        </w:tc>
        <w:tc>
          <w:tcPr>
            <w:tcW w:w="742" w:type="pct"/>
            <w:noWrap/>
            <w:vAlign w:val="bottom"/>
            <w:hideMark/>
          </w:tcPr>
          <w:p w14:paraId="32BB9B7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2.168.320,00</w:t>
            </w:r>
          </w:p>
        </w:tc>
      </w:tr>
      <w:tr w:rsidR="005D3ECC" w:rsidRPr="005D3ECC" w14:paraId="172C7E9D" w14:textId="77777777" w:rsidTr="00AE5FB5">
        <w:trPr>
          <w:trHeight w:val="255"/>
        </w:trPr>
        <w:tc>
          <w:tcPr>
            <w:tcW w:w="2007" w:type="pct"/>
            <w:noWrap/>
            <w:vAlign w:val="bottom"/>
            <w:hideMark/>
          </w:tcPr>
          <w:p w14:paraId="6822709C"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0C470ED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w:t>
            </w:r>
          </w:p>
        </w:tc>
        <w:tc>
          <w:tcPr>
            <w:tcW w:w="700" w:type="pct"/>
            <w:noWrap/>
            <w:vAlign w:val="bottom"/>
            <w:hideMark/>
          </w:tcPr>
          <w:p w14:paraId="1D11968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w:t>
            </w:r>
          </w:p>
        </w:tc>
        <w:tc>
          <w:tcPr>
            <w:tcW w:w="742" w:type="pct"/>
            <w:noWrap/>
            <w:vAlign w:val="bottom"/>
            <w:hideMark/>
          </w:tcPr>
          <w:p w14:paraId="46C901B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w:t>
            </w:r>
          </w:p>
        </w:tc>
        <w:tc>
          <w:tcPr>
            <w:tcW w:w="742" w:type="pct"/>
            <w:noWrap/>
            <w:vAlign w:val="bottom"/>
            <w:hideMark/>
          </w:tcPr>
          <w:p w14:paraId="28531A8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w:t>
            </w:r>
          </w:p>
        </w:tc>
      </w:tr>
      <w:tr w:rsidR="005D3ECC" w:rsidRPr="005D3ECC" w14:paraId="5D63738B" w14:textId="77777777" w:rsidTr="00AE5FB5">
        <w:trPr>
          <w:trHeight w:val="255"/>
        </w:trPr>
        <w:tc>
          <w:tcPr>
            <w:tcW w:w="2007" w:type="pct"/>
            <w:noWrap/>
            <w:vAlign w:val="bottom"/>
            <w:hideMark/>
          </w:tcPr>
          <w:p w14:paraId="210205E8"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Ivana Filipovića</w:t>
            </w:r>
          </w:p>
        </w:tc>
        <w:tc>
          <w:tcPr>
            <w:tcW w:w="808" w:type="pct"/>
            <w:noWrap/>
            <w:vAlign w:val="bottom"/>
            <w:hideMark/>
          </w:tcPr>
          <w:p w14:paraId="65A969F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2.090.952,52</w:t>
            </w:r>
          </w:p>
        </w:tc>
        <w:tc>
          <w:tcPr>
            <w:tcW w:w="700" w:type="pct"/>
            <w:noWrap/>
            <w:vAlign w:val="bottom"/>
            <w:hideMark/>
          </w:tcPr>
          <w:p w14:paraId="2F5272D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1.957.915,00</w:t>
            </w:r>
          </w:p>
        </w:tc>
        <w:tc>
          <w:tcPr>
            <w:tcW w:w="742" w:type="pct"/>
            <w:noWrap/>
            <w:vAlign w:val="bottom"/>
            <w:hideMark/>
          </w:tcPr>
          <w:p w14:paraId="090D24C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2.041.165,00</w:t>
            </w:r>
          </w:p>
        </w:tc>
        <w:tc>
          <w:tcPr>
            <w:tcW w:w="742" w:type="pct"/>
            <w:noWrap/>
            <w:vAlign w:val="bottom"/>
            <w:hideMark/>
          </w:tcPr>
          <w:p w14:paraId="5848013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2.075.165,00</w:t>
            </w:r>
          </w:p>
        </w:tc>
      </w:tr>
      <w:tr w:rsidR="005D3ECC" w:rsidRPr="005D3ECC" w14:paraId="762D4E20" w14:textId="77777777" w:rsidTr="00AE5FB5">
        <w:trPr>
          <w:trHeight w:val="255"/>
        </w:trPr>
        <w:tc>
          <w:tcPr>
            <w:tcW w:w="2007" w:type="pct"/>
            <w:noWrap/>
            <w:vAlign w:val="bottom"/>
            <w:hideMark/>
          </w:tcPr>
          <w:p w14:paraId="4B549029"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062B479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2.090.952,52</w:t>
            </w:r>
          </w:p>
        </w:tc>
        <w:tc>
          <w:tcPr>
            <w:tcW w:w="700" w:type="pct"/>
            <w:noWrap/>
            <w:vAlign w:val="bottom"/>
            <w:hideMark/>
          </w:tcPr>
          <w:p w14:paraId="4567404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1.957.915,00</w:t>
            </w:r>
          </w:p>
        </w:tc>
        <w:tc>
          <w:tcPr>
            <w:tcW w:w="742" w:type="pct"/>
            <w:noWrap/>
            <w:vAlign w:val="bottom"/>
            <w:hideMark/>
          </w:tcPr>
          <w:p w14:paraId="2518DED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2.041.165,00</w:t>
            </w:r>
          </w:p>
        </w:tc>
        <w:tc>
          <w:tcPr>
            <w:tcW w:w="742" w:type="pct"/>
            <w:noWrap/>
            <w:vAlign w:val="bottom"/>
            <w:hideMark/>
          </w:tcPr>
          <w:p w14:paraId="462AE20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2.075.165,00</w:t>
            </w:r>
          </w:p>
        </w:tc>
      </w:tr>
      <w:tr w:rsidR="005D3ECC" w:rsidRPr="005D3ECC" w14:paraId="200DA5F2" w14:textId="77777777" w:rsidTr="00AE5FB5">
        <w:trPr>
          <w:trHeight w:val="255"/>
        </w:trPr>
        <w:tc>
          <w:tcPr>
            <w:tcW w:w="2007" w:type="pct"/>
            <w:noWrap/>
            <w:vAlign w:val="bottom"/>
            <w:hideMark/>
          </w:tcPr>
          <w:p w14:paraId="431B14F1"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"Retfala"</w:t>
            </w:r>
          </w:p>
        </w:tc>
        <w:tc>
          <w:tcPr>
            <w:tcW w:w="808" w:type="pct"/>
            <w:noWrap/>
            <w:vAlign w:val="bottom"/>
            <w:hideMark/>
          </w:tcPr>
          <w:p w14:paraId="00FF2A0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2.126.617,50</w:t>
            </w:r>
          </w:p>
        </w:tc>
        <w:tc>
          <w:tcPr>
            <w:tcW w:w="700" w:type="pct"/>
            <w:noWrap/>
            <w:vAlign w:val="bottom"/>
            <w:hideMark/>
          </w:tcPr>
          <w:p w14:paraId="57FB5B0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2.324.079,00</w:t>
            </w:r>
          </w:p>
        </w:tc>
        <w:tc>
          <w:tcPr>
            <w:tcW w:w="742" w:type="pct"/>
            <w:noWrap/>
            <w:vAlign w:val="bottom"/>
            <w:hideMark/>
          </w:tcPr>
          <w:p w14:paraId="60DF0BC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2.354.932,00</w:t>
            </w:r>
          </w:p>
        </w:tc>
        <w:tc>
          <w:tcPr>
            <w:tcW w:w="742" w:type="pct"/>
            <w:noWrap/>
            <w:vAlign w:val="bottom"/>
            <w:hideMark/>
          </w:tcPr>
          <w:p w14:paraId="67D2E0F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2.374.667,00</w:t>
            </w:r>
          </w:p>
        </w:tc>
      </w:tr>
      <w:tr w:rsidR="005D3ECC" w:rsidRPr="005D3ECC" w14:paraId="1FE842AA" w14:textId="77777777" w:rsidTr="00AE5FB5">
        <w:trPr>
          <w:trHeight w:val="255"/>
        </w:trPr>
        <w:tc>
          <w:tcPr>
            <w:tcW w:w="2007" w:type="pct"/>
            <w:noWrap/>
            <w:vAlign w:val="bottom"/>
            <w:hideMark/>
          </w:tcPr>
          <w:p w14:paraId="46A4078F"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1DC2E03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2.126.212,50</w:t>
            </w:r>
          </w:p>
        </w:tc>
        <w:tc>
          <w:tcPr>
            <w:tcW w:w="700" w:type="pct"/>
            <w:noWrap/>
            <w:vAlign w:val="bottom"/>
            <w:hideMark/>
          </w:tcPr>
          <w:p w14:paraId="581FE9E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2.324.079,00</w:t>
            </w:r>
          </w:p>
        </w:tc>
        <w:tc>
          <w:tcPr>
            <w:tcW w:w="742" w:type="pct"/>
            <w:noWrap/>
            <w:vAlign w:val="bottom"/>
            <w:hideMark/>
          </w:tcPr>
          <w:p w14:paraId="5B5D39E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2.354.932,00</w:t>
            </w:r>
          </w:p>
        </w:tc>
        <w:tc>
          <w:tcPr>
            <w:tcW w:w="742" w:type="pct"/>
            <w:noWrap/>
            <w:vAlign w:val="bottom"/>
            <w:hideMark/>
          </w:tcPr>
          <w:p w14:paraId="22833D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2.374.667,00</w:t>
            </w:r>
          </w:p>
        </w:tc>
      </w:tr>
      <w:tr w:rsidR="005D3ECC" w:rsidRPr="005D3ECC" w14:paraId="7678B9C9" w14:textId="77777777" w:rsidTr="00AE5FB5">
        <w:trPr>
          <w:trHeight w:val="255"/>
        </w:trPr>
        <w:tc>
          <w:tcPr>
            <w:tcW w:w="2007" w:type="pct"/>
            <w:noWrap/>
            <w:vAlign w:val="bottom"/>
            <w:hideMark/>
          </w:tcPr>
          <w:p w14:paraId="2C523A4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6992199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405,00</w:t>
            </w:r>
          </w:p>
        </w:tc>
        <w:tc>
          <w:tcPr>
            <w:tcW w:w="700" w:type="pct"/>
            <w:noWrap/>
            <w:vAlign w:val="bottom"/>
            <w:hideMark/>
          </w:tcPr>
          <w:p w14:paraId="24EDB73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4E9A734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16452A6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r>
      <w:tr w:rsidR="005D3ECC" w:rsidRPr="005D3ECC" w14:paraId="37FF38FB" w14:textId="77777777" w:rsidTr="00AE5FB5">
        <w:trPr>
          <w:trHeight w:val="255"/>
        </w:trPr>
        <w:tc>
          <w:tcPr>
            <w:tcW w:w="2007" w:type="pct"/>
            <w:noWrap/>
            <w:vAlign w:val="bottom"/>
            <w:hideMark/>
          </w:tcPr>
          <w:p w14:paraId="107C445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Tenja</w:t>
            </w:r>
          </w:p>
        </w:tc>
        <w:tc>
          <w:tcPr>
            <w:tcW w:w="808" w:type="pct"/>
            <w:noWrap/>
            <w:vAlign w:val="bottom"/>
            <w:hideMark/>
          </w:tcPr>
          <w:p w14:paraId="0A567BE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2.489.629,86</w:t>
            </w:r>
          </w:p>
        </w:tc>
        <w:tc>
          <w:tcPr>
            <w:tcW w:w="700" w:type="pct"/>
            <w:noWrap/>
            <w:vAlign w:val="bottom"/>
            <w:hideMark/>
          </w:tcPr>
          <w:p w14:paraId="32DAF1A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2.292.604,00</w:t>
            </w:r>
          </w:p>
        </w:tc>
        <w:tc>
          <w:tcPr>
            <w:tcW w:w="742" w:type="pct"/>
            <w:noWrap/>
            <w:vAlign w:val="bottom"/>
            <w:hideMark/>
          </w:tcPr>
          <w:p w14:paraId="1476679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2.332.604,00</w:t>
            </w:r>
          </w:p>
        </w:tc>
        <w:tc>
          <w:tcPr>
            <w:tcW w:w="742" w:type="pct"/>
            <w:noWrap/>
            <w:vAlign w:val="bottom"/>
            <w:hideMark/>
          </w:tcPr>
          <w:p w14:paraId="1D71F63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2.373.404,00</w:t>
            </w:r>
          </w:p>
        </w:tc>
      </w:tr>
      <w:tr w:rsidR="005D3ECC" w:rsidRPr="005D3ECC" w14:paraId="5BC8BAB8" w14:textId="77777777" w:rsidTr="00AE5FB5">
        <w:trPr>
          <w:trHeight w:val="255"/>
        </w:trPr>
        <w:tc>
          <w:tcPr>
            <w:tcW w:w="2007" w:type="pct"/>
            <w:noWrap/>
            <w:vAlign w:val="bottom"/>
            <w:hideMark/>
          </w:tcPr>
          <w:p w14:paraId="5539B3F9"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21BA39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2.489.629,86</w:t>
            </w:r>
          </w:p>
        </w:tc>
        <w:tc>
          <w:tcPr>
            <w:tcW w:w="700" w:type="pct"/>
            <w:noWrap/>
            <w:vAlign w:val="bottom"/>
            <w:hideMark/>
          </w:tcPr>
          <w:p w14:paraId="003E340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2.292.604,00</w:t>
            </w:r>
          </w:p>
        </w:tc>
        <w:tc>
          <w:tcPr>
            <w:tcW w:w="742" w:type="pct"/>
            <w:noWrap/>
            <w:vAlign w:val="bottom"/>
            <w:hideMark/>
          </w:tcPr>
          <w:p w14:paraId="6D5FDD8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2.332.604,00</w:t>
            </w:r>
          </w:p>
        </w:tc>
        <w:tc>
          <w:tcPr>
            <w:tcW w:w="742" w:type="pct"/>
            <w:noWrap/>
            <w:vAlign w:val="bottom"/>
            <w:hideMark/>
          </w:tcPr>
          <w:p w14:paraId="11C2086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2.373.404,00</w:t>
            </w:r>
          </w:p>
        </w:tc>
      </w:tr>
      <w:tr w:rsidR="005D3ECC" w:rsidRPr="005D3ECC" w14:paraId="32FF7BA3" w14:textId="77777777" w:rsidTr="00AE5FB5">
        <w:trPr>
          <w:trHeight w:val="450"/>
        </w:trPr>
        <w:tc>
          <w:tcPr>
            <w:tcW w:w="2007" w:type="pct"/>
            <w:vAlign w:val="bottom"/>
            <w:hideMark/>
          </w:tcPr>
          <w:p w14:paraId="3EB00F3E"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Prosvjetno kulturni centar Mađara u Republici Hrvatskoj</w:t>
            </w:r>
          </w:p>
        </w:tc>
        <w:tc>
          <w:tcPr>
            <w:tcW w:w="808" w:type="pct"/>
            <w:noWrap/>
            <w:vAlign w:val="bottom"/>
            <w:hideMark/>
          </w:tcPr>
          <w:p w14:paraId="034594A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3.353.218,00</w:t>
            </w:r>
          </w:p>
        </w:tc>
        <w:tc>
          <w:tcPr>
            <w:tcW w:w="700" w:type="pct"/>
            <w:noWrap/>
            <w:vAlign w:val="bottom"/>
            <w:hideMark/>
          </w:tcPr>
          <w:p w14:paraId="1F65211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2.724.509,00</w:t>
            </w:r>
          </w:p>
        </w:tc>
        <w:tc>
          <w:tcPr>
            <w:tcW w:w="742" w:type="pct"/>
            <w:noWrap/>
            <w:vAlign w:val="bottom"/>
            <w:hideMark/>
          </w:tcPr>
          <w:p w14:paraId="05B429D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2.790.731,00</w:t>
            </w:r>
          </w:p>
        </w:tc>
        <w:tc>
          <w:tcPr>
            <w:tcW w:w="742" w:type="pct"/>
            <w:noWrap/>
            <w:vAlign w:val="bottom"/>
            <w:hideMark/>
          </w:tcPr>
          <w:p w14:paraId="6BB5A81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2.795.806,00</w:t>
            </w:r>
          </w:p>
        </w:tc>
      </w:tr>
      <w:tr w:rsidR="005D3ECC" w:rsidRPr="005D3ECC" w14:paraId="1CBD51BB" w14:textId="77777777" w:rsidTr="00AE5FB5">
        <w:trPr>
          <w:trHeight w:val="255"/>
        </w:trPr>
        <w:tc>
          <w:tcPr>
            <w:tcW w:w="2007" w:type="pct"/>
            <w:noWrap/>
            <w:vAlign w:val="bottom"/>
            <w:hideMark/>
          </w:tcPr>
          <w:p w14:paraId="0E36F60F"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D8A48C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3.353.218,00</w:t>
            </w:r>
          </w:p>
        </w:tc>
        <w:tc>
          <w:tcPr>
            <w:tcW w:w="700" w:type="pct"/>
            <w:noWrap/>
            <w:vAlign w:val="bottom"/>
            <w:hideMark/>
          </w:tcPr>
          <w:p w14:paraId="6D1613D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2.724.509,00</w:t>
            </w:r>
          </w:p>
        </w:tc>
        <w:tc>
          <w:tcPr>
            <w:tcW w:w="742" w:type="pct"/>
            <w:noWrap/>
            <w:vAlign w:val="bottom"/>
            <w:hideMark/>
          </w:tcPr>
          <w:p w14:paraId="0304F9F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2.790.731,00</w:t>
            </w:r>
          </w:p>
        </w:tc>
        <w:tc>
          <w:tcPr>
            <w:tcW w:w="742" w:type="pct"/>
            <w:noWrap/>
            <w:vAlign w:val="bottom"/>
            <w:hideMark/>
          </w:tcPr>
          <w:p w14:paraId="70F5B21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2.795.806,00</w:t>
            </w:r>
          </w:p>
        </w:tc>
      </w:tr>
      <w:tr w:rsidR="005D3ECC" w:rsidRPr="005D3ECC" w14:paraId="5A7F9F47" w14:textId="77777777" w:rsidTr="00AE5FB5">
        <w:trPr>
          <w:trHeight w:val="255"/>
        </w:trPr>
        <w:tc>
          <w:tcPr>
            <w:tcW w:w="2007" w:type="pct"/>
            <w:noWrap/>
            <w:vAlign w:val="bottom"/>
            <w:hideMark/>
          </w:tcPr>
          <w:p w14:paraId="25F540C9"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OŠ Cvjetno</w:t>
            </w:r>
          </w:p>
        </w:tc>
        <w:tc>
          <w:tcPr>
            <w:tcW w:w="808" w:type="pct"/>
            <w:noWrap/>
            <w:vAlign w:val="bottom"/>
            <w:hideMark/>
          </w:tcPr>
          <w:p w14:paraId="4CC32E4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1.110.519,29</w:t>
            </w:r>
          </w:p>
        </w:tc>
        <w:tc>
          <w:tcPr>
            <w:tcW w:w="700" w:type="pct"/>
            <w:noWrap/>
            <w:vAlign w:val="bottom"/>
            <w:hideMark/>
          </w:tcPr>
          <w:p w14:paraId="76D3D3D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1.283.895,00</w:t>
            </w:r>
          </w:p>
        </w:tc>
        <w:tc>
          <w:tcPr>
            <w:tcW w:w="742" w:type="pct"/>
            <w:noWrap/>
            <w:vAlign w:val="bottom"/>
            <w:hideMark/>
          </w:tcPr>
          <w:p w14:paraId="37724B0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1.284.705,00</w:t>
            </w:r>
          </w:p>
        </w:tc>
        <w:tc>
          <w:tcPr>
            <w:tcW w:w="742" w:type="pct"/>
            <w:noWrap/>
            <w:vAlign w:val="bottom"/>
            <w:hideMark/>
          </w:tcPr>
          <w:p w14:paraId="36B50B4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1.320.935,00</w:t>
            </w:r>
          </w:p>
        </w:tc>
      </w:tr>
      <w:tr w:rsidR="005D3ECC" w:rsidRPr="005D3ECC" w14:paraId="17066B35" w14:textId="77777777" w:rsidTr="00AE5FB5">
        <w:trPr>
          <w:trHeight w:val="255"/>
        </w:trPr>
        <w:tc>
          <w:tcPr>
            <w:tcW w:w="2007" w:type="pct"/>
            <w:noWrap/>
            <w:vAlign w:val="bottom"/>
            <w:hideMark/>
          </w:tcPr>
          <w:p w14:paraId="6D0E4EDE"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58F47FF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1.110.519,29</w:t>
            </w:r>
          </w:p>
        </w:tc>
        <w:tc>
          <w:tcPr>
            <w:tcW w:w="700" w:type="pct"/>
            <w:noWrap/>
            <w:vAlign w:val="bottom"/>
            <w:hideMark/>
          </w:tcPr>
          <w:p w14:paraId="36DD7D4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1.283.895,00</w:t>
            </w:r>
          </w:p>
        </w:tc>
        <w:tc>
          <w:tcPr>
            <w:tcW w:w="742" w:type="pct"/>
            <w:noWrap/>
            <w:vAlign w:val="bottom"/>
            <w:hideMark/>
          </w:tcPr>
          <w:p w14:paraId="6A1C954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1.284.705,00</w:t>
            </w:r>
          </w:p>
        </w:tc>
        <w:tc>
          <w:tcPr>
            <w:tcW w:w="742" w:type="pct"/>
            <w:noWrap/>
            <w:vAlign w:val="bottom"/>
            <w:hideMark/>
          </w:tcPr>
          <w:p w14:paraId="6598191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1.320.935,00</w:t>
            </w:r>
          </w:p>
        </w:tc>
      </w:tr>
      <w:tr w:rsidR="005D3ECC" w:rsidRPr="005D3ECC" w14:paraId="5CFA8B73" w14:textId="77777777" w:rsidTr="00AE5FB5">
        <w:trPr>
          <w:trHeight w:val="255"/>
        </w:trPr>
        <w:tc>
          <w:tcPr>
            <w:tcW w:w="2007" w:type="pct"/>
            <w:noWrap/>
            <w:vAlign w:val="bottom"/>
            <w:hideMark/>
          </w:tcPr>
          <w:p w14:paraId="6C4B9569"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Hrvatsko narodno kazalište  u Osijeku</w:t>
            </w:r>
          </w:p>
        </w:tc>
        <w:tc>
          <w:tcPr>
            <w:tcW w:w="808" w:type="pct"/>
            <w:noWrap/>
            <w:vAlign w:val="bottom"/>
            <w:hideMark/>
          </w:tcPr>
          <w:p w14:paraId="2AAFD01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4.782.609,00</w:t>
            </w:r>
          </w:p>
        </w:tc>
        <w:tc>
          <w:tcPr>
            <w:tcW w:w="700" w:type="pct"/>
            <w:noWrap/>
            <w:vAlign w:val="bottom"/>
            <w:hideMark/>
          </w:tcPr>
          <w:p w14:paraId="35CEA80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3.805.000,00</w:t>
            </w:r>
          </w:p>
        </w:tc>
        <w:tc>
          <w:tcPr>
            <w:tcW w:w="742" w:type="pct"/>
            <w:noWrap/>
            <w:vAlign w:val="bottom"/>
            <w:hideMark/>
          </w:tcPr>
          <w:p w14:paraId="541195D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4.393.980,00</w:t>
            </w:r>
          </w:p>
        </w:tc>
        <w:tc>
          <w:tcPr>
            <w:tcW w:w="742" w:type="pct"/>
            <w:noWrap/>
            <w:vAlign w:val="bottom"/>
            <w:hideMark/>
          </w:tcPr>
          <w:p w14:paraId="41AE763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4.420.713,00</w:t>
            </w:r>
          </w:p>
        </w:tc>
      </w:tr>
      <w:tr w:rsidR="005D3ECC" w:rsidRPr="005D3ECC" w14:paraId="06EF9E35" w14:textId="77777777" w:rsidTr="00AE5FB5">
        <w:trPr>
          <w:trHeight w:val="255"/>
        </w:trPr>
        <w:tc>
          <w:tcPr>
            <w:tcW w:w="2007" w:type="pct"/>
            <w:noWrap/>
            <w:vAlign w:val="bottom"/>
            <w:hideMark/>
          </w:tcPr>
          <w:p w14:paraId="12C4A8B3"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1D88A06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4.782.509,00</w:t>
            </w:r>
          </w:p>
        </w:tc>
        <w:tc>
          <w:tcPr>
            <w:tcW w:w="700" w:type="pct"/>
            <w:noWrap/>
            <w:vAlign w:val="bottom"/>
            <w:hideMark/>
          </w:tcPr>
          <w:p w14:paraId="1D7EBDA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3.804.900,00</w:t>
            </w:r>
          </w:p>
        </w:tc>
        <w:tc>
          <w:tcPr>
            <w:tcW w:w="742" w:type="pct"/>
            <w:noWrap/>
            <w:vAlign w:val="bottom"/>
            <w:hideMark/>
          </w:tcPr>
          <w:p w14:paraId="223D890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4.393.880,00</w:t>
            </w:r>
          </w:p>
        </w:tc>
        <w:tc>
          <w:tcPr>
            <w:tcW w:w="742" w:type="pct"/>
            <w:noWrap/>
            <w:vAlign w:val="bottom"/>
            <w:hideMark/>
          </w:tcPr>
          <w:p w14:paraId="2DBEAC9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4.420.613,00</w:t>
            </w:r>
          </w:p>
        </w:tc>
      </w:tr>
      <w:tr w:rsidR="005D3ECC" w:rsidRPr="005D3ECC" w14:paraId="05724938" w14:textId="77777777" w:rsidTr="00AE5FB5">
        <w:trPr>
          <w:trHeight w:val="255"/>
        </w:trPr>
        <w:tc>
          <w:tcPr>
            <w:tcW w:w="2007" w:type="pct"/>
            <w:noWrap/>
            <w:vAlign w:val="bottom"/>
            <w:hideMark/>
          </w:tcPr>
          <w:p w14:paraId="31951512"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3F5627C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w:t>
            </w:r>
          </w:p>
        </w:tc>
        <w:tc>
          <w:tcPr>
            <w:tcW w:w="700" w:type="pct"/>
            <w:noWrap/>
            <w:vAlign w:val="bottom"/>
            <w:hideMark/>
          </w:tcPr>
          <w:p w14:paraId="67401D9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w:t>
            </w:r>
          </w:p>
        </w:tc>
        <w:tc>
          <w:tcPr>
            <w:tcW w:w="742" w:type="pct"/>
            <w:noWrap/>
            <w:vAlign w:val="bottom"/>
            <w:hideMark/>
          </w:tcPr>
          <w:p w14:paraId="21BCC53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w:t>
            </w:r>
          </w:p>
        </w:tc>
        <w:tc>
          <w:tcPr>
            <w:tcW w:w="742" w:type="pct"/>
            <w:noWrap/>
            <w:vAlign w:val="bottom"/>
            <w:hideMark/>
          </w:tcPr>
          <w:p w14:paraId="61E7674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w:t>
            </w:r>
          </w:p>
        </w:tc>
      </w:tr>
      <w:tr w:rsidR="005D3ECC" w:rsidRPr="005D3ECC" w14:paraId="709BE729" w14:textId="77777777" w:rsidTr="00AE5FB5">
        <w:trPr>
          <w:trHeight w:val="255"/>
        </w:trPr>
        <w:tc>
          <w:tcPr>
            <w:tcW w:w="2007" w:type="pct"/>
            <w:noWrap/>
            <w:vAlign w:val="bottom"/>
            <w:hideMark/>
          </w:tcPr>
          <w:p w14:paraId="0C6F99D3"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Dječje kazalište Branka Mihaljevića u Osijeku</w:t>
            </w:r>
          </w:p>
        </w:tc>
        <w:tc>
          <w:tcPr>
            <w:tcW w:w="808" w:type="pct"/>
            <w:noWrap/>
            <w:vAlign w:val="bottom"/>
            <w:hideMark/>
          </w:tcPr>
          <w:p w14:paraId="306CFB2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419.100,00</w:t>
            </w:r>
          </w:p>
        </w:tc>
        <w:tc>
          <w:tcPr>
            <w:tcW w:w="700" w:type="pct"/>
            <w:noWrap/>
            <w:vAlign w:val="bottom"/>
            <w:hideMark/>
          </w:tcPr>
          <w:p w14:paraId="5FEB2C2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546.500,00</w:t>
            </w:r>
          </w:p>
        </w:tc>
        <w:tc>
          <w:tcPr>
            <w:tcW w:w="742" w:type="pct"/>
            <w:noWrap/>
            <w:vAlign w:val="bottom"/>
            <w:hideMark/>
          </w:tcPr>
          <w:p w14:paraId="5C08D39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524.100,00</w:t>
            </w:r>
          </w:p>
        </w:tc>
        <w:tc>
          <w:tcPr>
            <w:tcW w:w="742" w:type="pct"/>
            <w:noWrap/>
            <w:vAlign w:val="bottom"/>
            <w:hideMark/>
          </w:tcPr>
          <w:p w14:paraId="59AA2D6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541.500,00</w:t>
            </w:r>
          </w:p>
        </w:tc>
      </w:tr>
      <w:tr w:rsidR="005D3ECC" w:rsidRPr="005D3ECC" w14:paraId="54791688" w14:textId="77777777" w:rsidTr="00AE5FB5">
        <w:trPr>
          <w:trHeight w:val="255"/>
        </w:trPr>
        <w:tc>
          <w:tcPr>
            <w:tcW w:w="2007" w:type="pct"/>
            <w:noWrap/>
            <w:vAlign w:val="bottom"/>
            <w:hideMark/>
          </w:tcPr>
          <w:p w14:paraId="27FFF29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2109D3C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418.600,00</w:t>
            </w:r>
          </w:p>
        </w:tc>
        <w:tc>
          <w:tcPr>
            <w:tcW w:w="700" w:type="pct"/>
            <w:noWrap/>
            <w:vAlign w:val="bottom"/>
            <w:hideMark/>
          </w:tcPr>
          <w:p w14:paraId="110E8C7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545.500,00</w:t>
            </w:r>
          </w:p>
        </w:tc>
        <w:tc>
          <w:tcPr>
            <w:tcW w:w="742" w:type="pct"/>
            <w:noWrap/>
            <w:vAlign w:val="bottom"/>
            <w:hideMark/>
          </w:tcPr>
          <w:p w14:paraId="762F0E1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523.100,00</w:t>
            </w:r>
          </w:p>
        </w:tc>
        <w:tc>
          <w:tcPr>
            <w:tcW w:w="742" w:type="pct"/>
            <w:noWrap/>
            <w:vAlign w:val="bottom"/>
            <w:hideMark/>
          </w:tcPr>
          <w:p w14:paraId="063C5AE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540.500,00</w:t>
            </w:r>
          </w:p>
        </w:tc>
      </w:tr>
      <w:tr w:rsidR="005D3ECC" w:rsidRPr="005D3ECC" w14:paraId="1F6AA447" w14:textId="77777777" w:rsidTr="00AE5FB5">
        <w:trPr>
          <w:trHeight w:val="255"/>
        </w:trPr>
        <w:tc>
          <w:tcPr>
            <w:tcW w:w="2007" w:type="pct"/>
            <w:noWrap/>
            <w:vAlign w:val="bottom"/>
            <w:hideMark/>
          </w:tcPr>
          <w:p w14:paraId="4462307B"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7 Prihodi od prodaje nefinancijske imovine</w:t>
            </w:r>
          </w:p>
        </w:tc>
        <w:tc>
          <w:tcPr>
            <w:tcW w:w="808" w:type="pct"/>
            <w:noWrap/>
            <w:vAlign w:val="bottom"/>
            <w:hideMark/>
          </w:tcPr>
          <w:p w14:paraId="05EAA6B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500,00</w:t>
            </w:r>
          </w:p>
        </w:tc>
        <w:tc>
          <w:tcPr>
            <w:tcW w:w="700" w:type="pct"/>
            <w:noWrap/>
            <w:vAlign w:val="bottom"/>
            <w:hideMark/>
          </w:tcPr>
          <w:p w14:paraId="16099D2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1.000,00</w:t>
            </w:r>
          </w:p>
        </w:tc>
        <w:tc>
          <w:tcPr>
            <w:tcW w:w="742" w:type="pct"/>
            <w:noWrap/>
            <w:vAlign w:val="bottom"/>
            <w:hideMark/>
          </w:tcPr>
          <w:p w14:paraId="09DDEA1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1.000,00</w:t>
            </w:r>
          </w:p>
        </w:tc>
        <w:tc>
          <w:tcPr>
            <w:tcW w:w="742" w:type="pct"/>
            <w:noWrap/>
            <w:vAlign w:val="bottom"/>
            <w:hideMark/>
          </w:tcPr>
          <w:p w14:paraId="216AF5F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1.000,00</w:t>
            </w:r>
          </w:p>
        </w:tc>
      </w:tr>
      <w:tr w:rsidR="005D3ECC" w:rsidRPr="005D3ECC" w14:paraId="7EE36C55" w14:textId="77777777" w:rsidTr="00AE5FB5">
        <w:trPr>
          <w:trHeight w:val="255"/>
        </w:trPr>
        <w:tc>
          <w:tcPr>
            <w:tcW w:w="2007" w:type="pct"/>
            <w:noWrap/>
            <w:vAlign w:val="bottom"/>
            <w:hideMark/>
          </w:tcPr>
          <w:p w14:paraId="592CFD53"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Gradske galerije Osijek</w:t>
            </w:r>
          </w:p>
        </w:tc>
        <w:tc>
          <w:tcPr>
            <w:tcW w:w="808" w:type="pct"/>
            <w:noWrap/>
            <w:vAlign w:val="bottom"/>
            <w:hideMark/>
          </w:tcPr>
          <w:p w14:paraId="2DFF489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18.490,00</w:t>
            </w:r>
          </w:p>
        </w:tc>
        <w:tc>
          <w:tcPr>
            <w:tcW w:w="700" w:type="pct"/>
            <w:noWrap/>
            <w:vAlign w:val="bottom"/>
            <w:hideMark/>
          </w:tcPr>
          <w:p w14:paraId="358FE6B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2.800.920,00</w:t>
            </w:r>
          </w:p>
        </w:tc>
        <w:tc>
          <w:tcPr>
            <w:tcW w:w="742" w:type="pct"/>
            <w:noWrap/>
            <w:vAlign w:val="bottom"/>
            <w:hideMark/>
          </w:tcPr>
          <w:p w14:paraId="6C923CD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3.985.305,00</w:t>
            </w:r>
          </w:p>
        </w:tc>
        <w:tc>
          <w:tcPr>
            <w:tcW w:w="742" w:type="pct"/>
            <w:noWrap/>
            <w:vAlign w:val="bottom"/>
            <w:hideMark/>
          </w:tcPr>
          <w:p w14:paraId="4133E4F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18.490,00</w:t>
            </w:r>
          </w:p>
        </w:tc>
      </w:tr>
      <w:tr w:rsidR="005D3ECC" w:rsidRPr="005D3ECC" w14:paraId="7ADE2F8A" w14:textId="77777777" w:rsidTr="00AE5FB5">
        <w:trPr>
          <w:trHeight w:val="255"/>
        </w:trPr>
        <w:tc>
          <w:tcPr>
            <w:tcW w:w="2007" w:type="pct"/>
            <w:noWrap/>
            <w:vAlign w:val="bottom"/>
            <w:hideMark/>
          </w:tcPr>
          <w:p w14:paraId="75BFF73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607B8FA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18.490,00</w:t>
            </w:r>
          </w:p>
        </w:tc>
        <w:tc>
          <w:tcPr>
            <w:tcW w:w="700" w:type="pct"/>
            <w:noWrap/>
            <w:vAlign w:val="bottom"/>
            <w:hideMark/>
          </w:tcPr>
          <w:p w14:paraId="7F4407E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2.800.920,00</w:t>
            </w:r>
          </w:p>
        </w:tc>
        <w:tc>
          <w:tcPr>
            <w:tcW w:w="742" w:type="pct"/>
            <w:noWrap/>
            <w:vAlign w:val="bottom"/>
            <w:hideMark/>
          </w:tcPr>
          <w:p w14:paraId="6FF05F9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3.985.305,00</w:t>
            </w:r>
          </w:p>
        </w:tc>
        <w:tc>
          <w:tcPr>
            <w:tcW w:w="742" w:type="pct"/>
            <w:noWrap/>
            <w:vAlign w:val="bottom"/>
            <w:hideMark/>
          </w:tcPr>
          <w:p w14:paraId="73901E1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18.490,00</w:t>
            </w:r>
          </w:p>
        </w:tc>
      </w:tr>
      <w:tr w:rsidR="005D3ECC" w:rsidRPr="005D3ECC" w14:paraId="13999439" w14:textId="77777777" w:rsidTr="00AE5FB5">
        <w:trPr>
          <w:trHeight w:val="255"/>
        </w:trPr>
        <w:tc>
          <w:tcPr>
            <w:tcW w:w="2007" w:type="pct"/>
            <w:noWrap/>
            <w:vAlign w:val="bottom"/>
            <w:hideMark/>
          </w:tcPr>
          <w:p w14:paraId="38D2B858"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Kulturni centar Osijek</w:t>
            </w:r>
          </w:p>
        </w:tc>
        <w:tc>
          <w:tcPr>
            <w:tcW w:w="808" w:type="pct"/>
            <w:noWrap/>
            <w:vAlign w:val="bottom"/>
            <w:hideMark/>
          </w:tcPr>
          <w:p w14:paraId="06F6E18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379.625,00</w:t>
            </w:r>
          </w:p>
        </w:tc>
        <w:tc>
          <w:tcPr>
            <w:tcW w:w="700" w:type="pct"/>
            <w:noWrap/>
            <w:vAlign w:val="bottom"/>
            <w:hideMark/>
          </w:tcPr>
          <w:p w14:paraId="4836146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482.600,00</w:t>
            </w:r>
          </w:p>
        </w:tc>
        <w:tc>
          <w:tcPr>
            <w:tcW w:w="742" w:type="pct"/>
            <w:noWrap/>
            <w:vAlign w:val="bottom"/>
            <w:hideMark/>
          </w:tcPr>
          <w:p w14:paraId="5DB903D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382.600,00</w:t>
            </w:r>
          </w:p>
        </w:tc>
        <w:tc>
          <w:tcPr>
            <w:tcW w:w="742" w:type="pct"/>
            <w:noWrap/>
            <w:vAlign w:val="bottom"/>
            <w:hideMark/>
          </w:tcPr>
          <w:p w14:paraId="1DD51BD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382.600,00</w:t>
            </w:r>
          </w:p>
        </w:tc>
      </w:tr>
      <w:tr w:rsidR="005D3ECC" w:rsidRPr="005D3ECC" w14:paraId="7F5AE195" w14:textId="77777777" w:rsidTr="00AE5FB5">
        <w:trPr>
          <w:trHeight w:val="255"/>
        </w:trPr>
        <w:tc>
          <w:tcPr>
            <w:tcW w:w="2007" w:type="pct"/>
            <w:noWrap/>
            <w:vAlign w:val="bottom"/>
            <w:hideMark/>
          </w:tcPr>
          <w:p w14:paraId="05D7FA05"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499F44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379.625,00</w:t>
            </w:r>
          </w:p>
        </w:tc>
        <w:tc>
          <w:tcPr>
            <w:tcW w:w="700" w:type="pct"/>
            <w:noWrap/>
            <w:vAlign w:val="bottom"/>
            <w:hideMark/>
          </w:tcPr>
          <w:p w14:paraId="7E20E0B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482.600,00</w:t>
            </w:r>
          </w:p>
        </w:tc>
        <w:tc>
          <w:tcPr>
            <w:tcW w:w="742" w:type="pct"/>
            <w:noWrap/>
            <w:vAlign w:val="bottom"/>
            <w:hideMark/>
          </w:tcPr>
          <w:p w14:paraId="4E58D86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382.600,00</w:t>
            </w:r>
          </w:p>
        </w:tc>
        <w:tc>
          <w:tcPr>
            <w:tcW w:w="742" w:type="pct"/>
            <w:noWrap/>
            <w:vAlign w:val="bottom"/>
            <w:hideMark/>
          </w:tcPr>
          <w:p w14:paraId="41734CE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382.600,00</w:t>
            </w:r>
          </w:p>
        </w:tc>
      </w:tr>
      <w:tr w:rsidR="005D3ECC" w:rsidRPr="005D3ECC" w14:paraId="65C435CC" w14:textId="77777777" w:rsidTr="00AE5FB5">
        <w:trPr>
          <w:trHeight w:val="255"/>
        </w:trPr>
        <w:tc>
          <w:tcPr>
            <w:tcW w:w="2007" w:type="pct"/>
            <w:noWrap/>
            <w:vAlign w:val="bottom"/>
            <w:hideMark/>
          </w:tcPr>
          <w:p w14:paraId="5C8D07E4"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Agencija za obnovu osječke Tvrđe</w:t>
            </w:r>
          </w:p>
        </w:tc>
        <w:tc>
          <w:tcPr>
            <w:tcW w:w="808" w:type="pct"/>
            <w:noWrap/>
            <w:vAlign w:val="bottom"/>
            <w:hideMark/>
          </w:tcPr>
          <w:p w14:paraId="29748BE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15.000,00</w:t>
            </w:r>
          </w:p>
        </w:tc>
        <w:tc>
          <w:tcPr>
            <w:tcW w:w="700" w:type="pct"/>
            <w:noWrap/>
            <w:vAlign w:val="bottom"/>
            <w:hideMark/>
          </w:tcPr>
          <w:p w14:paraId="7728AB4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0,00</w:t>
            </w:r>
          </w:p>
        </w:tc>
        <w:tc>
          <w:tcPr>
            <w:tcW w:w="742" w:type="pct"/>
            <w:noWrap/>
            <w:vAlign w:val="bottom"/>
            <w:hideMark/>
          </w:tcPr>
          <w:p w14:paraId="6E3EEA9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0,00</w:t>
            </w:r>
          </w:p>
        </w:tc>
        <w:tc>
          <w:tcPr>
            <w:tcW w:w="742" w:type="pct"/>
            <w:noWrap/>
            <w:vAlign w:val="bottom"/>
            <w:hideMark/>
          </w:tcPr>
          <w:p w14:paraId="7EBAF7E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0,00</w:t>
            </w:r>
          </w:p>
        </w:tc>
      </w:tr>
      <w:tr w:rsidR="005D3ECC" w:rsidRPr="005D3ECC" w14:paraId="72DCD6A6" w14:textId="77777777" w:rsidTr="00AE5FB5">
        <w:trPr>
          <w:trHeight w:val="255"/>
        </w:trPr>
        <w:tc>
          <w:tcPr>
            <w:tcW w:w="2007" w:type="pct"/>
            <w:noWrap/>
            <w:vAlign w:val="bottom"/>
            <w:hideMark/>
          </w:tcPr>
          <w:p w14:paraId="3350C2D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6 Prihodi poslovanja</w:t>
            </w:r>
          </w:p>
        </w:tc>
        <w:tc>
          <w:tcPr>
            <w:tcW w:w="808" w:type="pct"/>
            <w:noWrap/>
            <w:vAlign w:val="bottom"/>
            <w:hideMark/>
          </w:tcPr>
          <w:p w14:paraId="3C4F123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15.000,00</w:t>
            </w:r>
          </w:p>
        </w:tc>
        <w:tc>
          <w:tcPr>
            <w:tcW w:w="700" w:type="pct"/>
            <w:noWrap/>
            <w:vAlign w:val="bottom"/>
            <w:hideMark/>
          </w:tcPr>
          <w:p w14:paraId="407986B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1132EF8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c>
          <w:tcPr>
            <w:tcW w:w="742" w:type="pct"/>
            <w:noWrap/>
            <w:vAlign w:val="bottom"/>
            <w:hideMark/>
          </w:tcPr>
          <w:p w14:paraId="6A1CEDD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0,00</w:t>
            </w:r>
          </w:p>
        </w:tc>
      </w:tr>
    </w:tbl>
    <w:p w14:paraId="1D238914" w14:textId="77777777" w:rsidR="005D3ECC" w:rsidRPr="005D3ECC" w:rsidRDefault="005D3ECC" w:rsidP="005D3ECC">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74E97F5" w14:textId="77777777" w:rsidR="005D3ECC" w:rsidRPr="005D3ECC" w:rsidRDefault="005D3ECC" w:rsidP="005D3ECC">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hr-HR"/>
          <w14:ligatures w14:val="none"/>
        </w:rPr>
      </w:pPr>
    </w:p>
    <w:p w14:paraId="1D288E16" w14:textId="77777777" w:rsidR="005D3ECC" w:rsidRPr="005D3ECC" w:rsidRDefault="005D3ECC" w:rsidP="005D3ECC">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Najznačajniji prihodi proračunskih korisnika jesu prihodi poslovanja i to sljedeće kategorije:</w:t>
      </w:r>
    </w:p>
    <w:p w14:paraId="37DFB40A" w14:textId="77777777" w:rsidR="005D3ECC" w:rsidRPr="005D3ECC" w:rsidRDefault="005D3ECC" w:rsidP="005D3ECC">
      <w:pPr>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skupina 636 – pomoći iz državnog proračuna za financiranje plaća i ostalih rashoda za zaposlene u osnovnom školama, posebnih programa osnovnih škola i dr., pomoći </w:t>
      </w:r>
      <w:r w:rsidRPr="005D3ECC">
        <w:rPr>
          <w:rFonts w:ascii="Times New Roman" w:eastAsia="Times New Roman" w:hAnsi="Times New Roman" w:cs="Times New Roman"/>
          <w:kern w:val="0"/>
          <w:sz w:val="24"/>
          <w:szCs w:val="24"/>
          <w:lang w:eastAsia="hr-HR"/>
          <w14:ligatures w14:val="none"/>
        </w:rPr>
        <w:lastRenderedPageBreak/>
        <w:t>iz državnog proračuna za programsku djelatnost Hrvatskog narodnog kazališta u Osijeku,</w:t>
      </w:r>
    </w:p>
    <w:p w14:paraId="1C0AB981" w14:textId="77777777" w:rsidR="005D3ECC" w:rsidRPr="005D3ECC" w:rsidRDefault="005D3ECC" w:rsidP="005D3ECC">
      <w:pPr>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skupina 652 – prihodi od sufinanciranja cijene usluga proračunskih korisnika – produženi boravak u osnovnim školama, program ranog i predškolskog odgoja u vrtiću,</w:t>
      </w:r>
    </w:p>
    <w:p w14:paraId="627B437B" w14:textId="77777777" w:rsidR="005D3ECC" w:rsidRPr="005D3ECC" w:rsidRDefault="005D3ECC" w:rsidP="005D3ECC">
      <w:pPr>
        <w:numPr>
          <w:ilvl w:val="0"/>
          <w:numId w:val="9"/>
        </w:num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skupina 661 – prihodi od pruženih usluga koje proračunski korisnici ostvaruju obavljanjem vlastite djelatnosti</w:t>
      </w:r>
    </w:p>
    <w:p w14:paraId="2DD8B9AD" w14:textId="77777777" w:rsidR="005D3ECC" w:rsidRPr="005D3ECC" w:rsidRDefault="005D3ECC" w:rsidP="005D3ECC">
      <w:pPr>
        <w:autoSpaceDE w:val="0"/>
        <w:autoSpaceDN w:val="0"/>
        <w:adjustRightInd w:val="0"/>
        <w:spacing w:after="0" w:line="240" w:lineRule="auto"/>
        <w:ind w:left="1068"/>
        <w:jc w:val="both"/>
        <w:rPr>
          <w:rFonts w:ascii="Times New Roman" w:eastAsia="Times New Roman" w:hAnsi="Times New Roman" w:cs="Times New Roman"/>
          <w:kern w:val="0"/>
          <w:sz w:val="24"/>
          <w:szCs w:val="24"/>
          <w:lang w:eastAsia="hr-HR"/>
          <w14:ligatures w14:val="none"/>
        </w:rPr>
      </w:pPr>
    </w:p>
    <w:p w14:paraId="6E57DC37" w14:textId="77777777" w:rsidR="005D3ECC" w:rsidRPr="005D3ECC" w:rsidRDefault="005D3ECC" w:rsidP="005D3ECC">
      <w:pPr>
        <w:autoSpaceDE w:val="0"/>
        <w:autoSpaceDN w:val="0"/>
        <w:adjustRightInd w:val="0"/>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Podsjetimo, temeljem Ugovora o prijenosu osnivačkih prava Osječko-baranjske županije na Grad Osijek sklopljenog u listopadu 2022. Grad je postao 100% vlasnik osnivačkih prava Hrvatskog narodnog kazališta u Osijeku. Sukladno odredbama istoga sufinanciranje Osječko-baranjske županije postupno se smanjivalo kroz proteklo razdoblje. U proračunskom razdoblju 2026.-2028. financiranje redovne djelatnosti ovog proračunskog korisnika u cijelosti je planirano iz nadležnog proračuna Grada, a plan vlastitih i namjenskih prihoda Hrvatskog narodnog kazališta u Osijeku obilježen je rastom uslijed provedbe projekta Rekonstrukcija zgrade HNK, gdje je nositelj investicije HNK a čije financiranje se očekuje iz bespovratnih EU sredstava u okviru ITU mehanizma.</w:t>
      </w:r>
    </w:p>
    <w:p w14:paraId="3BA816ED" w14:textId="77777777" w:rsidR="005D3ECC" w:rsidRPr="005D3ECC" w:rsidRDefault="005D3ECC" w:rsidP="005D3ECC">
      <w:pPr>
        <w:autoSpaceDE w:val="0"/>
        <w:autoSpaceDN w:val="0"/>
        <w:adjustRightInd w:val="0"/>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Također, značajan rast vlastitih i namjenskih prihoda kod proračunskog korisnika Gradske galerije Osijek proizlazi iz planiranog projekta Obnova zgrade i dvorišta Novog samostana svetog Križa za koji su ugovorena bespovratna EU sredstava sa rokom provedbe do kraja 2027.</w:t>
      </w:r>
    </w:p>
    <w:p w14:paraId="3A846022" w14:textId="77777777" w:rsidR="005D3ECC" w:rsidRPr="005D3ECC" w:rsidRDefault="005D3ECC" w:rsidP="005D3ECC">
      <w:pPr>
        <w:autoSpaceDE w:val="0"/>
        <w:autoSpaceDN w:val="0"/>
        <w:adjustRightInd w:val="0"/>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Odlukom Gradskog vijeća Grada Osijeka od 08. srpnja 2025. prestaje s radom javna ustanova – Agencija za obnovu osječke Tvrđe okončanjem postupka likvidacije.</w:t>
      </w:r>
    </w:p>
    <w:p w14:paraId="0368D09F" w14:textId="77777777" w:rsidR="005D3ECC" w:rsidRPr="005D3ECC" w:rsidRDefault="005D3ECC" w:rsidP="005D3ECC">
      <w:pPr>
        <w:autoSpaceDE w:val="0"/>
        <w:autoSpaceDN w:val="0"/>
        <w:adjustRightInd w:val="0"/>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nastavku dajemo pregled prihoda i primitaka  Proračuna Grada Osijeka (bez proračunskih korisnika), te ih detaljnije opisujemo u dijelu obrazloženja planiranih prihoda po skupinama.</w:t>
      </w:r>
    </w:p>
    <w:tbl>
      <w:tblPr>
        <w:tblW w:w="5000" w:type="pct"/>
        <w:tblLook w:val="04A0" w:firstRow="1" w:lastRow="0" w:firstColumn="1" w:lastColumn="0" w:noHBand="0" w:noVBand="1"/>
      </w:tblPr>
      <w:tblGrid>
        <w:gridCol w:w="704"/>
        <w:gridCol w:w="1154"/>
        <w:gridCol w:w="1314"/>
        <w:gridCol w:w="1314"/>
        <w:gridCol w:w="1314"/>
        <w:gridCol w:w="1314"/>
        <w:gridCol w:w="1225"/>
        <w:gridCol w:w="723"/>
      </w:tblGrid>
      <w:tr w:rsidR="005D3ECC" w:rsidRPr="005D3ECC" w14:paraId="220291E4" w14:textId="77777777" w:rsidTr="00AE5FB5">
        <w:trPr>
          <w:trHeight w:val="20"/>
        </w:trPr>
        <w:tc>
          <w:tcPr>
            <w:tcW w:w="38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6718163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Račun</w:t>
            </w:r>
          </w:p>
        </w:tc>
        <w:tc>
          <w:tcPr>
            <w:tcW w:w="636" w:type="pct"/>
            <w:tcBorders>
              <w:top w:val="single" w:sz="4" w:space="0" w:color="auto"/>
              <w:left w:val="nil"/>
              <w:bottom w:val="single" w:sz="4" w:space="0" w:color="auto"/>
              <w:right w:val="single" w:sz="4" w:space="0" w:color="auto"/>
            </w:tcBorders>
            <w:shd w:val="clear" w:color="000000" w:fill="C0C0C0"/>
            <w:vAlign w:val="center"/>
            <w:hideMark/>
          </w:tcPr>
          <w:p w14:paraId="221812A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Vrsta prihoda / primitka</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10900A4D"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 xml:space="preserve">Tekući plan </w:t>
            </w:r>
            <w:r w:rsidRPr="005D3ECC">
              <w:rPr>
                <w:rFonts w:ascii="Times New Roman" w:eastAsia="Times New Roman" w:hAnsi="Times New Roman" w:cs="Times New Roman"/>
                <w:b/>
                <w:bCs/>
                <w:kern w:val="0"/>
                <w:sz w:val="17"/>
                <w:szCs w:val="17"/>
                <w:lang w:eastAsia="hr-HR"/>
                <w14:ligatures w14:val="none"/>
              </w:rPr>
              <w:br/>
              <w:t>2025.</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00E7F4F5"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 xml:space="preserve">Proračun </w:t>
            </w:r>
            <w:r w:rsidRPr="005D3ECC">
              <w:rPr>
                <w:rFonts w:ascii="Times New Roman" w:eastAsia="Times New Roman" w:hAnsi="Times New Roman" w:cs="Times New Roman"/>
                <w:b/>
                <w:bCs/>
                <w:kern w:val="0"/>
                <w:sz w:val="17"/>
                <w:szCs w:val="17"/>
                <w:lang w:eastAsia="hr-HR"/>
                <w14:ligatures w14:val="none"/>
              </w:rPr>
              <w:br/>
              <w:t>2026.</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5DAD0B55"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 xml:space="preserve">Projekcija </w:t>
            </w:r>
            <w:r w:rsidRPr="005D3ECC">
              <w:rPr>
                <w:rFonts w:ascii="Times New Roman" w:eastAsia="Times New Roman" w:hAnsi="Times New Roman" w:cs="Times New Roman"/>
                <w:b/>
                <w:bCs/>
                <w:kern w:val="0"/>
                <w:sz w:val="17"/>
                <w:szCs w:val="17"/>
                <w:lang w:eastAsia="hr-HR"/>
                <w14:ligatures w14:val="none"/>
              </w:rPr>
              <w:br/>
              <w:t>2027.</w:t>
            </w:r>
          </w:p>
        </w:tc>
        <w:tc>
          <w:tcPr>
            <w:tcW w:w="725" w:type="pct"/>
            <w:tcBorders>
              <w:top w:val="single" w:sz="4" w:space="0" w:color="auto"/>
              <w:left w:val="nil"/>
              <w:bottom w:val="single" w:sz="4" w:space="0" w:color="auto"/>
              <w:right w:val="single" w:sz="4" w:space="0" w:color="auto"/>
            </w:tcBorders>
            <w:shd w:val="clear" w:color="000000" w:fill="C0C0C0"/>
            <w:vAlign w:val="center"/>
            <w:hideMark/>
          </w:tcPr>
          <w:p w14:paraId="52989BCA"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 xml:space="preserve">Projekcija </w:t>
            </w:r>
            <w:r w:rsidRPr="005D3ECC">
              <w:rPr>
                <w:rFonts w:ascii="Times New Roman" w:eastAsia="Times New Roman" w:hAnsi="Times New Roman" w:cs="Times New Roman"/>
                <w:b/>
                <w:bCs/>
                <w:kern w:val="0"/>
                <w:sz w:val="17"/>
                <w:szCs w:val="17"/>
                <w:lang w:eastAsia="hr-HR"/>
                <w14:ligatures w14:val="none"/>
              </w:rPr>
              <w:br/>
              <w:t>2028.</w:t>
            </w:r>
          </w:p>
        </w:tc>
        <w:tc>
          <w:tcPr>
            <w:tcW w:w="676" w:type="pct"/>
            <w:tcBorders>
              <w:top w:val="single" w:sz="4" w:space="0" w:color="auto"/>
              <w:left w:val="nil"/>
              <w:bottom w:val="single" w:sz="4" w:space="0" w:color="auto"/>
              <w:right w:val="single" w:sz="4" w:space="0" w:color="auto"/>
            </w:tcBorders>
            <w:shd w:val="clear" w:color="000000" w:fill="C0C0C0"/>
            <w:vAlign w:val="center"/>
            <w:hideMark/>
          </w:tcPr>
          <w:p w14:paraId="439D668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 xml:space="preserve">Razlika </w:t>
            </w:r>
            <w:r w:rsidRPr="005D3ECC">
              <w:rPr>
                <w:rFonts w:ascii="Times New Roman" w:eastAsia="Times New Roman" w:hAnsi="Times New Roman" w:cs="Times New Roman"/>
                <w:b/>
                <w:bCs/>
                <w:color w:val="000000"/>
                <w:kern w:val="0"/>
                <w:sz w:val="17"/>
                <w:szCs w:val="17"/>
                <w:lang w:eastAsia="hr-HR"/>
                <w14:ligatures w14:val="none"/>
              </w:rPr>
              <w:br/>
              <w:t>4-3</w:t>
            </w:r>
          </w:p>
        </w:tc>
        <w:tc>
          <w:tcPr>
            <w:tcW w:w="399" w:type="pct"/>
            <w:tcBorders>
              <w:top w:val="single" w:sz="4" w:space="0" w:color="auto"/>
              <w:left w:val="nil"/>
              <w:bottom w:val="single" w:sz="4" w:space="0" w:color="auto"/>
              <w:right w:val="single" w:sz="4" w:space="0" w:color="auto"/>
            </w:tcBorders>
            <w:shd w:val="clear" w:color="000000" w:fill="C0C0C0"/>
            <w:vAlign w:val="center"/>
            <w:hideMark/>
          </w:tcPr>
          <w:p w14:paraId="08723FB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 xml:space="preserve">Indeks </w:t>
            </w:r>
            <w:r w:rsidRPr="005D3ECC">
              <w:rPr>
                <w:rFonts w:ascii="Times New Roman" w:eastAsia="Times New Roman" w:hAnsi="Times New Roman" w:cs="Times New Roman"/>
                <w:b/>
                <w:bCs/>
                <w:color w:val="000000"/>
                <w:kern w:val="0"/>
                <w:sz w:val="17"/>
                <w:szCs w:val="17"/>
                <w:lang w:eastAsia="hr-HR"/>
                <w14:ligatures w14:val="none"/>
              </w:rPr>
              <w:br/>
              <w:t>4/3</w:t>
            </w:r>
          </w:p>
        </w:tc>
      </w:tr>
      <w:tr w:rsidR="005D3ECC" w:rsidRPr="005D3ECC" w14:paraId="1A02F4EA" w14:textId="77777777" w:rsidTr="00AE5FB5">
        <w:trPr>
          <w:trHeight w:val="20"/>
        </w:trPr>
        <w:tc>
          <w:tcPr>
            <w:tcW w:w="388" w:type="pct"/>
            <w:tcBorders>
              <w:top w:val="nil"/>
              <w:left w:val="single" w:sz="4" w:space="0" w:color="auto"/>
              <w:bottom w:val="single" w:sz="4" w:space="0" w:color="auto"/>
              <w:right w:val="single" w:sz="4" w:space="0" w:color="auto"/>
            </w:tcBorders>
            <w:shd w:val="clear" w:color="000000" w:fill="C0C0C0"/>
            <w:vAlign w:val="center"/>
            <w:hideMark/>
          </w:tcPr>
          <w:p w14:paraId="57A3A5D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w:t>
            </w:r>
          </w:p>
        </w:tc>
        <w:tc>
          <w:tcPr>
            <w:tcW w:w="636" w:type="pct"/>
            <w:tcBorders>
              <w:top w:val="nil"/>
              <w:left w:val="nil"/>
              <w:bottom w:val="single" w:sz="4" w:space="0" w:color="auto"/>
              <w:right w:val="single" w:sz="4" w:space="0" w:color="auto"/>
            </w:tcBorders>
            <w:shd w:val="clear" w:color="000000" w:fill="C0C0C0"/>
            <w:vAlign w:val="center"/>
            <w:hideMark/>
          </w:tcPr>
          <w:p w14:paraId="3C1D933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w:t>
            </w:r>
          </w:p>
        </w:tc>
        <w:tc>
          <w:tcPr>
            <w:tcW w:w="725" w:type="pct"/>
            <w:tcBorders>
              <w:top w:val="nil"/>
              <w:left w:val="nil"/>
              <w:bottom w:val="single" w:sz="4" w:space="0" w:color="auto"/>
              <w:right w:val="single" w:sz="4" w:space="0" w:color="auto"/>
            </w:tcBorders>
            <w:shd w:val="clear" w:color="000000" w:fill="C0C0C0"/>
            <w:vAlign w:val="center"/>
            <w:hideMark/>
          </w:tcPr>
          <w:p w14:paraId="55A5F06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3</w:t>
            </w:r>
          </w:p>
        </w:tc>
        <w:tc>
          <w:tcPr>
            <w:tcW w:w="725" w:type="pct"/>
            <w:tcBorders>
              <w:top w:val="nil"/>
              <w:left w:val="nil"/>
              <w:bottom w:val="single" w:sz="4" w:space="0" w:color="auto"/>
              <w:right w:val="single" w:sz="4" w:space="0" w:color="auto"/>
            </w:tcBorders>
            <w:shd w:val="clear" w:color="000000" w:fill="C0C0C0"/>
            <w:vAlign w:val="center"/>
            <w:hideMark/>
          </w:tcPr>
          <w:p w14:paraId="5A04CBE7"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4</w:t>
            </w:r>
          </w:p>
        </w:tc>
        <w:tc>
          <w:tcPr>
            <w:tcW w:w="725" w:type="pct"/>
            <w:tcBorders>
              <w:top w:val="nil"/>
              <w:left w:val="nil"/>
              <w:bottom w:val="single" w:sz="4" w:space="0" w:color="auto"/>
              <w:right w:val="single" w:sz="4" w:space="0" w:color="auto"/>
            </w:tcBorders>
            <w:shd w:val="clear" w:color="000000" w:fill="C0C0C0"/>
            <w:vAlign w:val="center"/>
            <w:hideMark/>
          </w:tcPr>
          <w:p w14:paraId="050F3C02"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5</w:t>
            </w:r>
          </w:p>
        </w:tc>
        <w:tc>
          <w:tcPr>
            <w:tcW w:w="725" w:type="pct"/>
            <w:tcBorders>
              <w:top w:val="nil"/>
              <w:left w:val="nil"/>
              <w:bottom w:val="single" w:sz="4" w:space="0" w:color="auto"/>
              <w:right w:val="single" w:sz="4" w:space="0" w:color="auto"/>
            </w:tcBorders>
            <w:shd w:val="clear" w:color="000000" w:fill="C0C0C0"/>
            <w:vAlign w:val="center"/>
            <w:hideMark/>
          </w:tcPr>
          <w:p w14:paraId="347DB919" w14:textId="77777777" w:rsidR="005D3ECC" w:rsidRPr="005D3ECC" w:rsidRDefault="005D3ECC" w:rsidP="005D3ECC">
            <w:pPr>
              <w:spacing w:after="0" w:line="240" w:lineRule="auto"/>
              <w:jc w:val="center"/>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6</w:t>
            </w:r>
          </w:p>
        </w:tc>
        <w:tc>
          <w:tcPr>
            <w:tcW w:w="676" w:type="pct"/>
            <w:tcBorders>
              <w:top w:val="nil"/>
              <w:left w:val="nil"/>
              <w:bottom w:val="single" w:sz="4" w:space="0" w:color="auto"/>
              <w:right w:val="single" w:sz="4" w:space="0" w:color="auto"/>
            </w:tcBorders>
            <w:shd w:val="clear" w:color="000000" w:fill="C0C0C0"/>
            <w:vAlign w:val="center"/>
            <w:hideMark/>
          </w:tcPr>
          <w:p w14:paraId="5632B98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7</w:t>
            </w:r>
          </w:p>
        </w:tc>
        <w:tc>
          <w:tcPr>
            <w:tcW w:w="399" w:type="pct"/>
            <w:tcBorders>
              <w:top w:val="nil"/>
              <w:left w:val="nil"/>
              <w:bottom w:val="single" w:sz="4" w:space="0" w:color="auto"/>
              <w:right w:val="single" w:sz="4" w:space="0" w:color="auto"/>
            </w:tcBorders>
            <w:shd w:val="clear" w:color="000000" w:fill="C0C0C0"/>
            <w:vAlign w:val="center"/>
            <w:hideMark/>
          </w:tcPr>
          <w:p w14:paraId="7304CB9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8</w:t>
            </w:r>
          </w:p>
        </w:tc>
      </w:tr>
      <w:tr w:rsidR="005D3ECC" w:rsidRPr="005D3ECC" w14:paraId="0D91DFE4" w14:textId="77777777" w:rsidTr="00AE5FB5">
        <w:trPr>
          <w:trHeight w:val="20"/>
        </w:trPr>
        <w:tc>
          <w:tcPr>
            <w:tcW w:w="102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7A6A21"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UKUPNO PRIHODI I PRIMICI</w:t>
            </w:r>
          </w:p>
        </w:tc>
        <w:tc>
          <w:tcPr>
            <w:tcW w:w="725" w:type="pct"/>
            <w:tcBorders>
              <w:top w:val="nil"/>
              <w:left w:val="nil"/>
              <w:bottom w:val="single" w:sz="4" w:space="0" w:color="auto"/>
              <w:right w:val="single" w:sz="4" w:space="0" w:color="auto"/>
            </w:tcBorders>
            <w:shd w:val="clear" w:color="000000" w:fill="FFFFFF"/>
            <w:vAlign w:val="bottom"/>
            <w:hideMark/>
          </w:tcPr>
          <w:p w14:paraId="39466BE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125.764.932,38</w:t>
            </w:r>
          </w:p>
        </w:tc>
        <w:tc>
          <w:tcPr>
            <w:tcW w:w="725" w:type="pct"/>
            <w:tcBorders>
              <w:top w:val="nil"/>
              <w:left w:val="nil"/>
              <w:bottom w:val="single" w:sz="4" w:space="0" w:color="auto"/>
              <w:right w:val="single" w:sz="4" w:space="0" w:color="auto"/>
            </w:tcBorders>
            <w:shd w:val="clear" w:color="000000" w:fill="FFFFFF"/>
            <w:vAlign w:val="bottom"/>
            <w:hideMark/>
          </w:tcPr>
          <w:p w14:paraId="5DA53BD4"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161.367.730,03</w:t>
            </w:r>
          </w:p>
        </w:tc>
        <w:tc>
          <w:tcPr>
            <w:tcW w:w="725" w:type="pct"/>
            <w:tcBorders>
              <w:top w:val="nil"/>
              <w:left w:val="nil"/>
              <w:bottom w:val="single" w:sz="4" w:space="0" w:color="auto"/>
              <w:right w:val="single" w:sz="4" w:space="0" w:color="auto"/>
            </w:tcBorders>
            <w:shd w:val="clear" w:color="000000" w:fill="FFFFFF"/>
            <w:vAlign w:val="bottom"/>
            <w:hideMark/>
          </w:tcPr>
          <w:p w14:paraId="26F50A7C"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161.288.938,00</w:t>
            </w:r>
          </w:p>
        </w:tc>
        <w:tc>
          <w:tcPr>
            <w:tcW w:w="725" w:type="pct"/>
            <w:tcBorders>
              <w:top w:val="nil"/>
              <w:left w:val="nil"/>
              <w:bottom w:val="single" w:sz="4" w:space="0" w:color="auto"/>
              <w:right w:val="single" w:sz="4" w:space="0" w:color="auto"/>
            </w:tcBorders>
            <w:shd w:val="clear" w:color="000000" w:fill="FFFFFF"/>
            <w:vAlign w:val="bottom"/>
            <w:hideMark/>
          </w:tcPr>
          <w:p w14:paraId="21A0020D"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123.564.313,00</w:t>
            </w:r>
          </w:p>
        </w:tc>
        <w:tc>
          <w:tcPr>
            <w:tcW w:w="676" w:type="pct"/>
            <w:tcBorders>
              <w:top w:val="nil"/>
              <w:left w:val="nil"/>
              <w:bottom w:val="single" w:sz="4" w:space="0" w:color="auto"/>
              <w:right w:val="single" w:sz="4" w:space="0" w:color="auto"/>
            </w:tcBorders>
            <w:shd w:val="clear" w:color="000000" w:fill="FFFFFF"/>
            <w:vAlign w:val="bottom"/>
            <w:hideMark/>
          </w:tcPr>
          <w:p w14:paraId="127B7FB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35.602.797,65</w:t>
            </w:r>
          </w:p>
        </w:tc>
        <w:tc>
          <w:tcPr>
            <w:tcW w:w="399" w:type="pct"/>
            <w:tcBorders>
              <w:top w:val="nil"/>
              <w:left w:val="nil"/>
              <w:bottom w:val="single" w:sz="4" w:space="0" w:color="auto"/>
              <w:right w:val="single" w:sz="4" w:space="0" w:color="auto"/>
            </w:tcBorders>
            <w:shd w:val="clear" w:color="000000" w:fill="FFFFFF"/>
            <w:vAlign w:val="bottom"/>
            <w:hideMark/>
          </w:tcPr>
          <w:p w14:paraId="26E07FC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128,31</w:t>
            </w:r>
          </w:p>
        </w:tc>
      </w:tr>
      <w:tr w:rsidR="005D3ECC" w:rsidRPr="005D3ECC" w14:paraId="1887FD08"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3046D9F6"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w:t>
            </w:r>
          </w:p>
        </w:tc>
        <w:tc>
          <w:tcPr>
            <w:tcW w:w="636" w:type="pct"/>
            <w:tcBorders>
              <w:top w:val="nil"/>
              <w:left w:val="nil"/>
              <w:bottom w:val="single" w:sz="4" w:space="0" w:color="auto"/>
              <w:right w:val="single" w:sz="4" w:space="0" w:color="auto"/>
            </w:tcBorders>
            <w:vAlign w:val="center"/>
            <w:hideMark/>
          </w:tcPr>
          <w:p w14:paraId="29248BAF"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xml:space="preserve">Prihodi </w:t>
            </w:r>
            <w:r w:rsidRPr="005D3ECC">
              <w:rPr>
                <w:rFonts w:ascii="Times New Roman" w:eastAsia="Times New Roman" w:hAnsi="Times New Roman" w:cs="Times New Roman"/>
                <w:color w:val="000000"/>
                <w:kern w:val="0"/>
                <w:sz w:val="17"/>
                <w:szCs w:val="17"/>
                <w:lang w:eastAsia="hr-HR"/>
                <w14:ligatures w14:val="none"/>
              </w:rPr>
              <w:br/>
              <w:t>poslovanja</w:t>
            </w:r>
          </w:p>
        </w:tc>
        <w:tc>
          <w:tcPr>
            <w:tcW w:w="725" w:type="pct"/>
            <w:tcBorders>
              <w:top w:val="nil"/>
              <w:left w:val="nil"/>
              <w:bottom w:val="single" w:sz="4" w:space="0" w:color="auto"/>
              <w:right w:val="single" w:sz="4" w:space="0" w:color="auto"/>
            </w:tcBorders>
            <w:noWrap/>
            <w:vAlign w:val="bottom"/>
            <w:hideMark/>
          </w:tcPr>
          <w:p w14:paraId="7A0F7FD4"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116.232.638,62</w:t>
            </w:r>
          </w:p>
        </w:tc>
        <w:tc>
          <w:tcPr>
            <w:tcW w:w="725" w:type="pct"/>
            <w:tcBorders>
              <w:top w:val="nil"/>
              <w:left w:val="nil"/>
              <w:bottom w:val="single" w:sz="4" w:space="0" w:color="auto"/>
              <w:right w:val="single" w:sz="4" w:space="0" w:color="auto"/>
            </w:tcBorders>
            <w:noWrap/>
            <w:vAlign w:val="bottom"/>
            <w:hideMark/>
          </w:tcPr>
          <w:p w14:paraId="3FA7DE41"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152.383.897,03</w:t>
            </w:r>
          </w:p>
        </w:tc>
        <w:tc>
          <w:tcPr>
            <w:tcW w:w="725" w:type="pct"/>
            <w:tcBorders>
              <w:top w:val="nil"/>
              <w:left w:val="nil"/>
              <w:bottom w:val="single" w:sz="4" w:space="0" w:color="auto"/>
              <w:right w:val="single" w:sz="4" w:space="0" w:color="auto"/>
            </w:tcBorders>
            <w:noWrap/>
            <w:vAlign w:val="bottom"/>
            <w:hideMark/>
          </w:tcPr>
          <w:p w14:paraId="26062F5E"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148.851.355,00</w:t>
            </w:r>
          </w:p>
        </w:tc>
        <w:tc>
          <w:tcPr>
            <w:tcW w:w="725" w:type="pct"/>
            <w:tcBorders>
              <w:top w:val="nil"/>
              <w:left w:val="nil"/>
              <w:bottom w:val="single" w:sz="4" w:space="0" w:color="auto"/>
              <w:right w:val="single" w:sz="4" w:space="0" w:color="auto"/>
            </w:tcBorders>
            <w:noWrap/>
            <w:vAlign w:val="bottom"/>
            <w:hideMark/>
          </w:tcPr>
          <w:p w14:paraId="5653F520"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116.019.730,00</w:t>
            </w:r>
          </w:p>
        </w:tc>
        <w:tc>
          <w:tcPr>
            <w:tcW w:w="676" w:type="pct"/>
            <w:tcBorders>
              <w:top w:val="nil"/>
              <w:left w:val="nil"/>
              <w:bottom w:val="single" w:sz="4" w:space="0" w:color="auto"/>
              <w:right w:val="single" w:sz="4" w:space="0" w:color="auto"/>
            </w:tcBorders>
            <w:shd w:val="clear" w:color="000000" w:fill="FFFFFF"/>
            <w:vAlign w:val="bottom"/>
            <w:hideMark/>
          </w:tcPr>
          <w:p w14:paraId="6DEFAD8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36.151.258,41</w:t>
            </w:r>
          </w:p>
        </w:tc>
        <w:tc>
          <w:tcPr>
            <w:tcW w:w="399" w:type="pct"/>
            <w:tcBorders>
              <w:top w:val="nil"/>
              <w:left w:val="nil"/>
              <w:bottom w:val="single" w:sz="4" w:space="0" w:color="auto"/>
              <w:right w:val="single" w:sz="4" w:space="0" w:color="auto"/>
            </w:tcBorders>
            <w:shd w:val="clear" w:color="000000" w:fill="FFFFFF"/>
            <w:vAlign w:val="bottom"/>
            <w:hideMark/>
          </w:tcPr>
          <w:p w14:paraId="1EE028B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131,10</w:t>
            </w:r>
          </w:p>
        </w:tc>
      </w:tr>
      <w:tr w:rsidR="005D3ECC" w:rsidRPr="005D3ECC" w14:paraId="742AAED6"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3402E6F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7</w:t>
            </w:r>
          </w:p>
        </w:tc>
        <w:tc>
          <w:tcPr>
            <w:tcW w:w="636" w:type="pct"/>
            <w:tcBorders>
              <w:top w:val="nil"/>
              <w:left w:val="nil"/>
              <w:bottom w:val="single" w:sz="4" w:space="0" w:color="auto"/>
              <w:right w:val="single" w:sz="4" w:space="0" w:color="auto"/>
            </w:tcBorders>
            <w:vAlign w:val="center"/>
            <w:hideMark/>
          </w:tcPr>
          <w:p w14:paraId="6E642B8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xml:space="preserve">Prihodi od prodaje </w:t>
            </w:r>
            <w:r w:rsidRPr="005D3ECC">
              <w:rPr>
                <w:rFonts w:ascii="Times New Roman" w:eastAsia="Times New Roman" w:hAnsi="Times New Roman" w:cs="Times New Roman"/>
                <w:color w:val="000000"/>
                <w:kern w:val="0"/>
                <w:sz w:val="17"/>
                <w:szCs w:val="17"/>
                <w:lang w:eastAsia="hr-HR"/>
                <w14:ligatures w14:val="none"/>
              </w:rPr>
              <w:br/>
              <w:t xml:space="preserve">nefinancijske </w:t>
            </w:r>
            <w:r w:rsidRPr="005D3ECC">
              <w:rPr>
                <w:rFonts w:ascii="Times New Roman" w:eastAsia="Times New Roman" w:hAnsi="Times New Roman" w:cs="Times New Roman"/>
                <w:color w:val="000000"/>
                <w:kern w:val="0"/>
                <w:sz w:val="17"/>
                <w:szCs w:val="17"/>
                <w:lang w:eastAsia="hr-HR"/>
                <w14:ligatures w14:val="none"/>
              </w:rPr>
              <w:br/>
              <w:t>imovine</w:t>
            </w:r>
          </w:p>
        </w:tc>
        <w:tc>
          <w:tcPr>
            <w:tcW w:w="725" w:type="pct"/>
            <w:tcBorders>
              <w:top w:val="nil"/>
              <w:left w:val="nil"/>
              <w:bottom w:val="single" w:sz="4" w:space="0" w:color="auto"/>
              <w:right w:val="single" w:sz="4" w:space="0" w:color="auto"/>
            </w:tcBorders>
            <w:noWrap/>
            <w:vAlign w:val="bottom"/>
            <w:hideMark/>
          </w:tcPr>
          <w:p w14:paraId="13E70662"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9.532.293,76</w:t>
            </w:r>
          </w:p>
        </w:tc>
        <w:tc>
          <w:tcPr>
            <w:tcW w:w="725" w:type="pct"/>
            <w:tcBorders>
              <w:top w:val="nil"/>
              <w:left w:val="nil"/>
              <w:bottom w:val="single" w:sz="4" w:space="0" w:color="auto"/>
              <w:right w:val="single" w:sz="4" w:space="0" w:color="auto"/>
            </w:tcBorders>
            <w:noWrap/>
            <w:vAlign w:val="bottom"/>
            <w:hideMark/>
          </w:tcPr>
          <w:p w14:paraId="20EC8863"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4.127.833,00</w:t>
            </w:r>
          </w:p>
        </w:tc>
        <w:tc>
          <w:tcPr>
            <w:tcW w:w="725" w:type="pct"/>
            <w:tcBorders>
              <w:top w:val="nil"/>
              <w:left w:val="nil"/>
              <w:bottom w:val="single" w:sz="4" w:space="0" w:color="auto"/>
              <w:right w:val="single" w:sz="4" w:space="0" w:color="auto"/>
            </w:tcBorders>
            <w:noWrap/>
            <w:vAlign w:val="bottom"/>
            <w:hideMark/>
          </w:tcPr>
          <w:p w14:paraId="2D390CF1"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4.245.583,00</w:t>
            </w:r>
          </w:p>
        </w:tc>
        <w:tc>
          <w:tcPr>
            <w:tcW w:w="725" w:type="pct"/>
            <w:tcBorders>
              <w:top w:val="nil"/>
              <w:left w:val="nil"/>
              <w:bottom w:val="single" w:sz="4" w:space="0" w:color="auto"/>
              <w:right w:val="single" w:sz="4" w:space="0" w:color="auto"/>
            </w:tcBorders>
            <w:noWrap/>
            <w:vAlign w:val="bottom"/>
            <w:hideMark/>
          </w:tcPr>
          <w:p w14:paraId="00B23E44"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5.225.583,00</w:t>
            </w:r>
          </w:p>
        </w:tc>
        <w:tc>
          <w:tcPr>
            <w:tcW w:w="676" w:type="pct"/>
            <w:tcBorders>
              <w:top w:val="nil"/>
              <w:left w:val="nil"/>
              <w:bottom w:val="single" w:sz="4" w:space="0" w:color="auto"/>
              <w:right w:val="single" w:sz="4" w:space="0" w:color="auto"/>
            </w:tcBorders>
            <w:shd w:val="clear" w:color="000000" w:fill="FFFFFF"/>
            <w:vAlign w:val="bottom"/>
            <w:hideMark/>
          </w:tcPr>
          <w:p w14:paraId="510B597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-5.404.460,76</w:t>
            </w:r>
          </w:p>
        </w:tc>
        <w:tc>
          <w:tcPr>
            <w:tcW w:w="399" w:type="pct"/>
            <w:tcBorders>
              <w:top w:val="nil"/>
              <w:left w:val="nil"/>
              <w:bottom w:val="single" w:sz="4" w:space="0" w:color="auto"/>
              <w:right w:val="single" w:sz="4" w:space="0" w:color="auto"/>
            </w:tcBorders>
            <w:shd w:val="clear" w:color="000000" w:fill="FFFFFF"/>
            <w:vAlign w:val="bottom"/>
            <w:hideMark/>
          </w:tcPr>
          <w:p w14:paraId="3B74353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43,30</w:t>
            </w:r>
          </w:p>
        </w:tc>
      </w:tr>
      <w:tr w:rsidR="005D3ECC" w:rsidRPr="005D3ECC" w14:paraId="1FD6AED6"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24822D7F"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8</w:t>
            </w:r>
          </w:p>
        </w:tc>
        <w:tc>
          <w:tcPr>
            <w:tcW w:w="636" w:type="pct"/>
            <w:tcBorders>
              <w:top w:val="nil"/>
              <w:left w:val="nil"/>
              <w:bottom w:val="single" w:sz="4" w:space="0" w:color="auto"/>
              <w:right w:val="single" w:sz="4" w:space="0" w:color="auto"/>
            </w:tcBorders>
            <w:vAlign w:val="center"/>
            <w:hideMark/>
          </w:tcPr>
          <w:p w14:paraId="31182E64"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Primici od financijske</w:t>
            </w:r>
            <w:r w:rsidRPr="005D3ECC">
              <w:rPr>
                <w:rFonts w:ascii="Times New Roman" w:eastAsia="Times New Roman" w:hAnsi="Times New Roman" w:cs="Times New Roman"/>
                <w:color w:val="000000"/>
                <w:kern w:val="0"/>
                <w:sz w:val="17"/>
                <w:szCs w:val="17"/>
                <w:lang w:eastAsia="hr-HR"/>
                <w14:ligatures w14:val="none"/>
              </w:rPr>
              <w:br/>
              <w:t xml:space="preserve"> imovine i </w:t>
            </w:r>
            <w:r w:rsidRPr="005D3ECC">
              <w:rPr>
                <w:rFonts w:ascii="Times New Roman" w:eastAsia="Times New Roman" w:hAnsi="Times New Roman" w:cs="Times New Roman"/>
                <w:color w:val="000000"/>
                <w:kern w:val="0"/>
                <w:sz w:val="17"/>
                <w:szCs w:val="17"/>
                <w:lang w:eastAsia="hr-HR"/>
                <w14:ligatures w14:val="none"/>
              </w:rPr>
              <w:br/>
              <w:t>zaduživanja</w:t>
            </w:r>
          </w:p>
        </w:tc>
        <w:tc>
          <w:tcPr>
            <w:tcW w:w="725" w:type="pct"/>
            <w:tcBorders>
              <w:top w:val="nil"/>
              <w:left w:val="nil"/>
              <w:bottom w:val="single" w:sz="4" w:space="0" w:color="auto"/>
              <w:right w:val="single" w:sz="4" w:space="0" w:color="auto"/>
            </w:tcBorders>
            <w:noWrap/>
            <w:vAlign w:val="bottom"/>
            <w:hideMark/>
          </w:tcPr>
          <w:p w14:paraId="07B87039"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0,00</w:t>
            </w:r>
          </w:p>
        </w:tc>
        <w:tc>
          <w:tcPr>
            <w:tcW w:w="725" w:type="pct"/>
            <w:tcBorders>
              <w:top w:val="nil"/>
              <w:left w:val="nil"/>
              <w:bottom w:val="single" w:sz="4" w:space="0" w:color="auto"/>
              <w:right w:val="single" w:sz="4" w:space="0" w:color="auto"/>
            </w:tcBorders>
            <w:noWrap/>
            <w:vAlign w:val="bottom"/>
            <w:hideMark/>
          </w:tcPr>
          <w:p w14:paraId="49B5EF88"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4.856.000,00</w:t>
            </w:r>
          </w:p>
        </w:tc>
        <w:tc>
          <w:tcPr>
            <w:tcW w:w="725" w:type="pct"/>
            <w:tcBorders>
              <w:top w:val="nil"/>
              <w:left w:val="nil"/>
              <w:bottom w:val="single" w:sz="4" w:space="0" w:color="auto"/>
              <w:right w:val="single" w:sz="4" w:space="0" w:color="auto"/>
            </w:tcBorders>
            <w:noWrap/>
            <w:vAlign w:val="bottom"/>
            <w:hideMark/>
          </w:tcPr>
          <w:p w14:paraId="63B3106B"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8.192.000,00</w:t>
            </w:r>
          </w:p>
        </w:tc>
        <w:tc>
          <w:tcPr>
            <w:tcW w:w="725" w:type="pct"/>
            <w:tcBorders>
              <w:top w:val="nil"/>
              <w:left w:val="nil"/>
              <w:bottom w:val="single" w:sz="4" w:space="0" w:color="auto"/>
              <w:right w:val="single" w:sz="4" w:space="0" w:color="auto"/>
            </w:tcBorders>
            <w:noWrap/>
            <w:vAlign w:val="bottom"/>
            <w:hideMark/>
          </w:tcPr>
          <w:p w14:paraId="6789B4CE"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2.319.000,00</w:t>
            </w:r>
          </w:p>
        </w:tc>
        <w:tc>
          <w:tcPr>
            <w:tcW w:w="676" w:type="pct"/>
            <w:tcBorders>
              <w:top w:val="nil"/>
              <w:left w:val="nil"/>
              <w:bottom w:val="single" w:sz="4" w:space="0" w:color="auto"/>
              <w:right w:val="single" w:sz="4" w:space="0" w:color="auto"/>
            </w:tcBorders>
            <w:shd w:val="clear" w:color="000000" w:fill="FFFFFF"/>
            <w:vAlign w:val="bottom"/>
            <w:hideMark/>
          </w:tcPr>
          <w:p w14:paraId="28EA3E2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4.856.000,00</w:t>
            </w:r>
          </w:p>
        </w:tc>
        <w:tc>
          <w:tcPr>
            <w:tcW w:w="399" w:type="pct"/>
            <w:tcBorders>
              <w:top w:val="nil"/>
              <w:left w:val="nil"/>
              <w:bottom w:val="single" w:sz="4" w:space="0" w:color="auto"/>
              <w:right w:val="single" w:sz="4" w:space="0" w:color="auto"/>
            </w:tcBorders>
            <w:shd w:val="clear" w:color="000000" w:fill="FFFFFF"/>
            <w:vAlign w:val="bottom"/>
            <w:hideMark/>
          </w:tcPr>
          <w:p w14:paraId="3D5FD0B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0,00</w:t>
            </w:r>
          </w:p>
        </w:tc>
      </w:tr>
    </w:tbl>
    <w:p w14:paraId="09FDFD9F" w14:textId="77777777" w:rsidR="005D3ECC" w:rsidRPr="005D3ECC" w:rsidRDefault="005D3ECC" w:rsidP="005D3ECC">
      <w:pPr>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FF760E0"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04C6059"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Calibri" w:eastAsia="Calibri" w:hAnsi="Calibri" w:cs="Arial"/>
          <w:noProof/>
          <w:kern w:val="0"/>
          <w:lang w:eastAsia="hr-HR"/>
          <w14:ligatures w14:val="none"/>
        </w:rPr>
        <w:lastRenderedPageBreak/>
        <w:drawing>
          <wp:inline distT="0" distB="0" distL="0" distR="0" wp14:anchorId="2749F5BB" wp14:editId="5B64D7A1">
            <wp:extent cx="5760720" cy="2680335"/>
            <wp:effectExtent l="0" t="0" r="11430" b="5715"/>
            <wp:docPr id="1945070555" name="Grafikon 1">
              <a:extLst xmlns:a="http://schemas.openxmlformats.org/drawingml/2006/main">
                <a:ext uri="{FF2B5EF4-FFF2-40B4-BE49-F238E27FC236}">
                  <a16:creationId xmlns:a16="http://schemas.microsoft.com/office/drawing/2014/main" id="{24349577-FFB5-4BBB-B5D4-A726CC47FD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18EA43"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FDFBB1A"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Ukupni prihodi i primici Grada Osijeka i proračunskih korisnika po skupinama prihoda planirani su kako slijedi:</w:t>
      </w:r>
    </w:p>
    <w:p w14:paraId="15197D20" w14:textId="77777777" w:rsidR="005D3ECC" w:rsidRPr="005D3ECC" w:rsidRDefault="005D3ECC" w:rsidP="005D3ECC">
      <w:pPr>
        <w:spacing w:after="120" w:line="240" w:lineRule="auto"/>
        <w:jc w:val="both"/>
        <w:rPr>
          <w:rFonts w:ascii="Times New Roman" w:eastAsia="Times New Roman"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2984"/>
        <w:gridCol w:w="1571"/>
        <w:gridCol w:w="1503"/>
        <w:gridCol w:w="1502"/>
        <w:gridCol w:w="1502"/>
      </w:tblGrid>
      <w:tr w:rsidR="005D3ECC" w:rsidRPr="005D3ECC" w14:paraId="455B286F" w14:textId="77777777" w:rsidTr="00AE5FB5">
        <w:trPr>
          <w:trHeight w:val="20"/>
        </w:trPr>
        <w:tc>
          <w:tcPr>
            <w:tcW w:w="164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DE1F10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prihoda/primitka</w:t>
            </w:r>
          </w:p>
        </w:tc>
        <w:tc>
          <w:tcPr>
            <w:tcW w:w="866" w:type="pct"/>
            <w:tcBorders>
              <w:top w:val="single" w:sz="4" w:space="0" w:color="auto"/>
              <w:left w:val="nil"/>
              <w:bottom w:val="single" w:sz="4" w:space="0" w:color="auto"/>
              <w:right w:val="single" w:sz="4" w:space="0" w:color="auto"/>
            </w:tcBorders>
            <w:shd w:val="clear" w:color="000000" w:fill="C0C0C0"/>
            <w:vAlign w:val="center"/>
            <w:hideMark/>
          </w:tcPr>
          <w:p w14:paraId="2FE97FAA"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Tekući plan 2025.</w:t>
            </w:r>
          </w:p>
        </w:tc>
        <w:tc>
          <w:tcPr>
            <w:tcW w:w="829" w:type="pct"/>
            <w:tcBorders>
              <w:top w:val="single" w:sz="4" w:space="0" w:color="auto"/>
              <w:left w:val="nil"/>
              <w:bottom w:val="single" w:sz="4" w:space="0" w:color="auto"/>
              <w:right w:val="single" w:sz="4" w:space="0" w:color="auto"/>
            </w:tcBorders>
            <w:shd w:val="clear" w:color="000000" w:fill="BFBFBF"/>
            <w:vAlign w:val="center"/>
            <w:hideMark/>
          </w:tcPr>
          <w:p w14:paraId="2BD36939"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 xml:space="preserve">Proračun </w:t>
            </w:r>
            <w:r w:rsidRPr="005D3ECC">
              <w:rPr>
                <w:rFonts w:ascii="Times New Roman" w:eastAsia="Times New Roman" w:hAnsi="Times New Roman" w:cs="Times New Roman"/>
                <w:b/>
                <w:bCs/>
                <w:kern w:val="0"/>
                <w:sz w:val="20"/>
                <w:szCs w:val="20"/>
                <w:lang w:eastAsia="hr-HR"/>
                <w14:ligatures w14:val="none"/>
              </w:rPr>
              <w:br/>
              <w:t xml:space="preserve"> 2026.</w:t>
            </w:r>
          </w:p>
        </w:tc>
        <w:tc>
          <w:tcPr>
            <w:tcW w:w="829" w:type="pct"/>
            <w:tcBorders>
              <w:top w:val="single" w:sz="4" w:space="0" w:color="auto"/>
              <w:left w:val="nil"/>
              <w:bottom w:val="single" w:sz="4" w:space="0" w:color="auto"/>
              <w:right w:val="single" w:sz="4" w:space="0" w:color="auto"/>
            </w:tcBorders>
            <w:shd w:val="clear" w:color="000000" w:fill="BFBFBF"/>
            <w:vAlign w:val="center"/>
            <w:hideMark/>
          </w:tcPr>
          <w:p w14:paraId="68788456"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 xml:space="preserve">Projekcija </w:t>
            </w:r>
            <w:r w:rsidRPr="005D3ECC">
              <w:rPr>
                <w:rFonts w:ascii="Times New Roman" w:eastAsia="Times New Roman" w:hAnsi="Times New Roman" w:cs="Times New Roman"/>
                <w:b/>
                <w:bCs/>
                <w:kern w:val="0"/>
                <w:sz w:val="20"/>
                <w:szCs w:val="20"/>
                <w:lang w:eastAsia="hr-HR"/>
                <w14:ligatures w14:val="none"/>
              </w:rPr>
              <w:br/>
              <w:t>2027.</w:t>
            </w:r>
          </w:p>
        </w:tc>
        <w:tc>
          <w:tcPr>
            <w:tcW w:w="829" w:type="pct"/>
            <w:tcBorders>
              <w:top w:val="single" w:sz="4" w:space="0" w:color="auto"/>
              <w:left w:val="nil"/>
              <w:bottom w:val="single" w:sz="4" w:space="0" w:color="auto"/>
              <w:right w:val="single" w:sz="4" w:space="0" w:color="auto"/>
            </w:tcBorders>
            <w:shd w:val="clear" w:color="000000" w:fill="BFBFBF"/>
            <w:vAlign w:val="center"/>
            <w:hideMark/>
          </w:tcPr>
          <w:p w14:paraId="7279CA84"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 xml:space="preserve">Projekcija </w:t>
            </w:r>
            <w:r w:rsidRPr="005D3ECC">
              <w:rPr>
                <w:rFonts w:ascii="Times New Roman" w:eastAsia="Times New Roman" w:hAnsi="Times New Roman" w:cs="Times New Roman"/>
                <w:b/>
                <w:bCs/>
                <w:kern w:val="0"/>
                <w:sz w:val="20"/>
                <w:szCs w:val="20"/>
                <w:lang w:eastAsia="hr-HR"/>
                <w14:ligatures w14:val="none"/>
              </w:rPr>
              <w:br/>
              <w:t>2028.</w:t>
            </w:r>
          </w:p>
        </w:tc>
      </w:tr>
      <w:tr w:rsidR="005D3ECC" w:rsidRPr="005D3ECC" w14:paraId="2A2BCC7E" w14:textId="77777777" w:rsidTr="00AE5FB5">
        <w:trPr>
          <w:trHeight w:val="20"/>
        </w:trPr>
        <w:tc>
          <w:tcPr>
            <w:tcW w:w="1646" w:type="pct"/>
            <w:tcBorders>
              <w:top w:val="nil"/>
              <w:left w:val="single" w:sz="4" w:space="0" w:color="auto"/>
              <w:bottom w:val="single" w:sz="4" w:space="0" w:color="auto"/>
              <w:right w:val="single" w:sz="4" w:space="0" w:color="auto"/>
            </w:tcBorders>
            <w:shd w:val="clear" w:color="000000" w:fill="BFBFBF"/>
            <w:vAlign w:val="center"/>
            <w:hideMark/>
          </w:tcPr>
          <w:p w14:paraId="552AF52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w:t>
            </w:r>
          </w:p>
        </w:tc>
        <w:tc>
          <w:tcPr>
            <w:tcW w:w="866" w:type="pct"/>
            <w:tcBorders>
              <w:top w:val="nil"/>
              <w:left w:val="nil"/>
              <w:bottom w:val="single" w:sz="4" w:space="0" w:color="auto"/>
              <w:right w:val="single" w:sz="4" w:space="0" w:color="auto"/>
            </w:tcBorders>
            <w:shd w:val="clear" w:color="000000" w:fill="BFBFBF"/>
            <w:vAlign w:val="center"/>
            <w:hideMark/>
          </w:tcPr>
          <w:p w14:paraId="6C0CAAC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w:t>
            </w:r>
          </w:p>
        </w:tc>
        <w:tc>
          <w:tcPr>
            <w:tcW w:w="829" w:type="pct"/>
            <w:tcBorders>
              <w:top w:val="nil"/>
              <w:left w:val="nil"/>
              <w:bottom w:val="single" w:sz="4" w:space="0" w:color="auto"/>
              <w:right w:val="single" w:sz="4" w:space="0" w:color="auto"/>
            </w:tcBorders>
            <w:shd w:val="clear" w:color="000000" w:fill="C0C0C0"/>
            <w:vAlign w:val="center"/>
            <w:hideMark/>
          </w:tcPr>
          <w:p w14:paraId="3D0119B8"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w:t>
            </w:r>
          </w:p>
        </w:tc>
        <w:tc>
          <w:tcPr>
            <w:tcW w:w="829" w:type="pct"/>
            <w:tcBorders>
              <w:top w:val="nil"/>
              <w:left w:val="nil"/>
              <w:bottom w:val="single" w:sz="4" w:space="0" w:color="auto"/>
              <w:right w:val="single" w:sz="4" w:space="0" w:color="auto"/>
            </w:tcBorders>
            <w:shd w:val="clear" w:color="000000" w:fill="BFBFBF"/>
            <w:vAlign w:val="center"/>
            <w:hideMark/>
          </w:tcPr>
          <w:p w14:paraId="6E4477F1"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4</w:t>
            </w:r>
          </w:p>
        </w:tc>
        <w:tc>
          <w:tcPr>
            <w:tcW w:w="829" w:type="pct"/>
            <w:tcBorders>
              <w:top w:val="nil"/>
              <w:left w:val="nil"/>
              <w:bottom w:val="single" w:sz="4" w:space="0" w:color="auto"/>
              <w:right w:val="single" w:sz="4" w:space="0" w:color="auto"/>
            </w:tcBorders>
            <w:shd w:val="clear" w:color="000000" w:fill="BFBFBF"/>
            <w:vAlign w:val="center"/>
            <w:hideMark/>
          </w:tcPr>
          <w:p w14:paraId="53BA390F"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5</w:t>
            </w:r>
          </w:p>
        </w:tc>
      </w:tr>
      <w:tr w:rsidR="005D3ECC" w:rsidRPr="005D3ECC" w14:paraId="7F829A0A" w14:textId="77777777" w:rsidTr="00AE5FB5">
        <w:trPr>
          <w:trHeight w:val="20"/>
        </w:trPr>
        <w:tc>
          <w:tcPr>
            <w:tcW w:w="1646" w:type="pct"/>
            <w:tcBorders>
              <w:top w:val="nil"/>
              <w:left w:val="single" w:sz="4" w:space="0" w:color="auto"/>
              <w:bottom w:val="single" w:sz="4" w:space="0" w:color="auto"/>
              <w:right w:val="single" w:sz="4" w:space="0" w:color="auto"/>
            </w:tcBorders>
            <w:shd w:val="clear" w:color="000000" w:fill="C0C0C0"/>
            <w:vAlign w:val="center"/>
            <w:hideMark/>
          </w:tcPr>
          <w:p w14:paraId="6D50C1A8"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UKUPNI PRIHODI (6+7+8)</w:t>
            </w:r>
          </w:p>
        </w:tc>
        <w:tc>
          <w:tcPr>
            <w:tcW w:w="866" w:type="pct"/>
            <w:tcBorders>
              <w:top w:val="nil"/>
              <w:left w:val="nil"/>
              <w:bottom w:val="single" w:sz="4" w:space="0" w:color="auto"/>
              <w:right w:val="single" w:sz="4" w:space="0" w:color="auto"/>
            </w:tcBorders>
            <w:shd w:val="clear" w:color="000000" w:fill="BFBFBF"/>
            <w:vAlign w:val="center"/>
            <w:hideMark/>
          </w:tcPr>
          <w:p w14:paraId="4E22399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176.419.136,58</w:t>
            </w:r>
          </w:p>
        </w:tc>
        <w:tc>
          <w:tcPr>
            <w:tcW w:w="829" w:type="pct"/>
            <w:tcBorders>
              <w:top w:val="nil"/>
              <w:left w:val="nil"/>
              <w:bottom w:val="single" w:sz="4" w:space="0" w:color="auto"/>
              <w:right w:val="single" w:sz="4" w:space="0" w:color="auto"/>
            </w:tcBorders>
            <w:shd w:val="clear" w:color="000000" w:fill="BFBFBF"/>
            <w:vAlign w:val="center"/>
            <w:hideMark/>
          </w:tcPr>
          <w:p w14:paraId="12088E42"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213.442.090,03</w:t>
            </w:r>
          </w:p>
        </w:tc>
        <w:tc>
          <w:tcPr>
            <w:tcW w:w="829" w:type="pct"/>
            <w:tcBorders>
              <w:top w:val="nil"/>
              <w:left w:val="nil"/>
              <w:bottom w:val="single" w:sz="4" w:space="0" w:color="auto"/>
              <w:right w:val="single" w:sz="4" w:space="0" w:color="auto"/>
            </w:tcBorders>
            <w:shd w:val="clear" w:color="000000" w:fill="BFBFBF"/>
            <w:vAlign w:val="center"/>
            <w:hideMark/>
          </w:tcPr>
          <w:p w14:paraId="6D462E20"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215.850.000,00</w:t>
            </w:r>
          </w:p>
        </w:tc>
        <w:tc>
          <w:tcPr>
            <w:tcW w:w="829" w:type="pct"/>
            <w:tcBorders>
              <w:top w:val="nil"/>
              <w:left w:val="nil"/>
              <w:bottom w:val="single" w:sz="4" w:space="0" w:color="auto"/>
              <w:right w:val="single" w:sz="4" w:space="0" w:color="auto"/>
            </w:tcBorders>
            <w:shd w:val="clear" w:color="000000" w:fill="BFBFBF"/>
            <w:vAlign w:val="center"/>
            <w:hideMark/>
          </w:tcPr>
          <w:p w14:paraId="38646BA6"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175.000.000,00</w:t>
            </w:r>
          </w:p>
        </w:tc>
      </w:tr>
      <w:tr w:rsidR="005D3ECC" w:rsidRPr="005D3ECC" w14:paraId="1A789D53" w14:textId="77777777" w:rsidTr="00AE5FB5">
        <w:trPr>
          <w:trHeight w:val="20"/>
        </w:trPr>
        <w:tc>
          <w:tcPr>
            <w:tcW w:w="1646" w:type="pct"/>
            <w:tcBorders>
              <w:top w:val="nil"/>
              <w:left w:val="single" w:sz="4" w:space="0" w:color="auto"/>
              <w:bottom w:val="single" w:sz="4" w:space="0" w:color="auto"/>
              <w:right w:val="single" w:sz="4" w:space="0" w:color="auto"/>
            </w:tcBorders>
            <w:shd w:val="clear" w:color="000000" w:fill="E6E6E6"/>
            <w:vAlign w:val="center"/>
            <w:hideMark/>
          </w:tcPr>
          <w:p w14:paraId="505C7090"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Prihodi poslovanja (6)</w:t>
            </w:r>
          </w:p>
        </w:tc>
        <w:tc>
          <w:tcPr>
            <w:tcW w:w="866" w:type="pct"/>
            <w:tcBorders>
              <w:top w:val="nil"/>
              <w:left w:val="nil"/>
              <w:bottom w:val="single" w:sz="4" w:space="0" w:color="auto"/>
              <w:right w:val="single" w:sz="4" w:space="0" w:color="auto"/>
            </w:tcBorders>
            <w:shd w:val="clear" w:color="000000" w:fill="D9D9D9"/>
            <w:noWrap/>
            <w:vAlign w:val="bottom"/>
            <w:hideMark/>
          </w:tcPr>
          <w:p w14:paraId="055712C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166.834.100,82</w:t>
            </w:r>
          </w:p>
        </w:tc>
        <w:tc>
          <w:tcPr>
            <w:tcW w:w="829" w:type="pct"/>
            <w:tcBorders>
              <w:top w:val="nil"/>
              <w:left w:val="nil"/>
              <w:bottom w:val="single" w:sz="4" w:space="0" w:color="auto"/>
              <w:right w:val="single" w:sz="4" w:space="0" w:color="auto"/>
            </w:tcBorders>
            <w:shd w:val="clear" w:color="000000" w:fill="D9D9D9"/>
            <w:noWrap/>
            <w:vAlign w:val="bottom"/>
            <w:hideMark/>
          </w:tcPr>
          <w:p w14:paraId="7877A37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204.452.120,03</w:t>
            </w:r>
          </w:p>
        </w:tc>
        <w:tc>
          <w:tcPr>
            <w:tcW w:w="829" w:type="pct"/>
            <w:tcBorders>
              <w:top w:val="nil"/>
              <w:left w:val="nil"/>
              <w:bottom w:val="single" w:sz="4" w:space="0" w:color="auto"/>
              <w:right w:val="single" w:sz="4" w:space="0" w:color="auto"/>
            </w:tcBorders>
            <w:shd w:val="clear" w:color="000000" w:fill="D9D9D9"/>
            <w:noWrap/>
            <w:vAlign w:val="bottom"/>
            <w:hideMark/>
          </w:tcPr>
          <w:p w14:paraId="20C8251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203.399.775,00</w:t>
            </w:r>
          </w:p>
        </w:tc>
        <w:tc>
          <w:tcPr>
            <w:tcW w:w="829" w:type="pct"/>
            <w:tcBorders>
              <w:top w:val="nil"/>
              <w:left w:val="nil"/>
              <w:bottom w:val="single" w:sz="4" w:space="0" w:color="auto"/>
              <w:right w:val="single" w:sz="4" w:space="0" w:color="auto"/>
            </w:tcBorders>
            <w:shd w:val="clear" w:color="000000" w:fill="D9D9D9"/>
            <w:vAlign w:val="bottom"/>
            <w:hideMark/>
          </w:tcPr>
          <w:p w14:paraId="3944AB9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167.442.870,00</w:t>
            </w:r>
          </w:p>
        </w:tc>
      </w:tr>
      <w:tr w:rsidR="005D3ECC" w:rsidRPr="005D3ECC" w14:paraId="0BB881D3" w14:textId="77777777" w:rsidTr="00AE5FB5">
        <w:trPr>
          <w:trHeight w:val="450"/>
        </w:trPr>
        <w:tc>
          <w:tcPr>
            <w:tcW w:w="1646" w:type="pct"/>
            <w:vMerge w:val="restart"/>
            <w:tcBorders>
              <w:top w:val="nil"/>
              <w:left w:val="single" w:sz="4" w:space="0" w:color="auto"/>
              <w:bottom w:val="single" w:sz="4" w:space="0" w:color="auto"/>
              <w:right w:val="single" w:sz="4" w:space="0" w:color="auto"/>
            </w:tcBorders>
            <w:vAlign w:val="center"/>
            <w:hideMark/>
          </w:tcPr>
          <w:p w14:paraId="2038333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Prihodi od poreza (61)</w:t>
            </w:r>
          </w:p>
        </w:tc>
        <w:tc>
          <w:tcPr>
            <w:tcW w:w="866" w:type="pct"/>
            <w:vMerge w:val="restart"/>
            <w:tcBorders>
              <w:top w:val="nil"/>
              <w:left w:val="single" w:sz="4" w:space="0" w:color="auto"/>
              <w:bottom w:val="single" w:sz="4" w:space="0" w:color="auto"/>
              <w:right w:val="single" w:sz="4" w:space="0" w:color="auto"/>
            </w:tcBorders>
            <w:vAlign w:val="center"/>
            <w:hideMark/>
          </w:tcPr>
          <w:p w14:paraId="2711E2C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75.416.424,93</w:t>
            </w:r>
          </w:p>
        </w:tc>
        <w:tc>
          <w:tcPr>
            <w:tcW w:w="829" w:type="pct"/>
            <w:vMerge w:val="restart"/>
            <w:tcBorders>
              <w:top w:val="nil"/>
              <w:left w:val="single" w:sz="4" w:space="0" w:color="auto"/>
              <w:bottom w:val="single" w:sz="4" w:space="0" w:color="000000"/>
              <w:right w:val="single" w:sz="4" w:space="0" w:color="auto"/>
            </w:tcBorders>
            <w:vAlign w:val="center"/>
            <w:hideMark/>
          </w:tcPr>
          <w:p w14:paraId="7435DAA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77.651.981,00</w:t>
            </w:r>
          </w:p>
        </w:tc>
        <w:tc>
          <w:tcPr>
            <w:tcW w:w="829" w:type="pct"/>
            <w:vMerge w:val="restart"/>
            <w:tcBorders>
              <w:top w:val="nil"/>
              <w:left w:val="single" w:sz="4" w:space="0" w:color="auto"/>
              <w:bottom w:val="single" w:sz="4" w:space="0" w:color="auto"/>
              <w:right w:val="single" w:sz="4" w:space="0" w:color="auto"/>
            </w:tcBorders>
            <w:vAlign w:val="center"/>
            <w:hideMark/>
          </w:tcPr>
          <w:p w14:paraId="5112749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81.455.640,00</w:t>
            </w:r>
          </w:p>
        </w:tc>
        <w:tc>
          <w:tcPr>
            <w:tcW w:w="829" w:type="pct"/>
            <w:vMerge w:val="restart"/>
            <w:tcBorders>
              <w:top w:val="nil"/>
              <w:left w:val="single" w:sz="4" w:space="0" w:color="auto"/>
              <w:bottom w:val="single" w:sz="4" w:space="0" w:color="auto"/>
              <w:right w:val="single" w:sz="4" w:space="0" w:color="auto"/>
            </w:tcBorders>
            <w:vAlign w:val="center"/>
            <w:hideMark/>
          </w:tcPr>
          <w:p w14:paraId="4C0F8D9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82.490.502,00</w:t>
            </w:r>
          </w:p>
        </w:tc>
      </w:tr>
      <w:tr w:rsidR="005D3ECC" w:rsidRPr="005D3ECC" w14:paraId="6A40DD47" w14:textId="77777777" w:rsidTr="00AE5FB5">
        <w:trPr>
          <w:trHeight w:val="450"/>
        </w:trPr>
        <w:tc>
          <w:tcPr>
            <w:tcW w:w="1646" w:type="pct"/>
            <w:vMerge/>
            <w:tcBorders>
              <w:top w:val="nil"/>
              <w:left w:val="single" w:sz="4" w:space="0" w:color="auto"/>
              <w:bottom w:val="single" w:sz="4" w:space="0" w:color="auto"/>
              <w:right w:val="single" w:sz="4" w:space="0" w:color="auto"/>
            </w:tcBorders>
            <w:vAlign w:val="center"/>
            <w:hideMark/>
          </w:tcPr>
          <w:p w14:paraId="40594190"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p>
        </w:tc>
        <w:tc>
          <w:tcPr>
            <w:tcW w:w="866" w:type="pct"/>
            <w:vMerge/>
            <w:tcBorders>
              <w:top w:val="nil"/>
              <w:left w:val="single" w:sz="4" w:space="0" w:color="auto"/>
              <w:bottom w:val="single" w:sz="4" w:space="0" w:color="auto"/>
              <w:right w:val="single" w:sz="4" w:space="0" w:color="auto"/>
            </w:tcBorders>
            <w:vAlign w:val="center"/>
            <w:hideMark/>
          </w:tcPr>
          <w:p w14:paraId="3B34F6D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p>
        </w:tc>
        <w:tc>
          <w:tcPr>
            <w:tcW w:w="829" w:type="pct"/>
            <w:vMerge/>
            <w:tcBorders>
              <w:top w:val="nil"/>
              <w:left w:val="single" w:sz="4" w:space="0" w:color="auto"/>
              <w:bottom w:val="single" w:sz="4" w:space="0" w:color="000000"/>
              <w:right w:val="single" w:sz="4" w:space="0" w:color="auto"/>
            </w:tcBorders>
            <w:vAlign w:val="center"/>
            <w:hideMark/>
          </w:tcPr>
          <w:p w14:paraId="79EEABE2"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p>
        </w:tc>
        <w:tc>
          <w:tcPr>
            <w:tcW w:w="829" w:type="pct"/>
            <w:vMerge/>
            <w:tcBorders>
              <w:top w:val="nil"/>
              <w:left w:val="single" w:sz="4" w:space="0" w:color="auto"/>
              <w:bottom w:val="single" w:sz="4" w:space="0" w:color="auto"/>
              <w:right w:val="single" w:sz="4" w:space="0" w:color="auto"/>
            </w:tcBorders>
            <w:vAlign w:val="center"/>
            <w:hideMark/>
          </w:tcPr>
          <w:p w14:paraId="54450120"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p>
        </w:tc>
        <w:tc>
          <w:tcPr>
            <w:tcW w:w="829" w:type="pct"/>
            <w:vMerge/>
            <w:tcBorders>
              <w:top w:val="nil"/>
              <w:left w:val="single" w:sz="4" w:space="0" w:color="auto"/>
              <w:bottom w:val="single" w:sz="4" w:space="0" w:color="auto"/>
              <w:right w:val="single" w:sz="4" w:space="0" w:color="auto"/>
            </w:tcBorders>
            <w:vAlign w:val="center"/>
            <w:hideMark/>
          </w:tcPr>
          <w:p w14:paraId="7649048F"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p>
        </w:tc>
      </w:tr>
      <w:tr w:rsidR="005D3ECC" w:rsidRPr="005D3ECC" w14:paraId="26B389D4"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5575EC65"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−porez na dohodak</w:t>
            </w:r>
          </w:p>
        </w:tc>
        <w:tc>
          <w:tcPr>
            <w:tcW w:w="866" w:type="pct"/>
            <w:tcBorders>
              <w:top w:val="nil"/>
              <w:left w:val="nil"/>
              <w:bottom w:val="single" w:sz="4" w:space="0" w:color="auto"/>
              <w:right w:val="single" w:sz="4" w:space="0" w:color="auto"/>
            </w:tcBorders>
            <w:vAlign w:val="center"/>
            <w:hideMark/>
          </w:tcPr>
          <w:p w14:paraId="27FAC55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70.912.114,93</w:t>
            </w:r>
          </w:p>
        </w:tc>
        <w:tc>
          <w:tcPr>
            <w:tcW w:w="829" w:type="pct"/>
            <w:tcBorders>
              <w:top w:val="nil"/>
              <w:left w:val="nil"/>
              <w:bottom w:val="single" w:sz="4" w:space="0" w:color="auto"/>
              <w:right w:val="single" w:sz="4" w:space="0" w:color="auto"/>
            </w:tcBorders>
            <w:vAlign w:val="center"/>
            <w:hideMark/>
          </w:tcPr>
          <w:p w14:paraId="5A7194F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73.447.671,00</w:t>
            </w:r>
          </w:p>
        </w:tc>
        <w:tc>
          <w:tcPr>
            <w:tcW w:w="829" w:type="pct"/>
            <w:tcBorders>
              <w:top w:val="nil"/>
              <w:left w:val="nil"/>
              <w:bottom w:val="single" w:sz="4" w:space="0" w:color="auto"/>
              <w:right w:val="single" w:sz="4" w:space="0" w:color="auto"/>
            </w:tcBorders>
            <w:vAlign w:val="center"/>
            <w:hideMark/>
          </w:tcPr>
          <w:p w14:paraId="526C92F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76.852.080,00</w:t>
            </w:r>
          </w:p>
        </w:tc>
        <w:tc>
          <w:tcPr>
            <w:tcW w:w="829" w:type="pct"/>
            <w:tcBorders>
              <w:top w:val="nil"/>
              <w:left w:val="nil"/>
              <w:bottom w:val="single" w:sz="4" w:space="0" w:color="auto"/>
              <w:right w:val="single" w:sz="4" w:space="0" w:color="auto"/>
            </w:tcBorders>
            <w:vAlign w:val="center"/>
            <w:hideMark/>
          </w:tcPr>
          <w:p w14:paraId="2A4EA8E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77.786.192,00</w:t>
            </w:r>
          </w:p>
        </w:tc>
      </w:tr>
      <w:tr w:rsidR="005D3ECC" w:rsidRPr="005D3ECC" w14:paraId="37AE86AB"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50BB5BE9"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−porezi na imovinu</w:t>
            </w:r>
          </w:p>
        </w:tc>
        <w:tc>
          <w:tcPr>
            <w:tcW w:w="866" w:type="pct"/>
            <w:tcBorders>
              <w:top w:val="nil"/>
              <w:left w:val="nil"/>
              <w:bottom w:val="single" w:sz="4" w:space="0" w:color="auto"/>
              <w:right w:val="single" w:sz="4" w:space="0" w:color="auto"/>
            </w:tcBorders>
            <w:vAlign w:val="center"/>
            <w:hideMark/>
          </w:tcPr>
          <w:p w14:paraId="3EC1E7F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4.500.800,00</w:t>
            </w:r>
          </w:p>
        </w:tc>
        <w:tc>
          <w:tcPr>
            <w:tcW w:w="829" w:type="pct"/>
            <w:tcBorders>
              <w:top w:val="nil"/>
              <w:left w:val="nil"/>
              <w:bottom w:val="single" w:sz="4" w:space="0" w:color="auto"/>
              <w:right w:val="single" w:sz="4" w:space="0" w:color="auto"/>
            </w:tcBorders>
            <w:vAlign w:val="center"/>
            <w:hideMark/>
          </w:tcPr>
          <w:p w14:paraId="2FEBCA6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4.200.800,00</w:t>
            </w:r>
          </w:p>
        </w:tc>
        <w:tc>
          <w:tcPr>
            <w:tcW w:w="829" w:type="pct"/>
            <w:tcBorders>
              <w:top w:val="nil"/>
              <w:left w:val="nil"/>
              <w:bottom w:val="single" w:sz="4" w:space="0" w:color="auto"/>
              <w:right w:val="single" w:sz="4" w:space="0" w:color="auto"/>
            </w:tcBorders>
            <w:vAlign w:val="center"/>
            <w:hideMark/>
          </w:tcPr>
          <w:p w14:paraId="03C1116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4.600.800,00</w:t>
            </w:r>
          </w:p>
        </w:tc>
        <w:tc>
          <w:tcPr>
            <w:tcW w:w="829" w:type="pct"/>
            <w:tcBorders>
              <w:top w:val="nil"/>
              <w:left w:val="nil"/>
              <w:bottom w:val="single" w:sz="4" w:space="0" w:color="auto"/>
              <w:right w:val="single" w:sz="4" w:space="0" w:color="auto"/>
            </w:tcBorders>
            <w:vAlign w:val="center"/>
            <w:hideMark/>
          </w:tcPr>
          <w:p w14:paraId="20C4C46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4.700.800,00</w:t>
            </w:r>
          </w:p>
        </w:tc>
      </w:tr>
      <w:tr w:rsidR="005D3ECC" w:rsidRPr="005D3ECC" w14:paraId="1943A773"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3D712843"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−porezi na robu i usluge</w:t>
            </w:r>
          </w:p>
        </w:tc>
        <w:tc>
          <w:tcPr>
            <w:tcW w:w="866" w:type="pct"/>
            <w:tcBorders>
              <w:top w:val="nil"/>
              <w:left w:val="nil"/>
              <w:bottom w:val="single" w:sz="4" w:space="0" w:color="auto"/>
              <w:right w:val="single" w:sz="4" w:space="0" w:color="auto"/>
            </w:tcBorders>
            <w:vAlign w:val="center"/>
            <w:hideMark/>
          </w:tcPr>
          <w:p w14:paraId="3922598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3.500,00</w:t>
            </w:r>
          </w:p>
        </w:tc>
        <w:tc>
          <w:tcPr>
            <w:tcW w:w="829" w:type="pct"/>
            <w:tcBorders>
              <w:top w:val="nil"/>
              <w:left w:val="nil"/>
              <w:bottom w:val="single" w:sz="4" w:space="0" w:color="auto"/>
              <w:right w:val="single" w:sz="4" w:space="0" w:color="auto"/>
            </w:tcBorders>
            <w:vAlign w:val="center"/>
            <w:hideMark/>
          </w:tcPr>
          <w:p w14:paraId="75D1329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3.500,00</w:t>
            </w:r>
          </w:p>
        </w:tc>
        <w:tc>
          <w:tcPr>
            <w:tcW w:w="829" w:type="pct"/>
            <w:tcBorders>
              <w:top w:val="nil"/>
              <w:left w:val="nil"/>
              <w:bottom w:val="single" w:sz="4" w:space="0" w:color="auto"/>
              <w:right w:val="single" w:sz="4" w:space="0" w:color="auto"/>
            </w:tcBorders>
            <w:vAlign w:val="center"/>
            <w:hideMark/>
          </w:tcPr>
          <w:p w14:paraId="758E7437"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3.500,00</w:t>
            </w:r>
          </w:p>
        </w:tc>
        <w:tc>
          <w:tcPr>
            <w:tcW w:w="829" w:type="pct"/>
            <w:tcBorders>
              <w:top w:val="nil"/>
              <w:left w:val="nil"/>
              <w:bottom w:val="single" w:sz="4" w:space="0" w:color="auto"/>
              <w:right w:val="single" w:sz="4" w:space="0" w:color="auto"/>
            </w:tcBorders>
            <w:vAlign w:val="center"/>
            <w:hideMark/>
          </w:tcPr>
          <w:p w14:paraId="750D460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3.500,00</w:t>
            </w:r>
          </w:p>
        </w:tc>
      </w:tr>
      <w:tr w:rsidR="005D3ECC" w:rsidRPr="005D3ECC" w14:paraId="384AC450"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537BAFD5"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−ostali prihodi od poreza</w:t>
            </w:r>
          </w:p>
        </w:tc>
        <w:tc>
          <w:tcPr>
            <w:tcW w:w="866" w:type="pct"/>
            <w:tcBorders>
              <w:top w:val="nil"/>
              <w:left w:val="nil"/>
              <w:bottom w:val="single" w:sz="4" w:space="0" w:color="auto"/>
              <w:right w:val="single" w:sz="4" w:space="0" w:color="auto"/>
            </w:tcBorders>
            <w:vAlign w:val="center"/>
            <w:hideMark/>
          </w:tcPr>
          <w:p w14:paraId="4B155C0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w:t>
            </w:r>
          </w:p>
        </w:tc>
        <w:tc>
          <w:tcPr>
            <w:tcW w:w="829" w:type="pct"/>
            <w:tcBorders>
              <w:top w:val="nil"/>
              <w:left w:val="nil"/>
              <w:bottom w:val="single" w:sz="4" w:space="0" w:color="auto"/>
              <w:right w:val="single" w:sz="4" w:space="0" w:color="auto"/>
            </w:tcBorders>
            <w:vAlign w:val="center"/>
            <w:hideMark/>
          </w:tcPr>
          <w:p w14:paraId="0D78C76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w:t>
            </w:r>
          </w:p>
        </w:tc>
        <w:tc>
          <w:tcPr>
            <w:tcW w:w="829" w:type="pct"/>
            <w:tcBorders>
              <w:top w:val="nil"/>
              <w:left w:val="nil"/>
              <w:bottom w:val="single" w:sz="4" w:space="0" w:color="auto"/>
              <w:right w:val="single" w:sz="4" w:space="0" w:color="auto"/>
            </w:tcBorders>
            <w:vAlign w:val="center"/>
            <w:hideMark/>
          </w:tcPr>
          <w:p w14:paraId="6D87414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w:t>
            </w:r>
          </w:p>
        </w:tc>
        <w:tc>
          <w:tcPr>
            <w:tcW w:w="829" w:type="pct"/>
            <w:tcBorders>
              <w:top w:val="nil"/>
              <w:left w:val="nil"/>
              <w:bottom w:val="single" w:sz="4" w:space="0" w:color="auto"/>
              <w:right w:val="single" w:sz="4" w:space="0" w:color="auto"/>
            </w:tcBorders>
            <w:vAlign w:val="center"/>
            <w:hideMark/>
          </w:tcPr>
          <w:p w14:paraId="78DFAF0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w:t>
            </w:r>
          </w:p>
        </w:tc>
      </w:tr>
      <w:tr w:rsidR="005D3ECC" w:rsidRPr="005D3ECC" w14:paraId="6717602E"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2759F506"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Pomoći (63)</w:t>
            </w:r>
          </w:p>
        </w:tc>
        <w:tc>
          <w:tcPr>
            <w:tcW w:w="866" w:type="pct"/>
            <w:tcBorders>
              <w:top w:val="nil"/>
              <w:left w:val="nil"/>
              <w:bottom w:val="single" w:sz="4" w:space="0" w:color="auto"/>
              <w:right w:val="single" w:sz="4" w:space="0" w:color="auto"/>
            </w:tcBorders>
            <w:vAlign w:val="center"/>
            <w:hideMark/>
          </w:tcPr>
          <w:p w14:paraId="4119B75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69.317.725,50</w:t>
            </w:r>
          </w:p>
        </w:tc>
        <w:tc>
          <w:tcPr>
            <w:tcW w:w="829" w:type="pct"/>
            <w:tcBorders>
              <w:top w:val="nil"/>
              <w:left w:val="nil"/>
              <w:bottom w:val="single" w:sz="4" w:space="0" w:color="auto"/>
              <w:right w:val="single" w:sz="4" w:space="0" w:color="auto"/>
            </w:tcBorders>
            <w:vAlign w:val="center"/>
            <w:hideMark/>
          </w:tcPr>
          <w:p w14:paraId="129BDF2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100.947.894,00</w:t>
            </w:r>
          </w:p>
        </w:tc>
        <w:tc>
          <w:tcPr>
            <w:tcW w:w="829" w:type="pct"/>
            <w:tcBorders>
              <w:top w:val="nil"/>
              <w:left w:val="nil"/>
              <w:bottom w:val="single" w:sz="4" w:space="0" w:color="auto"/>
              <w:right w:val="single" w:sz="4" w:space="0" w:color="auto"/>
            </w:tcBorders>
            <w:vAlign w:val="center"/>
            <w:hideMark/>
          </w:tcPr>
          <w:p w14:paraId="00CD6EE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95.374.437,00</w:t>
            </w:r>
          </w:p>
        </w:tc>
        <w:tc>
          <w:tcPr>
            <w:tcW w:w="829" w:type="pct"/>
            <w:tcBorders>
              <w:top w:val="nil"/>
              <w:left w:val="nil"/>
              <w:bottom w:val="single" w:sz="4" w:space="0" w:color="auto"/>
              <w:right w:val="single" w:sz="4" w:space="0" w:color="auto"/>
            </w:tcBorders>
            <w:vAlign w:val="center"/>
            <w:hideMark/>
          </w:tcPr>
          <w:p w14:paraId="64247E8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58.347.987,00</w:t>
            </w:r>
          </w:p>
        </w:tc>
      </w:tr>
      <w:tr w:rsidR="005D3ECC" w:rsidRPr="005D3ECC" w14:paraId="34A157C8" w14:textId="77777777" w:rsidTr="00AE5FB5">
        <w:trPr>
          <w:trHeight w:val="450"/>
        </w:trPr>
        <w:tc>
          <w:tcPr>
            <w:tcW w:w="1646" w:type="pct"/>
            <w:vMerge w:val="restart"/>
            <w:tcBorders>
              <w:top w:val="nil"/>
              <w:left w:val="single" w:sz="4" w:space="0" w:color="auto"/>
              <w:bottom w:val="single" w:sz="4" w:space="0" w:color="auto"/>
              <w:right w:val="single" w:sz="4" w:space="0" w:color="auto"/>
            </w:tcBorders>
            <w:vAlign w:val="center"/>
            <w:hideMark/>
          </w:tcPr>
          <w:p w14:paraId="06D1A72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Prihodi od imovine (64)</w:t>
            </w:r>
          </w:p>
        </w:tc>
        <w:tc>
          <w:tcPr>
            <w:tcW w:w="866" w:type="pct"/>
            <w:vMerge w:val="restart"/>
            <w:tcBorders>
              <w:top w:val="nil"/>
              <w:left w:val="single" w:sz="4" w:space="0" w:color="auto"/>
              <w:bottom w:val="single" w:sz="4" w:space="0" w:color="auto"/>
              <w:right w:val="single" w:sz="4" w:space="0" w:color="auto"/>
            </w:tcBorders>
            <w:vAlign w:val="center"/>
            <w:hideMark/>
          </w:tcPr>
          <w:p w14:paraId="3406EA0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3.244.009,00</w:t>
            </w:r>
          </w:p>
        </w:tc>
        <w:tc>
          <w:tcPr>
            <w:tcW w:w="829" w:type="pct"/>
            <w:vMerge w:val="restart"/>
            <w:tcBorders>
              <w:top w:val="nil"/>
              <w:left w:val="single" w:sz="4" w:space="0" w:color="auto"/>
              <w:bottom w:val="single" w:sz="4" w:space="0" w:color="000000"/>
              <w:right w:val="single" w:sz="4" w:space="0" w:color="auto"/>
            </w:tcBorders>
            <w:vAlign w:val="center"/>
            <w:hideMark/>
          </w:tcPr>
          <w:p w14:paraId="084CB40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3.255.279,03</w:t>
            </w:r>
          </w:p>
        </w:tc>
        <w:tc>
          <w:tcPr>
            <w:tcW w:w="829" w:type="pct"/>
            <w:vMerge w:val="restart"/>
            <w:tcBorders>
              <w:top w:val="nil"/>
              <w:left w:val="single" w:sz="4" w:space="0" w:color="auto"/>
              <w:bottom w:val="single" w:sz="4" w:space="0" w:color="auto"/>
              <w:right w:val="single" w:sz="4" w:space="0" w:color="auto"/>
            </w:tcBorders>
            <w:vAlign w:val="center"/>
            <w:hideMark/>
          </w:tcPr>
          <w:p w14:paraId="01A283A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3.266.909,00</w:t>
            </w:r>
          </w:p>
        </w:tc>
        <w:tc>
          <w:tcPr>
            <w:tcW w:w="829" w:type="pct"/>
            <w:vMerge w:val="restart"/>
            <w:tcBorders>
              <w:top w:val="nil"/>
              <w:left w:val="single" w:sz="4" w:space="0" w:color="auto"/>
              <w:bottom w:val="single" w:sz="4" w:space="0" w:color="auto"/>
              <w:right w:val="single" w:sz="4" w:space="0" w:color="auto"/>
            </w:tcBorders>
            <w:vAlign w:val="center"/>
            <w:hideMark/>
          </w:tcPr>
          <w:p w14:paraId="52A23A3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3.271.909,00</w:t>
            </w:r>
          </w:p>
        </w:tc>
      </w:tr>
      <w:tr w:rsidR="005D3ECC" w:rsidRPr="005D3ECC" w14:paraId="5952A8E6" w14:textId="77777777" w:rsidTr="00AE5FB5">
        <w:trPr>
          <w:trHeight w:val="450"/>
        </w:trPr>
        <w:tc>
          <w:tcPr>
            <w:tcW w:w="1646" w:type="pct"/>
            <w:vMerge/>
            <w:tcBorders>
              <w:top w:val="nil"/>
              <w:left w:val="single" w:sz="4" w:space="0" w:color="auto"/>
              <w:bottom w:val="single" w:sz="4" w:space="0" w:color="auto"/>
              <w:right w:val="single" w:sz="4" w:space="0" w:color="auto"/>
            </w:tcBorders>
            <w:vAlign w:val="center"/>
            <w:hideMark/>
          </w:tcPr>
          <w:p w14:paraId="2CB1713E"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p>
        </w:tc>
        <w:tc>
          <w:tcPr>
            <w:tcW w:w="866" w:type="pct"/>
            <w:vMerge/>
            <w:tcBorders>
              <w:top w:val="nil"/>
              <w:left w:val="single" w:sz="4" w:space="0" w:color="auto"/>
              <w:bottom w:val="single" w:sz="4" w:space="0" w:color="auto"/>
              <w:right w:val="single" w:sz="4" w:space="0" w:color="auto"/>
            </w:tcBorders>
            <w:vAlign w:val="center"/>
            <w:hideMark/>
          </w:tcPr>
          <w:p w14:paraId="2E522C5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p>
        </w:tc>
        <w:tc>
          <w:tcPr>
            <w:tcW w:w="829" w:type="pct"/>
            <w:vMerge/>
            <w:tcBorders>
              <w:top w:val="nil"/>
              <w:left w:val="single" w:sz="4" w:space="0" w:color="auto"/>
              <w:bottom w:val="single" w:sz="4" w:space="0" w:color="000000"/>
              <w:right w:val="single" w:sz="4" w:space="0" w:color="auto"/>
            </w:tcBorders>
            <w:vAlign w:val="center"/>
            <w:hideMark/>
          </w:tcPr>
          <w:p w14:paraId="217BF720"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p>
        </w:tc>
        <w:tc>
          <w:tcPr>
            <w:tcW w:w="829" w:type="pct"/>
            <w:vMerge/>
            <w:tcBorders>
              <w:top w:val="nil"/>
              <w:left w:val="single" w:sz="4" w:space="0" w:color="auto"/>
              <w:bottom w:val="single" w:sz="4" w:space="0" w:color="auto"/>
              <w:right w:val="single" w:sz="4" w:space="0" w:color="auto"/>
            </w:tcBorders>
            <w:vAlign w:val="center"/>
            <w:hideMark/>
          </w:tcPr>
          <w:p w14:paraId="2BC44138"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p>
        </w:tc>
        <w:tc>
          <w:tcPr>
            <w:tcW w:w="829" w:type="pct"/>
            <w:vMerge/>
            <w:tcBorders>
              <w:top w:val="nil"/>
              <w:left w:val="single" w:sz="4" w:space="0" w:color="auto"/>
              <w:bottom w:val="single" w:sz="4" w:space="0" w:color="auto"/>
              <w:right w:val="single" w:sz="4" w:space="0" w:color="auto"/>
            </w:tcBorders>
            <w:vAlign w:val="center"/>
            <w:hideMark/>
          </w:tcPr>
          <w:p w14:paraId="2306DCD5"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p>
        </w:tc>
      </w:tr>
      <w:tr w:rsidR="005D3ECC" w:rsidRPr="005D3ECC" w14:paraId="68FC85A4"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5326715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Prihodi od administrativnih pristojbi (65)</w:t>
            </w:r>
          </w:p>
        </w:tc>
        <w:tc>
          <w:tcPr>
            <w:tcW w:w="866" w:type="pct"/>
            <w:tcBorders>
              <w:top w:val="nil"/>
              <w:left w:val="nil"/>
              <w:bottom w:val="single" w:sz="4" w:space="0" w:color="auto"/>
              <w:right w:val="single" w:sz="4" w:space="0" w:color="auto"/>
            </w:tcBorders>
            <w:vAlign w:val="center"/>
            <w:hideMark/>
          </w:tcPr>
          <w:p w14:paraId="04D81FF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16.812.963,95</w:t>
            </w:r>
          </w:p>
        </w:tc>
        <w:tc>
          <w:tcPr>
            <w:tcW w:w="829" w:type="pct"/>
            <w:tcBorders>
              <w:top w:val="nil"/>
              <w:left w:val="nil"/>
              <w:bottom w:val="single" w:sz="4" w:space="0" w:color="auto"/>
              <w:right w:val="single" w:sz="4" w:space="0" w:color="auto"/>
            </w:tcBorders>
            <w:vAlign w:val="center"/>
            <w:hideMark/>
          </w:tcPr>
          <w:p w14:paraId="724FAB2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20.281.142,00</w:t>
            </w:r>
          </w:p>
        </w:tc>
        <w:tc>
          <w:tcPr>
            <w:tcW w:w="829" w:type="pct"/>
            <w:tcBorders>
              <w:top w:val="nil"/>
              <w:left w:val="nil"/>
              <w:bottom w:val="single" w:sz="4" w:space="0" w:color="auto"/>
              <w:right w:val="single" w:sz="4" w:space="0" w:color="auto"/>
            </w:tcBorders>
            <w:vAlign w:val="center"/>
            <w:hideMark/>
          </w:tcPr>
          <w:p w14:paraId="7567237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20.876.529,00</w:t>
            </w:r>
          </w:p>
        </w:tc>
        <w:tc>
          <w:tcPr>
            <w:tcW w:w="829" w:type="pct"/>
            <w:tcBorders>
              <w:top w:val="nil"/>
              <w:left w:val="nil"/>
              <w:bottom w:val="single" w:sz="4" w:space="0" w:color="auto"/>
              <w:right w:val="single" w:sz="4" w:space="0" w:color="auto"/>
            </w:tcBorders>
            <w:vAlign w:val="center"/>
            <w:hideMark/>
          </w:tcPr>
          <w:p w14:paraId="10C8233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21.033.879,00</w:t>
            </w:r>
          </w:p>
        </w:tc>
      </w:tr>
      <w:tr w:rsidR="005D3ECC" w:rsidRPr="005D3ECC" w14:paraId="6D5653A0"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3A9FE46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Prihodi od prodaje proizvoda i robe te pruženih usluga i prihodi od donacija (66)</w:t>
            </w:r>
          </w:p>
        </w:tc>
        <w:tc>
          <w:tcPr>
            <w:tcW w:w="866" w:type="pct"/>
            <w:tcBorders>
              <w:top w:val="nil"/>
              <w:left w:val="nil"/>
              <w:bottom w:val="single" w:sz="4" w:space="0" w:color="auto"/>
              <w:right w:val="single" w:sz="4" w:space="0" w:color="auto"/>
            </w:tcBorders>
            <w:vAlign w:val="center"/>
            <w:hideMark/>
          </w:tcPr>
          <w:p w14:paraId="230A3EF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1.288.086,44</w:t>
            </w:r>
          </w:p>
        </w:tc>
        <w:tc>
          <w:tcPr>
            <w:tcW w:w="829" w:type="pct"/>
            <w:tcBorders>
              <w:top w:val="nil"/>
              <w:left w:val="nil"/>
              <w:bottom w:val="single" w:sz="4" w:space="0" w:color="auto"/>
              <w:right w:val="single" w:sz="4" w:space="0" w:color="auto"/>
            </w:tcBorders>
            <w:vAlign w:val="center"/>
            <w:hideMark/>
          </w:tcPr>
          <w:p w14:paraId="5B1EC47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1.562.925,00</w:t>
            </w:r>
          </w:p>
        </w:tc>
        <w:tc>
          <w:tcPr>
            <w:tcW w:w="829" w:type="pct"/>
            <w:tcBorders>
              <w:top w:val="nil"/>
              <w:left w:val="nil"/>
              <w:bottom w:val="single" w:sz="4" w:space="0" w:color="auto"/>
              <w:right w:val="single" w:sz="4" w:space="0" w:color="auto"/>
            </w:tcBorders>
            <w:vAlign w:val="center"/>
            <w:hideMark/>
          </w:tcPr>
          <w:p w14:paraId="4663627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1.522.605,00</w:t>
            </w:r>
          </w:p>
        </w:tc>
        <w:tc>
          <w:tcPr>
            <w:tcW w:w="829" w:type="pct"/>
            <w:tcBorders>
              <w:top w:val="nil"/>
              <w:left w:val="nil"/>
              <w:bottom w:val="single" w:sz="4" w:space="0" w:color="auto"/>
              <w:right w:val="single" w:sz="4" w:space="0" w:color="auto"/>
            </w:tcBorders>
            <w:vAlign w:val="center"/>
            <w:hideMark/>
          </w:tcPr>
          <w:p w14:paraId="6DC6592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1.545.681,00</w:t>
            </w:r>
          </w:p>
        </w:tc>
      </w:tr>
      <w:tr w:rsidR="005D3ECC" w:rsidRPr="005D3ECC" w14:paraId="1A0B5FE5" w14:textId="77777777" w:rsidTr="00AE5FB5">
        <w:trPr>
          <w:trHeight w:val="20"/>
        </w:trPr>
        <w:tc>
          <w:tcPr>
            <w:tcW w:w="1646" w:type="pct"/>
            <w:tcBorders>
              <w:top w:val="nil"/>
              <w:left w:val="single" w:sz="4" w:space="0" w:color="auto"/>
              <w:bottom w:val="single" w:sz="4" w:space="0" w:color="auto"/>
              <w:right w:val="single" w:sz="4" w:space="0" w:color="auto"/>
            </w:tcBorders>
            <w:vAlign w:val="center"/>
            <w:hideMark/>
          </w:tcPr>
          <w:p w14:paraId="23D31F15"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Kazne, upravne mjere i ostali prihodi (68)</w:t>
            </w:r>
          </w:p>
        </w:tc>
        <w:tc>
          <w:tcPr>
            <w:tcW w:w="866" w:type="pct"/>
            <w:tcBorders>
              <w:top w:val="nil"/>
              <w:left w:val="nil"/>
              <w:bottom w:val="single" w:sz="4" w:space="0" w:color="auto"/>
              <w:right w:val="single" w:sz="4" w:space="0" w:color="auto"/>
            </w:tcBorders>
            <w:vAlign w:val="center"/>
            <w:hideMark/>
          </w:tcPr>
          <w:p w14:paraId="755C292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754.891,00</w:t>
            </w:r>
          </w:p>
        </w:tc>
        <w:tc>
          <w:tcPr>
            <w:tcW w:w="829" w:type="pct"/>
            <w:tcBorders>
              <w:top w:val="nil"/>
              <w:left w:val="nil"/>
              <w:bottom w:val="single" w:sz="4" w:space="0" w:color="auto"/>
              <w:right w:val="single" w:sz="4" w:space="0" w:color="auto"/>
            </w:tcBorders>
            <w:vAlign w:val="center"/>
            <w:hideMark/>
          </w:tcPr>
          <w:p w14:paraId="6BA332F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752.899,00</w:t>
            </w:r>
          </w:p>
        </w:tc>
        <w:tc>
          <w:tcPr>
            <w:tcW w:w="829" w:type="pct"/>
            <w:tcBorders>
              <w:top w:val="nil"/>
              <w:left w:val="nil"/>
              <w:bottom w:val="single" w:sz="4" w:space="0" w:color="auto"/>
              <w:right w:val="single" w:sz="4" w:space="0" w:color="auto"/>
            </w:tcBorders>
            <w:vAlign w:val="center"/>
            <w:hideMark/>
          </w:tcPr>
          <w:p w14:paraId="6EE7860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902.905,00</w:t>
            </w:r>
          </w:p>
        </w:tc>
        <w:tc>
          <w:tcPr>
            <w:tcW w:w="829" w:type="pct"/>
            <w:tcBorders>
              <w:top w:val="nil"/>
              <w:left w:val="nil"/>
              <w:bottom w:val="single" w:sz="4" w:space="0" w:color="auto"/>
              <w:right w:val="single" w:sz="4" w:space="0" w:color="auto"/>
            </w:tcBorders>
            <w:vAlign w:val="center"/>
            <w:hideMark/>
          </w:tcPr>
          <w:p w14:paraId="430E637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752.912,00</w:t>
            </w:r>
          </w:p>
        </w:tc>
      </w:tr>
      <w:tr w:rsidR="005D3ECC" w:rsidRPr="005D3ECC" w14:paraId="562B5F0E" w14:textId="77777777" w:rsidTr="00AE5FB5">
        <w:trPr>
          <w:trHeight w:val="20"/>
        </w:trPr>
        <w:tc>
          <w:tcPr>
            <w:tcW w:w="1646" w:type="pct"/>
            <w:tcBorders>
              <w:top w:val="nil"/>
              <w:left w:val="single" w:sz="4" w:space="0" w:color="auto"/>
              <w:bottom w:val="single" w:sz="4" w:space="0" w:color="auto"/>
              <w:right w:val="single" w:sz="4" w:space="0" w:color="auto"/>
            </w:tcBorders>
            <w:shd w:val="clear" w:color="000000" w:fill="D9D9D9"/>
            <w:vAlign w:val="center"/>
            <w:hideMark/>
          </w:tcPr>
          <w:p w14:paraId="416A917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Prihodi od prodaje nefinancijske imovine (7)</w:t>
            </w:r>
          </w:p>
        </w:tc>
        <w:tc>
          <w:tcPr>
            <w:tcW w:w="866" w:type="pct"/>
            <w:tcBorders>
              <w:top w:val="nil"/>
              <w:left w:val="nil"/>
              <w:bottom w:val="single" w:sz="4" w:space="0" w:color="auto"/>
              <w:right w:val="single" w:sz="4" w:space="0" w:color="auto"/>
            </w:tcBorders>
            <w:shd w:val="clear" w:color="000000" w:fill="D9D9D9"/>
            <w:noWrap/>
            <w:vAlign w:val="bottom"/>
            <w:hideMark/>
          </w:tcPr>
          <w:p w14:paraId="305C0BD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9.585.035,76</w:t>
            </w:r>
          </w:p>
        </w:tc>
        <w:tc>
          <w:tcPr>
            <w:tcW w:w="829" w:type="pct"/>
            <w:tcBorders>
              <w:top w:val="nil"/>
              <w:left w:val="nil"/>
              <w:bottom w:val="single" w:sz="4" w:space="0" w:color="auto"/>
              <w:right w:val="single" w:sz="4" w:space="0" w:color="auto"/>
            </w:tcBorders>
            <w:shd w:val="clear" w:color="000000" w:fill="D9D9D9"/>
            <w:noWrap/>
            <w:vAlign w:val="bottom"/>
            <w:hideMark/>
          </w:tcPr>
          <w:p w14:paraId="563F80D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4.133.970,00</w:t>
            </w:r>
          </w:p>
        </w:tc>
        <w:tc>
          <w:tcPr>
            <w:tcW w:w="829" w:type="pct"/>
            <w:tcBorders>
              <w:top w:val="nil"/>
              <w:left w:val="nil"/>
              <w:bottom w:val="single" w:sz="4" w:space="0" w:color="auto"/>
              <w:right w:val="single" w:sz="4" w:space="0" w:color="auto"/>
            </w:tcBorders>
            <w:shd w:val="clear" w:color="000000" w:fill="D9D9D9"/>
            <w:noWrap/>
            <w:vAlign w:val="bottom"/>
            <w:hideMark/>
          </w:tcPr>
          <w:p w14:paraId="5D3D848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4.258.225,00</w:t>
            </w:r>
          </w:p>
        </w:tc>
        <w:tc>
          <w:tcPr>
            <w:tcW w:w="829" w:type="pct"/>
            <w:tcBorders>
              <w:top w:val="nil"/>
              <w:left w:val="nil"/>
              <w:bottom w:val="single" w:sz="4" w:space="0" w:color="auto"/>
              <w:right w:val="single" w:sz="4" w:space="0" w:color="auto"/>
            </w:tcBorders>
            <w:shd w:val="clear" w:color="000000" w:fill="D9D9D9"/>
            <w:vAlign w:val="bottom"/>
            <w:hideMark/>
          </w:tcPr>
          <w:p w14:paraId="1C1113A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5.238.130,00</w:t>
            </w:r>
          </w:p>
        </w:tc>
      </w:tr>
      <w:tr w:rsidR="005D3ECC" w:rsidRPr="005D3ECC" w14:paraId="2FBECCA1" w14:textId="77777777" w:rsidTr="00AE5FB5">
        <w:trPr>
          <w:trHeight w:val="20"/>
        </w:trPr>
        <w:tc>
          <w:tcPr>
            <w:tcW w:w="1646" w:type="pct"/>
            <w:tcBorders>
              <w:top w:val="nil"/>
              <w:left w:val="single" w:sz="4" w:space="0" w:color="auto"/>
              <w:bottom w:val="single" w:sz="4" w:space="0" w:color="auto"/>
              <w:right w:val="single" w:sz="4" w:space="0" w:color="auto"/>
            </w:tcBorders>
            <w:shd w:val="clear" w:color="000000" w:fill="D9D9D9"/>
            <w:vAlign w:val="center"/>
            <w:hideMark/>
          </w:tcPr>
          <w:p w14:paraId="58EA8C2D"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Primici od financijske imovine i zaduživanja (8)</w:t>
            </w:r>
          </w:p>
        </w:tc>
        <w:tc>
          <w:tcPr>
            <w:tcW w:w="866" w:type="pct"/>
            <w:tcBorders>
              <w:top w:val="nil"/>
              <w:left w:val="nil"/>
              <w:bottom w:val="single" w:sz="4" w:space="0" w:color="auto"/>
              <w:right w:val="single" w:sz="4" w:space="0" w:color="auto"/>
            </w:tcBorders>
            <w:shd w:val="clear" w:color="000000" w:fill="D9D9D9"/>
            <w:noWrap/>
            <w:vAlign w:val="bottom"/>
            <w:hideMark/>
          </w:tcPr>
          <w:p w14:paraId="3910905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829" w:type="pct"/>
            <w:tcBorders>
              <w:top w:val="nil"/>
              <w:left w:val="nil"/>
              <w:bottom w:val="single" w:sz="4" w:space="0" w:color="auto"/>
              <w:right w:val="single" w:sz="4" w:space="0" w:color="auto"/>
            </w:tcBorders>
            <w:shd w:val="clear" w:color="000000" w:fill="D9D9D9"/>
            <w:noWrap/>
            <w:vAlign w:val="bottom"/>
            <w:hideMark/>
          </w:tcPr>
          <w:p w14:paraId="4B7EF67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4.856.000,00</w:t>
            </w:r>
          </w:p>
        </w:tc>
        <w:tc>
          <w:tcPr>
            <w:tcW w:w="829" w:type="pct"/>
            <w:tcBorders>
              <w:top w:val="nil"/>
              <w:left w:val="nil"/>
              <w:bottom w:val="single" w:sz="4" w:space="0" w:color="auto"/>
              <w:right w:val="single" w:sz="4" w:space="0" w:color="auto"/>
            </w:tcBorders>
            <w:shd w:val="clear" w:color="000000" w:fill="D9D9D9"/>
            <w:noWrap/>
            <w:vAlign w:val="bottom"/>
            <w:hideMark/>
          </w:tcPr>
          <w:p w14:paraId="60C2BD7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8.192.000,00</w:t>
            </w:r>
          </w:p>
        </w:tc>
        <w:tc>
          <w:tcPr>
            <w:tcW w:w="829" w:type="pct"/>
            <w:tcBorders>
              <w:top w:val="nil"/>
              <w:left w:val="nil"/>
              <w:bottom w:val="single" w:sz="4" w:space="0" w:color="auto"/>
              <w:right w:val="single" w:sz="4" w:space="0" w:color="auto"/>
            </w:tcBorders>
            <w:shd w:val="clear" w:color="000000" w:fill="D9D9D9"/>
            <w:vAlign w:val="bottom"/>
            <w:hideMark/>
          </w:tcPr>
          <w:p w14:paraId="29EACCC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2.319.000,00</w:t>
            </w:r>
          </w:p>
        </w:tc>
      </w:tr>
    </w:tbl>
    <w:p w14:paraId="45BD0A44" w14:textId="77777777" w:rsidR="005D3ECC" w:rsidRPr="005D3ECC" w:rsidRDefault="005D3ECC" w:rsidP="005D3ECC">
      <w:pPr>
        <w:spacing w:after="120" w:line="240" w:lineRule="auto"/>
        <w:jc w:val="both"/>
        <w:rPr>
          <w:rFonts w:ascii="Times New Roman" w:eastAsia="Calibri" w:hAnsi="Times New Roman" w:cs="Times New Roman"/>
          <w:noProof/>
          <w:kern w:val="0"/>
          <w:sz w:val="20"/>
          <w:szCs w:val="20"/>
          <w14:ligatures w14:val="none"/>
        </w:rPr>
      </w:pPr>
    </w:p>
    <w:p w14:paraId="003F9B03" w14:textId="77777777" w:rsidR="005D3ECC" w:rsidRPr="005D3ECC" w:rsidRDefault="005D3ECC" w:rsidP="005D3ECC">
      <w:pPr>
        <w:spacing w:after="12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Calibri" w:hAnsi="Times New Roman" w:cs="Times New Roman"/>
          <w:noProof/>
          <w:kern w:val="0"/>
          <w:lang w:eastAsia="hr-HR"/>
          <w14:ligatures w14:val="none"/>
        </w:rPr>
        <w:lastRenderedPageBreak/>
        <w:drawing>
          <wp:inline distT="0" distB="0" distL="0" distR="0" wp14:anchorId="46B12D61" wp14:editId="1626BFAD">
            <wp:extent cx="5760720" cy="3860800"/>
            <wp:effectExtent l="0" t="0" r="11430" b="6350"/>
            <wp:docPr id="335369333" name="Grafikon 1">
              <a:extLst xmlns:a="http://schemas.openxmlformats.org/drawingml/2006/main">
                <a:ext uri="{FF2B5EF4-FFF2-40B4-BE49-F238E27FC236}">
                  <a16:creationId xmlns:a16="http://schemas.microsoft.com/office/drawing/2014/main" id="{F5BAD79E-5703-4C63-A36F-BC7AE9855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2A806F" w14:textId="77777777" w:rsidR="005D3ECC" w:rsidRPr="005D3ECC" w:rsidRDefault="005D3ECC" w:rsidP="005D3ECC">
      <w:pPr>
        <w:spacing w:after="120" w:line="240" w:lineRule="auto"/>
        <w:jc w:val="both"/>
        <w:rPr>
          <w:rFonts w:ascii="Times New Roman" w:eastAsia="Times New Roman" w:hAnsi="Times New Roman" w:cs="Times New Roman"/>
          <w:kern w:val="0"/>
          <w:sz w:val="24"/>
          <w:szCs w:val="24"/>
          <w:lang w:eastAsia="hr-HR"/>
          <w14:ligatures w14:val="none"/>
        </w:rPr>
      </w:pPr>
    </w:p>
    <w:p w14:paraId="308DDA99" w14:textId="77777777" w:rsidR="005D3ECC" w:rsidRPr="005D3ECC" w:rsidRDefault="005D3ECC" w:rsidP="005D3ECC">
      <w:pPr>
        <w:spacing w:after="12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mc:AlternateContent>
          <mc:Choice Requires="wps">
            <w:drawing>
              <wp:inline distT="0" distB="0" distL="0" distR="0" wp14:anchorId="679416BA" wp14:editId="3738D754">
                <wp:extent cx="5715000" cy="45719"/>
                <wp:effectExtent l="0" t="0" r="19050" b="31115"/>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B4E115" id="_x0000_t32" coordsize="21600,21600" o:spt="32" o:oned="t" path="m,l21600,21600e" filled="f">
                <v:path arrowok="t" fillok="f" o:connecttype="none"/>
                <o:lock v:ext="edit" shapetype="t"/>
              </v:shapetype>
              <v:shape id="Straight Arrow Connector 18" o:spid="_x0000_s1026" type="#_x0000_t32" style="width:450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">
                <w10:anchorlock/>
              </v:shape>
            </w:pict>
          </mc:Fallback>
        </mc:AlternateContent>
      </w:r>
    </w:p>
    <w:p w14:paraId="4D07F141" w14:textId="77777777" w:rsidR="005D3ECC" w:rsidRPr="005D3ECC" w:rsidRDefault="005D3ECC" w:rsidP="005D3ECC">
      <w:pPr>
        <w:spacing w:after="120" w:line="240" w:lineRule="auto"/>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noProof/>
          <w:kern w:val="0"/>
          <w:sz w:val="24"/>
          <w:szCs w:val="24"/>
          <w:lang w:eastAsia="hr-HR"/>
          <w14:ligatures w14:val="none"/>
        </w:rPr>
        <mc:AlternateContent>
          <mc:Choice Requires="wps">
            <w:drawing>
              <wp:anchor distT="0" distB="0" distL="114300" distR="114300" simplePos="0" relativeHeight="251659264" behindDoc="0" locked="0" layoutInCell="1" allowOverlap="1" wp14:anchorId="1AA991BA" wp14:editId="764848BC">
                <wp:simplePos x="0" y="0"/>
                <wp:positionH relativeFrom="column">
                  <wp:posOffset>-13971</wp:posOffset>
                </wp:positionH>
                <wp:positionV relativeFrom="paragraph">
                  <wp:posOffset>217170</wp:posOffset>
                </wp:positionV>
                <wp:extent cx="5724525" cy="45719"/>
                <wp:effectExtent l="0" t="0" r="28575"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5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CC802" id="Straight Arrow Connector 19" o:spid="_x0000_s1026" type="#_x0000_t32" style="position:absolute;margin-left:-1.1pt;margin-top:17.1pt;width:450.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"/>
            </w:pict>
          </mc:Fallback>
        </mc:AlternateContent>
      </w:r>
      <w:r w:rsidRPr="005D3ECC">
        <w:rPr>
          <w:rFonts w:ascii="Times New Roman" w:eastAsia="Times New Roman" w:hAnsi="Times New Roman" w:cs="Times New Roman"/>
          <w:b/>
          <w:kern w:val="0"/>
          <w:sz w:val="24"/>
          <w:szCs w:val="24"/>
          <w:lang w:eastAsia="hr-HR"/>
          <w14:ligatures w14:val="none"/>
        </w:rPr>
        <w:t>Prihodi poslovanja</w:t>
      </w:r>
    </w:p>
    <w:p w14:paraId="44BF2401" w14:textId="77777777" w:rsidR="005D3ECC" w:rsidRPr="005D3ECC" w:rsidRDefault="005D3ECC" w:rsidP="005D3ECC">
      <w:pPr>
        <w:spacing w:after="120" w:line="240" w:lineRule="auto"/>
        <w:ind w:left="283" w:firstLine="257"/>
        <w:jc w:val="both"/>
        <w:rPr>
          <w:rFonts w:ascii="Times New Roman" w:eastAsia="Times New Roman" w:hAnsi="Times New Roman" w:cs="Times New Roman"/>
          <w:color w:val="FF0000"/>
          <w:kern w:val="0"/>
          <w:sz w:val="24"/>
          <w:szCs w:val="24"/>
          <w:lang w:eastAsia="hr-HR"/>
          <w14:ligatures w14:val="none"/>
        </w:rPr>
      </w:pPr>
    </w:p>
    <w:p w14:paraId="73D50896" w14:textId="77777777" w:rsidR="005D3ECC" w:rsidRPr="005D3ECC" w:rsidRDefault="005D3ECC" w:rsidP="005D3ECC">
      <w:pPr>
        <w:spacing w:after="12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okviru prihoda poslovanja planirani su prihodi od poreza, pomoći iz inozemstva i od subjekata unutar općeg proračuna, prihodi od imovine, prihodi od upravnih i administrativnih pristojbi, pristojbi po posebnim propisima i naknada, prihodi od prodaje proizvoda i robe te pruženih usluga, prihodi od donacija, kazne, upravne mjere i ostali prihodi. </w:t>
      </w:r>
    </w:p>
    <w:p w14:paraId="4EB7549B" w14:textId="77777777" w:rsidR="005D3ECC" w:rsidRPr="005D3ECC" w:rsidRDefault="005D3ECC" w:rsidP="005D3ECC">
      <w:pPr>
        <w:spacing w:after="120" w:line="240" w:lineRule="auto"/>
        <w:ind w:firstLine="708"/>
        <w:rPr>
          <w:rFonts w:ascii="Times New Roman" w:eastAsia="Times New Roman" w:hAnsi="Times New Roman" w:cs="Times New Roman"/>
          <w:color w:val="FF0000"/>
          <w:kern w:val="0"/>
          <w:sz w:val="24"/>
          <w:szCs w:val="24"/>
          <w:lang w:eastAsia="hr-HR"/>
          <w14:ligatures w14:val="none"/>
        </w:rPr>
      </w:pPr>
    </w:p>
    <w:p w14:paraId="6A35B0B9" w14:textId="77777777" w:rsidR="005D3ECC" w:rsidRPr="005D3ECC" w:rsidRDefault="005D3ECC" w:rsidP="005D3ECC">
      <w:pPr>
        <w:spacing w:after="0" w:line="240" w:lineRule="auto"/>
        <w:ind w:left="705"/>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3.1.</w:t>
      </w:r>
      <w:r w:rsidRPr="005D3ECC">
        <w:rPr>
          <w:rFonts w:ascii="Times New Roman" w:eastAsia="Times New Roman" w:hAnsi="Times New Roman" w:cs="Times New Roman"/>
          <w:b/>
          <w:kern w:val="0"/>
          <w:sz w:val="24"/>
          <w:szCs w:val="24"/>
          <w:lang w:eastAsia="hr-HR"/>
          <w14:ligatures w14:val="none"/>
        </w:rPr>
        <w:tab/>
        <w:t>Prihodi od poreza</w:t>
      </w:r>
    </w:p>
    <w:p w14:paraId="28C9910F" w14:textId="77777777" w:rsidR="005D3ECC" w:rsidRPr="005D3ECC" w:rsidRDefault="005D3ECC" w:rsidP="005D3ECC">
      <w:pPr>
        <w:spacing w:after="0" w:line="240" w:lineRule="auto"/>
        <w:rPr>
          <w:rFonts w:ascii="Times New Roman" w:eastAsia="Times New Roman" w:hAnsi="Times New Roman" w:cs="Times New Roman"/>
          <w:b/>
          <w:kern w:val="0"/>
          <w:sz w:val="24"/>
          <w:szCs w:val="24"/>
          <w:lang w:eastAsia="hr-HR"/>
          <w14:ligatures w14:val="none"/>
        </w:rPr>
      </w:pPr>
    </w:p>
    <w:p w14:paraId="57CEBCD9"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Prihodi od poreza na dohodak najznačajniji su porezni izvor financiranja proračuna Grada. Udio grada u porezu na dohodak iznosi 74%, dodatni udio grada za financiranje decentraliziranih funkcija osnovnog školstva iznosi 1,9%, te za vatrogastvo 1,0%. Polazišna osnova za njihovo planiranje je procjena ostvarenja za tekuću 2025. kao i projekcija srednjoročnih makroekonomskih kretanja. Podsjetimo, Grad je od 1.1.2024. ukinuo stopu prireza porezu na dohodak koja je iznosila 13%, a porezne stope utvrđene su u visini od 20% niža stopa i 30% viša stopa. Usprkos tome, prihod s osnova poreza na dohodak u prethodnim godinama imao je kontinuirani rast. U narednom razdoblju očekuje se usporavanje inflacije, ali i značajno manji rast plaća u javnom i privatnom sektoru u odnosu na prethodne godine, posebice 2024., što će posljedično imati utjecaj i na rast poreznih prihoda. Sukladno tome prihodi od poreza na dohodak planirani su u iznosu od 73.447.671,00 eura u 2026., te 76.852.080,00 eura i 77.786.192,00 eura u projekcijama za 2027. i 2028. </w:t>
      </w:r>
    </w:p>
    <w:p w14:paraId="312FA6DA"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Porez na promet nekretnina planiran je sa 4.000.000,00 eura tijekom 2026. odnosno 4.400.000,00 eura u 2027. i 4.600.000,00 eura u 2028. prema aktualnim saznanjima o kretanju </w:t>
      </w:r>
      <w:r w:rsidRPr="005D3ECC">
        <w:rPr>
          <w:rFonts w:ascii="Times New Roman" w:eastAsia="Times New Roman" w:hAnsi="Times New Roman" w:cs="Times New Roman"/>
          <w:kern w:val="0"/>
          <w:sz w:val="24"/>
          <w:szCs w:val="24"/>
          <w:lang w:eastAsia="hr-HR"/>
          <w14:ligatures w14:val="none"/>
        </w:rPr>
        <w:lastRenderedPageBreak/>
        <w:t>tržišta nekretnina u srednjoročnom razdoblju. Porez na nekretnine planiran je u iznosu od 200.000,00 eura. Nakon izdavanja rješenja od strane Porezne uprave kojoj je Grad Osijek povjerio predmetne poslove dobit će se bolji uvid u ostvarenje ovih prihoda, te ćemo iste planirati sukladno navedenim saznanjima.</w:t>
      </w:r>
    </w:p>
    <w:p w14:paraId="0C20C0C1"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Ostali gradski porezi  planirani su u iznosima očekivane naplate zaostalih nenaplaćenih potraživanja iz prethodnog razdoblja, budući su ukinuti u sklopu mjera rasterećenja poduzetnika.</w:t>
      </w:r>
    </w:p>
    <w:p w14:paraId="5F8F717F"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1D01F69F"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w:t>
      </w:r>
    </w:p>
    <w:p w14:paraId="6F5EF14C" w14:textId="77777777" w:rsidR="005D3ECC" w:rsidRPr="005D3ECC" w:rsidRDefault="005D3ECC" w:rsidP="005D3ECC">
      <w:pPr>
        <w:spacing w:after="0" w:line="240" w:lineRule="auto"/>
        <w:ind w:left="705"/>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3.2.</w:t>
      </w:r>
      <w:r w:rsidRPr="005D3ECC">
        <w:rPr>
          <w:rFonts w:ascii="Times New Roman" w:eastAsia="Times New Roman" w:hAnsi="Times New Roman" w:cs="Times New Roman"/>
          <w:b/>
          <w:kern w:val="0"/>
          <w:sz w:val="24"/>
          <w:szCs w:val="24"/>
          <w:lang w:eastAsia="hr-HR"/>
          <w14:ligatures w14:val="none"/>
        </w:rPr>
        <w:tab/>
        <w:t>Prihodi od pomoći</w:t>
      </w:r>
    </w:p>
    <w:p w14:paraId="285BF203"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6A602B3D"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Prihodi od pomoći tijekom posljednjih su godina postali, uz porezne prihode, najznačajniji izvor financiranja. Razlog tome je uspješno prijavljivanje i provedba projekata od strane Grada i proračunskih korisnika na fondove Europske unije kao i dostupne fondove u okviru općeg proračuna. Izuzev toga značajan iznos predstavljaju i pomoći iz državnog proračuna kojima se financiraju rashodi za zaposlene u osnovnim školama, te fiskalna održivost dječjih vrtića.</w:t>
      </w:r>
    </w:p>
    <w:p w14:paraId="0667AE50"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Tijekom trogodišnjeg proračunskog razdoblja isti su planirani u iznosu od 100.947.894,00 eura u 2026., 95.374.437,00 eura u 2027. i 58.347.987,00 eura u 2028.</w:t>
      </w:r>
    </w:p>
    <w:p w14:paraId="5296DCCC"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Najznačajniji iznos pomoći vezan je za provedbu projekata sufinanciranih sredstvima ITU mehanizma i Nacionalnog plana oporavka i otpornosti (NPOO); Rekonstrukcija </w:t>
      </w:r>
      <w:proofErr w:type="spellStart"/>
      <w:r w:rsidRPr="005D3ECC">
        <w:rPr>
          <w:rFonts w:ascii="Times New Roman" w:eastAsia="Times New Roman" w:hAnsi="Times New Roman" w:cs="Times New Roman"/>
          <w:kern w:val="0"/>
          <w:sz w:val="24"/>
          <w:szCs w:val="24"/>
          <w:lang w:eastAsia="hr-HR"/>
          <w14:ligatures w14:val="none"/>
        </w:rPr>
        <w:t>Copacabana</w:t>
      </w:r>
      <w:proofErr w:type="spellEnd"/>
      <w:r w:rsidRPr="005D3ECC">
        <w:rPr>
          <w:rFonts w:ascii="Times New Roman" w:eastAsia="Times New Roman" w:hAnsi="Times New Roman" w:cs="Times New Roman"/>
          <w:kern w:val="0"/>
          <w:sz w:val="24"/>
          <w:szCs w:val="24"/>
          <w:lang w:eastAsia="hr-HR"/>
          <w14:ligatures w14:val="none"/>
        </w:rPr>
        <w:t xml:space="preserve">, Revitalizacija parka Zrinjevac i zgrade sportske dvorane, Gradska knjižnica Osijek, Rekonstrukcija zgrade HNK u Osijeku, Rekonstrukcija tržnice, Izgradnja i rekonstrukcija osnovnih škola radi prelaska na </w:t>
      </w:r>
      <w:proofErr w:type="spellStart"/>
      <w:r w:rsidRPr="005D3ECC">
        <w:rPr>
          <w:rFonts w:ascii="Times New Roman" w:eastAsia="Times New Roman" w:hAnsi="Times New Roman" w:cs="Times New Roman"/>
          <w:kern w:val="0"/>
          <w:sz w:val="24"/>
          <w:szCs w:val="24"/>
          <w:lang w:eastAsia="hr-HR"/>
          <w14:ligatures w14:val="none"/>
        </w:rPr>
        <w:t>jednosmjenski</w:t>
      </w:r>
      <w:proofErr w:type="spellEnd"/>
      <w:r w:rsidRPr="005D3ECC">
        <w:rPr>
          <w:rFonts w:ascii="Times New Roman" w:eastAsia="Times New Roman" w:hAnsi="Times New Roman" w:cs="Times New Roman"/>
          <w:kern w:val="0"/>
          <w:sz w:val="24"/>
          <w:szCs w:val="24"/>
          <w:lang w:eastAsia="hr-HR"/>
          <w14:ligatures w14:val="none"/>
        </w:rPr>
        <w:t xml:space="preserve"> rad i cjelodnevnu školu te Izgradnja centralne kuhinje. Sredstva pomoći vezana su i za projekte energetske obnove javnih zgrada kao što su Gradski bazeni Osijek, zgrada Javne vatrogasne postrojbe Osijek, ETC </w:t>
      </w:r>
      <w:proofErr w:type="spellStart"/>
      <w:r w:rsidRPr="005D3ECC">
        <w:rPr>
          <w:rFonts w:ascii="Times New Roman" w:eastAsia="Times New Roman" w:hAnsi="Times New Roman" w:cs="Times New Roman"/>
          <w:kern w:val="0"/>
          <w:sz w:val="24"/>
          <w:szCs w:val="24"/>
          <w:lang w:eastAsia="hr-HR"/>
          <w14:ligatures w14:val="none"/>
        </w:rPr>
        <w:t>Mačkamama</w:t>
      </w:r>
      <w:proofErr w:type="spellEnd"/>
      <w:r w:rsidRPr="005D3ECC">
        <w:rPr>
          <w:rFonts w:ascii="Times New Roman" w:eastAsia="Times New Roman" w:hAnsi="Times New Roman" w:cs="Times New Roman"/>
          <w:kern w:val="0"/>
          <w:sz w:val="24"/>
          <w:szCs w:val="24"/>
          <w:lang w:eastAsia="hr-HR"/>
          <w14:ligatures w14:val="none"/>
        </w:rPr>
        <w:t xml:space="preserve"> i Dječjeg vrtića Krijesnica kao i rekonstrukciju i izgradnju dva dječja vrtića, Dječji vrtić Centar i Dječji vrtić Bambi u </w:t>
      </w:r>
      <w:proofErr w:type="spellStart"/>
      <w:r w:rsidRPr="005D3ECC">
        <w:rPr>
          <w:rFonts w:ascii="Times New Roman" w:eastAsia="Times New Roman" w:hAnsi="Times New Roman" w:cs="Times New Roman"/>
          <w:kern w:val="0"/>
          <w:sz w:val="24"/>
          <w:szCs w:val="24"/>
          <w:lang w:eastAsia="hr-HR"/>
          <w14:ligatures w14:val="none"/>
        </w:rPr>
        <w:t>Podravlju</w:t>
      </w:r>
      <w:proofErr w:type="spellEnd"/>
      <w:r w:rsidRPr="005D3ECC">
        <w:rPr>
          <w:rFonts w:ascii="Times New Roman" w:eastAsia="Times New Roman" w:hAnsi="Times New Roman" w:cs="Times New Roman"/>
          <w:kern w:val="0"/>
          <w:sz w:val="24"/>
          <w:szCs w:val="24"/>
          <w:lang w:eastAsia="hr-HR"/>
          <w14:ligatures w14:val="none"/>
        </w:rPr>
        <w:t xml:space="preserve">  i dr. </w:t>
      </w:r>
    </w:p>
    <w:p w14:paraId="00A15E9F"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Vidljivo je da je razdoblje 2026.-2027. godina ključno za provedbu projekata financiranih putem NPOO-a, kada je do roka provedbe 31.12.2027. planirana izgradnja nove osnovne škole u </w:t>
      </w:r>
      <w:proofErr w:type="spellStart"/>
      <w:r w:rsidRPr="005D3ECC">
        <w:rPr>
          <w:rFonts w:ascii="Times New Roman" w:eastAsia="Times New Roman" w:hAnsi="Times New Roman" w:cs="Times New Roman"/>
          <w:kern w:val="0"/>
          <w:sz w:val="24"/>
          <w:szCs w:val="24"/>
          <w:lang w:eastAsia="hr-HR"/>
          <w14:ligatures w14:val="none"/>
        </w:rPr>
        <w:t>Retfali</w:t>
      </w:r>
      <w:proofErr w:type="spellEnd"/>
      <w:r w:rsidRPr="005D3ECC">
        <w:rPr>
          <w:rFonts w:ascii="Times New Roman" w:eastAsia="Times New Roman" w:hAnsi="Times New Roman" w:cs="Times New Roman"/>
          <w:kern w:val="0"/>
          <w:sz w:val="24"/>
          <w:szCs w:val="24"/>
          <w:lang w:eastAsia="hr-HR"/>
          <w14:ligatures w14:val="none"/>
        </w:rPr>
        <w:t xml:space="preserve"> te dogradnja i rekonstrukcija učionica i sportskih dvorana u 13 osječkih osnovnih škola. U planu je i izgradnja Centralne kuhinje koja bi osiguravala obroke za sve osječke osnovnoškolce i koja je pilot projekt ove namjene u Republici Hrvatskoj.</w:t>
      </w:r>
    </w:p>
    <w:p w14:paraId="49B7AB70"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Nadalje, u 2028. vidljivo je značajno smanjenje prihoda s osnova pomoći iz Europskih fondova. Isto ne znači da se Grad Osijek u budućim razdobljima neće prijavljivati na natječaje i koristiti dostupna sredstva Europskih fondova, nego da trenutno ne raspolažemo s dovoljno informacija vezano za buduće pozive koje bi omogućile kvalitetno planiranje svih željenih strateških projekata Grada. Očekujemo da ćemo i nakon 2027. godine, kad je predviđen rok za završetak projekata financiranih putem NPOO-a i većine projekata financiranih putem ITU mehanizma, imati na raspolaganju sredstva Europskih i nacionalnih fondova za provedbu kapitalnih projekata Grada Osijeka, posebice u dijelu </w:t>
      </w:r>
      <w:proofErr w:type="spellStart"/>
      <w:r w:rsidRPr="005D3ECC">
        <w:rPr>
          <w:rFonts w:ascii="Times New Roman" w:eastAsia="Times New Roman" w:hAnsi="Times New Roman" w:cs="Times New Roman"/>
          <w:kern w:val="0"/>
          <w:sz w:val="24"/>
          <w:szCs w:val="24"/>
          <w:lang w:eastAsia="hr-HR"/>
          <w14:ligatures w14:val="none"/>
        </w:rPr>
        <w:t>priuštivog</w:t>
      </w:r>
      <w:proofErr w:type="spellEnd"/>
      <w:r w:rsidRPr="005D3ECC">
        <w:rPr>
          <w:rFonts w:ascii="Times New Roman" w:eastAsia="Times New Roman" w:hAnsi="Times New Roman" w:cs="Times New Roman"/>
          <w:kern w:val="0"/>
          <w:sz w:val="24"/>
          <w:szCs w:val="24"/>
          <w:lang w:eastAsia="hr-HR"/>
          <w14:ligatures w14:val="none"/>
        </w:rPr>
        <w:t xml:space="preserve"> stanovanja.</w:t>
      </w:r>
    </w:p>
    <w:p w14:paraId="2638D1F0"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nastavku dajemo analitički pregled pomoći Grada Osijeka planiranih po skupinama računa i projektima/aktivnostima za 2026.-2028.</w:t>
      </w:r>
    </w:p>
    <w:p w14:paraId="6CDAB8DB"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p>
    <w:p w14:paraId="1DF28D24"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7D1D60FC"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6B1EAB9D"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12AAA0D9"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36E94D38"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2F443383"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6678FE15" w14:textId="77777777" w:rsidR="005D3ECC" w:rsidRPr="005D3ECC" w:rsidRDefault="005D3ECC" w:rsidP="005D3ECC">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4AB84F22"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99"/>
        <w:gridCol w:w="1289"/>
        <w:gridCol w:w="1278"/>
        <w:gridCol w:w="1270"/>
      </w:tblGrid>
      <w:tr w:rsidR="005D3ECC" w:rsidRPr="005D3ECC" w14:paraId="6D1024E3" w14:textId="77777777" w:rsidTr="00AE5FB5">
        <w:trPr>
          <w:trHeight w:val="20"/>
        </w:trPr>
        <w:tc>
          <w:tcPr>
            <w:tcW w:w="0" w:type="auto"/>
            <w:shd w:val="clear" w:color="000000" w:fill="BFBFBF"/>
            <w:noWrap/>
            <w:vAlign w:val="bottom"/>
            <w:hideMark/>
          </w:tcPr>
          <w:p w14:paraId="1BC0AD96" w14:textId="77777777" w:rsidR="005D3ECC" w:rsidRPr="005D3ECC" w:rsidRDefault="005D3ECC" w:rsidP="005D3ECC">
            <w:pPr>
              <w:spacing w:after="0" w:line="240" w:lineRule="auto"/>
              <w:rPr>
                <w:rFonts w:ascii="Times New Roman" w:eastAsia="Times New Roman" w:hAnsi="Times New Roman" w:cs="Times New Roman"/>
                <w:b/>
                <w:bCs/>
                <w:kern w:val="0"/>
                <w:sz w:val="14"/>
                <w:szCs w:val="14"/>
                <w:lang w:eastAsia="hr-HR"/>
                <w14:ligatures w14:val="none"/>
              </w:rPr>
            </w:pPr>
            <w:proofErr w:type="spellStart"/>
            <w:r w:rsidRPr="005D3ECC">
              <w:rPr>
                <w:rFonts w:ascii="Times New Roman" w:eastAsia="Times New Roman" w:hAnsi="Times New Roman" w:cs="Times New Roman"/>
                <w:b/>
                <w:bCs/>
                <w:kern w:val="0"/>
                <w:sz w:val="14"/>
                <w:szCs w:val="14"/>
                <w:lang w:eastAsia="hr-HR"/>
                <w14:ligatures w14:val="none"/>
              </w:rPr>
              <w:t>Rač</w:t>
            </w:r>
            <w:proofErr w:type="spellEnd"/>
            <w:r w:rsidRPr="005D3ECC">
              <w:rPr>
                <w:rFonts w:ascii="Times New Roman" w:eastAsia="Times New Roman" w:hAnsi="Times New Roman" w:cs="Times New Roman"/>
                <w:b/>
                <w:bCs/>
                <w:kern w:val="0"/>
                <w:sz w:val="14"/>
                <w:szCs w:val="14"/>
                <w:lang w:eastAsia="hr-HR"/>
                <w14:ligatures w14:val="none"/>
              </w:rPr>
              <w:t xml:space="preserve"> </w:t>
            </w:r>
            <w:proofErr w:type="spellStart"/>
            <w:r w:rsidRPr="005D3ECC">
              <w:rPr>
                <w:rFonts w:ascii="Times New Roman" w:eastAsia="Times New Roman" w:hAnsi="Times New Roman" w:cs="Times New Roman"/>
                <w:b/>
                <w:bCs/>
                <w:kern w:val="0"/>
                <w:sz w:val="14"/>
                <w:szCs w:val="14"/>
                <w:lang w:eastAsia="hr-HR"/>
                <w14:ligatures w14:val="none"/>
              </w:rPr>
              <w:t>br</w:t>
            </w:r>
            <w:proofErr w:type="spellEnd"/>
          </w:p>
        </w:tc>
        <w:tc>
          <w:tcPr>
            <w:tcW w:w="4599" w:type="dxa"/>
            <w:shd w:val="clear" w:color="000000" w:fill="BFBFBF"/>
            <w:noWrap/>
            <w:vAlign w:val="bottom"/>
            <w:hideMark/>
          </w:tcPr>
          <w:p w14:paraId="49D00BFD"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Naziv</w:t>
            </w:r>
          </w:p>
        </w:tc>
        <w:tc>
          <w:tcPr>
            <w:tcW w:w="1289" w:type="dxa"/>
            <w:shd w:val="clear" w:color="000000" w:fill="BFBFBF"/>
            <w:noWrap/>
            <w:vAlign w:val="bottom"/>
            <w:hideMark/>
          </w:tcPr>
          <w:p w14:paraId="4D68C11A"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2026</w:t>
            </w:r>
          </w:p>
        </w:tc>
        <w:tc>
          <w:tcPr>
            <w:tcW w:w="1278" w:type="dxa"/>
            <w:shd w:val="clear" w:color="000000" w:fill="BFBFBF"/>
            <w:noWrap/>
            <w:vAlign w:val="bottom"/>
            <w:hideMark/>
          </w:tcPr>
          <w:p w14:paraId="46C4D444"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2027</w:t>
            </w:r>
          </w:p>
        </w:tc>
        <w:tc>
          <w:tcPr>
            <w:tcW w:w="1270" w:type="dxa"/>
            <w:shd w:val="clear" w:color="000000" w:fill="BFBFBF"/>
            <w:noWrap/>
            <w:vAlign w:val="bottom"/>
            <w:hideMark/>
          </w:tcPr>
          <w:p w14:paraId="08101C08"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2028</w:t>
            </w:r>
          </w:p>
        </w:tc>
      </w:tr>
      <w:tr w:rsidR="005D3ECC" w:rsidRPr="005D3ECC" w14:paraId="4DE79135" w14:textId="77777777" w:rsidTr="00AE5FB5">
        <w:trPr>
          <w:trHeight w:val="20"/>
        </w:trPr>
        <w:tc>
          <w:tcPr>
            <w:tcW w:w="0" w:type="auto"/>
            <w:shd w:val="clear" w:color="000000" w:fill="BFBFBF"/>
            <w:noWrap/>
            <w:vAlign w:val="bottom"/>
            <w:hideMark/>
          </w:tcPr>
          <w:p w14:paraId="1F640B55"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632</w:t>
            </w:r>
          </w:p>
        </w:tc>
        <w:tc>
          <w:tcPr>
            <w:tcW w:w="4599" w:type="dxa"/>
            <w:shd w:val="clear" w:color="000000" w:fill="BFBFBF"/>
            <w:vAlign w:val="bottom"/>
            <w:hideMark/>
          </w:tcPr>
          <w:p w14:paraId="5C1380E3"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Pomoći od međunarodnih organizacija te institucija i tijela EU</w:t>
            </w:r>
          </w:p>
        </w:tc>
        <w:tc>
          <w:tcPr>
            <w:tcW w:w="1289" w:type="dxa"/>
            <w:shd w:val="clear" w:color="000000" w:fill="BFBFBF"/>
            <w:noWrap/>
            <w:vAlign w:val="bottom"/>
            <w:hideMark/>
          </w:tcPr>
          <w:p w14:paraId="73446977"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Calibri" w:hAnsi="Times New Roman" w:cs="Times New Roman"/>
                <w:b/>
                <w:bCs/>
                <w:kern w:val="0"/>
                <w:sz w:val="16"/>
                <w:szCs w:val="16"/>
                <w14:ligatures w14:val="none"/>
              </w:rPr>
              <w:t>1.415.819,00</w:t>
            </w:r>
          </w:p>
        </w:tc>
        <w:tc>
          <w:tcPr>
            <w:tcW w:w="1278" w:type="dxa"/>
            <w:shd w:val="clear" w:color="000000" w:fill="BFBFBF"/>
            <w:noWrap/>
            <w:vAlign w:val="bottom"/>
            <w:hideMark/>
          </w:tcPr>
          <w:p w14:paraId="228EF4BE"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Calibri" w:hAnsi="Times New Roman" w:cs="Times New Roman"/>
                <w:b/>
                <w:bCs/>
                <w:kern w:val="0"/>
                <w:sz w:val="16"/>
                <w:szCs w:val="16"/>
                <w14:ligatures w14:val="none"/>
              </w:rPr>
              <w:t>85.810,00</w:t>
            </w:r>
          </w:p>
        </w:tc>
        <w:tc>
          <w:tcPr>
            <w:tcW w:w="1270" w:type="dxa"/>
            <w:shd w:val="clear" w:color="000000" w:fill="BFBFBF"/>
            <w:noWrap/>
            <w:vAlign w:val="bottom"/>
            <w:hideMark/>
          </w:tcPr>
          <w:p w14:paraId="614FCFE6"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Calibri" w:hAnsi="Times New Roman" w:cs="Times New Roman"/>
                <w:b/>
                <w:bCs/>
                <w:kern w:val="0"/>
                <w:sz w:val="16"/>
                <w:szCs w:val="16"/>
                <w14:ligatures w14:val="none"/>
              </w:rPr>
              <w:t>0,00</w:t>
            </w:r>
          </w:p>
        </w:tc>
      </w:tr>
      <w:tr w:rsidR="005D3ECC" w:rsidRPr="005D3ECC" w14:paraId="4C84BF5F" w14:textId="77777777" w:rsidTr="00AE5FB5">
        <w:trPr>
          <w:trHeight w:val="20"/>
        </w:trPr>
        <w:tc>
          <w:tcPr>
            <w:tcW w:w="0" w:type="auto"/>
            <w:vMerge w:val="restart"/>
            <w:noWrap/>
            <w:vAlign w:val="bottom"/>
            <w:hideMark/>
          </w:tcPr>
          <w:p w14:paraId="47BA7240" w14:textId="77777777" w:rsidR="005D3ECC" w:rsidRPr="005D3ECC" w:rsidRDefault="005D3ECC" w:rsidP="005D3ECC">
            <w:pPr>
              <w:spacing w:after="0" w:line="240" w:lineRule="auto"/>
              <w:jc w:val="center"/>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 </w:t>
            </w:r>
          </w:p>
          <w:p w14:paraId="56BDCC7A"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p w14:paraId="4A5A4C3F"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hideMark/>
          </w:tcPr>
          <w:p w14:paraId="052BE442"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INTERCLIM HR-RS00094 </w:t>
            </w:r>
            <w:proofErr w:type="spellStart"/>
            <w:r w:rsidRPr="005D3ECC">
              <w:rPr>
                <w:rFonts w:ascii="Times New Roman" w:eastAsia="Calibri" w:hAnsi="Times New Roman" w:cs="Times New Roman"/>
                <w:kern w:val="0"/>
                <w:sz w:val="16"/>
                <w:szCs w:val="16"/>
                <w14:ligatures w14:val="none"/>
              </w:rPr>
              <w:t>Interreg</w:t>
            </w:r>
            <w:proofErr w:type="spellEnd"/>
            <w:r w:rsidRPr="005D3ECC">
              <w:rPr>
                <w:rFonts w:ascii="Times New Roman" w:eastAsia="Calibri" w:hAnsi="Times New Roman" w:cs="Times New Roman"/>
                <w:kern w:val="0"/>
                <w:sz w:val="16"/>
                <w:szCs w:val="16"/>
                <w14:ligatures w14:val="none"/>
              </w:rPr>
              <w:t xml:space="preserve"> HR-SR</w:t>
            </w:r>
          </w:p>
        </w:tc>
        <w:tc>
          <w:tcPr>
            <w:tcW w:w="1289" w:type="dxa"/>
            <w:shd w:val="clear" w:color="000000" w:fill="FFFFFF"/>
            <w:noWrap/>
            <w:vAlign w:val="bottom"/>
            <w:hideMark/>
          </w:tcPr>
          <w:p w14:paraId="7FE06382"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446.378,00</w:t>
            </w:r>
          </w:p>
        </w:tc>
        <w:tc>
          <w:tcPr>
            <w:tcW w:w="1278" w:type="dxa"/>
            <w:shd w:val="clear" w:color="000000" w:fill="FFFFFF"/>
            <w:noWrap/>
            <w:vAlign w:val="bottom"/>
            <w:hideMark/>
          </w:tcPr>
          <w:p w14:paraId="5E566085"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48.100,00</w:t>
            </w:r>
          </w:p>
        </w:tc>
        <w:tc>
          <w:tcPr>
            <w:tcW w:w="1270" w:type="dxa"/>
            <w:shd w:val="clear" w:color="000000" w:fill="FFFFFF"/>
            <w:noWrap/>
            <w:vAlign w:val="bottom"/>
            <w:hideMark/>
          </w:tcPr>
          <w:p w14:paraId="32C1B68B"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0E7901ED" w14:textId="77777777" w:rsidTr="00AE5FB5">
        <w:trPr>
          <w:trHeight w:val="20"/>
        </w:trPr>
        <w:tc>
          <w:tcPr>
            <w:tcW w:w="0" w:type="auto"/>
            <w:vMerge/>
            <w:vAlign w:val="center"/>
            <w:hideMark/>
          </w:tcPr>
          <w:p w14:paraId="1BAE874A"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noWrap/>
            <w:hideMark/>
          </w:tcPr>
          <w:p w14:paraId="1188EB51"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CREATEGREEN HR-RS00158 </w:t>
            </w:r>
            <w:proofErr w:type="spellStart"/>
            <w:r w:rsidRPr="005D3ECC">
              <w:rPr>
                <w:rFonts w:ascii="Times New Roman" w:eastAsia="Calibri" w:hAnsi="Times New Roman" w:cs="Times New Roman"/>
                <w:kern w:val="0"/>
                <w:sz w:val="16"/>
                <w:szCs w:val="16"/>
                <w14:ligatures w14:val="none"/>
              </w:rPr>
              <w:t>Interreg</w:t>
            </w:r>
            <w:proofErr w:type="spellEnd"/>
            <w:r w:rsidRPr="005D3ECC">
              <w:rPr>
                <w:rFonts w:ascii="Times New Roman" w:eastAsia="Calibri" w:hAnsi="Times New Roman" w:cs="Times New Roman"/>
                <w:kern w:val="0"/>
                <w:sz w:val="16"/>
                <w:szCs w:val="16"/>
                <w14:ligatures w14:val="none"/>
              </w:rPr>
              <w:t xml:space="preserve"> HR-SR</w:t>
            </w:r>
          </w:p>
        </w:tc>
        <w:tc>
          <w:tcPr>
            <w:tcW w:w="1289" w:type="dxa"/>
            <w:shd w:val="clear" w:color="000000" w:fill="FFFFFF"/>
            <w:noWrap/>
            <w:vAlign w:val="bottom"/>
            <w:hideMark/>
          </w:tcPr>
          <w:p w14:paraId="4CB83633"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426.830,00</w:t>
            </w:r>
          </w:p>
        </w:tc>
        <w:tc>
          <w:tcPr>
            <w:tcW w:w="1278" w:type="dxa"/>
            <w:shd w:val="clear" w:color="000000" w:fill="FFFFFF"/>
            <w:noWrap/>
            <w:vAlign w:val="bottom"/>
            <w:hideMark/>
          </w:tcPr>
          <w:p w14:paraId="52043012"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hideMark/>
          </w:tcPr>
          <w:p w14:paraId="05B511D0"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0AE005F" w14:textId="77777777" w:rsidTr="00AE5FB5">
        <w:trPr>
          <w:trHeight w:val="20"/>
        </w:trPr>
        <w:tc>
          <w:tcPr>
            <w:tcW w:w="0" w:type="auto"/>
            <w:vMerge/>
            <w:vAlign w:val="center"/>
            <w:hideMark/>
          </w:tcPr>
          <w:p w14:paraId="534B9EC3"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noWrap/>
            <w:hideMark/>
          </w:tcPr>
          <w:p w14:paraId="17168B7D"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DRAVIS 4</w:t>
            </w:r>
          </w:p>
        </w:tc>
        <w:tc>
          <w:tcPr>
            <w:tcW w:w="1289" w:type="dxa"/>
            <w:shd w:val="clear" w:color="000000" w:fill="FFFFFF"/>
            <w:noWrap/>
            <w:vAlign w:val="bottom"/>
            <w:hideMark/>
          </w:tcPr>
          <w:p w14:paraId="56F1FC6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224.710,00</w:t>
            </w:r>
          </w:p>
        </w:tc>
        <w:tc>
          <w:tcPr>
            <w:tcW w:w="1278" w:type="dxa"/>
            <w:shd w:val="clear" w:color="000000" w:fill="FFFFFF"/>
            <w:noWrap/>
            <w:vAlign w:val="bottom"/>
            <w:hideMark/>
          </w:tcPr>
          <w:p w14:paraId="1C6D960D"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37.710,00</w:t>
            </w:r>
          </w:p>
        </w:tc>
        <w:tc>
          <w:tcPr>
            <w:tcW w:w="1270" w:type="dxa"/>
            <w:shd w:val="clear" w:color="000000" w:fill="FFFFFF"/>
            <w:noWrap/>
            <w:vAlign w:val="bottom"/>
            <w:hideMark/>
          </w:tcPr>
          <w:p w14:paraId="332229E5"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2215F87D" w14:textId="77777777" w:rsidTr="00AE5FB5">
        <w:trPr>
          <w:trHeight w:val="20"/>
        </w:trPr>
        <w:tc>
          <w:tcPr>
            <w:tcW w:w="0" w:type="auto"/>
            <w:vMerge/>
            <w:vAlign w:val="center"/>
            <w:hideMark/>
          </w:tcPr>
          <w:p w14:paraId="6E510F9B"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noWrap/>
            <w:hideMark/>
          </w:tcPr>
          <w:p w14:paraId="36D09802"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GREENPATH CE0200886 </w:t>
            </w:r>
            <w:proofErr w:type="spellStart"/>
            <w:r w:rsidRPr="005D3ECC">
              <w:rPr>
                <w:rFonts w:ascii="Times New Roman" w:eastAsia="Calibri" w:hAnsi="Times New Roman" w:cs="Times New Roman"/>
                <w:kern w:val="0"/>
                <w:sz w:val="16"/>
                <w:szCs w:val="16"/>
                <w14:ligatures w14:val="none"/>
              </w:rPr>
              <w:t>Interreg</w:t>
            </w:r>
            <w:proofErr w:type="spellEnd"/>
            <w:r w:rsidRPr="005D3ECC">
              <w:rPr>
                <w:rFonts w:ascii="Times New Roman" w:eastAsia="Calibri" w:hAnsi="Times New Roman" w:cs="Times New Roman"/>
                <w:kern w:val="0"/>
                <w:sz w:val="16"/>
                <w:szCs w:val="16"/>
                <w14:ligatures w14:val="none"/>
              </w:rPr>
              <w:t xml:space="preserve"> CE</w:t>
            </w:r>
          </w:p>
        </w:tc>
        <w:tc>
          <w:tcPr>
            <w:tcW w:w="1289" w:type="dxa"/>
            <w:noWrap/>
            <w:vAlign w:val="bottom"/>
            <w:hideMark/>
          </w:tcPr>
          <w:p w14:paraId="7B645160"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133.536,00</w:t>
            </w:r>
          </w:p>
        </w:tc>
        <w:tc>
          <w:tcPr>
            <w:tcW w:w="1278" w:type="dxa"/>
            <w:noWrap/>
            <w:vAlign w:val="bottom"/>
            <w:hideMark/>
          </w:tcPr>
          <w:p w14:paraId="5292C91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hideMark/>
          </w:tcPr>
          <w:p w14:paraId="643A0D1D"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3B445FA7" w14:textId="77777777" w:rsidTr="00AE5FB5">
        <w:trPr>
          <w:trHeight w:val="20"/>
        </w:trPr>
        <w:tc>
          <w:tcPr>
            <w:tcW w:w="0" w:type="auto"/>
            <w:vMerge/>
            <w:vAlign w:val="center"/>
            <w:hideMark/>
          </w:tcPr>
          <w:p w14:paraId="3FEA9CEA"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noWrap/>
            <w:hideMark/>
          </w:tcPr>
          <w:p w14:paraId="26929E1E"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roofErr w:type="spellStart"/>
            <w:r w:rsidRPr="005D3ECC">
              <w:rPr>
                <w:rFonts w:ascii="Times New Roman" w:eastAsia="Calibri" w:hAnsi="Times New Roman" w:cs="Times New Roman"/>
                <w:kern w:val="0"/>
                <w:sz w:val="16"/>
                <w:szCs w:val="16"/>
                <w14:ligatures w14:val="none"/>
              </w:rPr>
              <w:t>UrbanBlue</w:t>
            </w:r>
            <w:proofErr w:type="spellEnd"/>
            <w:r w:rsidRPr="005D3ECC">
              <w:rPr>
                <w:rFonts w:ascii="Times New Roman" w:eastAsia="Calibri" w:hAnsi="Times New Roman" w:cs="Times New Roman"/>
                <w:kern w:val="0"/>
                <w:sz w:val="16"/>
                <w:szCs w:val="16"/>
                <w14:ligatures w14:val="none"/>
              </w:rPr>
              <w:t xml:space="preserve"> Health</w:t>
            </w:r>
          </w:p>
        </w:tc>
        <w:tc>
          <w:tcPr>
            <w:tcW w:w="1289" w:type="dxa"/>
            <w:shd w:val="clear" w:color="000000" w:fill="FFFFFF"/>
            <w:noWrap/>
            <w:vAlign w:val="bottom"/>
            <w:hideMark/>
          </w:tcPr>
          <w:p w14:paraId="61C8A7F5"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128.138,00</w:t>
            </w:r>
          </w:p>
        </w:tc>
        <w:tc>
          <w:tcPr>
            <w:tcW w:w="1278" w:type="dxa"/>
            <w:shd w:val="clear" w:color="000000" w:fill="FFFFFF"/>
            <w:noWrap/>
            <w:vAlign w:val="bottom"/>
            <w:hideMark/>
          </w:tcPr>
          <w:p w14:paraId="69E051A5"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hideMark/>
          </w:tcPr>
          <w:p w14:paraId="5DA91981"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C864854" w14:textId="77777777" w:rsidTr="00AE5FB5">
        <w:trPr>
          <w:trHeight w:val="20"/>
        </w:trPr>
        <w:tc>
          <w:tcPr>
            <w:tcW w:w="0" w:type="auto"/>
            <w:vMerge/>
            <w:vAlign w:val="center"/>
          </w:tcPr>
          <w:p w14:paraId="491651D3"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noWrap/>
          </w:tcPr>
          <w:p w14:paraId="784DE26B"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CITIES@HEART-URBACT IV</w:t>
            </w:r>
          </w:p>
        </w:tc>
        <w:tc>
          <w:tcPr>
            <w:tcW w:w="1289" w:type="dxa"/>
            <w:shd w:val="clear" w:color="000000" w:fill="FFFFFF"/>
            <w:noWrap/>
            <w:vAlign w:val="bottom"/>
          </w:tcPr>
          <w:p w14:paraId="5EF409BF"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30.787,00</w:t>
            </w:r>
          </w:p>
        </w:tc>
        <w:tc>
          <w:tcPr>
            <w:tcW w:w="1278" w:type="dxa"/>
            <w:shd w:val="clear" w:color="000000" w:fill="FFFFFF"/>
            <w:noWrap/>
            <w:vAlign w:val="bottom"/>
          </w:tcPr>
          <w:p w14:paraId="5326CD5C"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12A12E9F"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B638A02" w14:textId="77777777" w:rsidTr="00AE5FB5">
        <w:trPr>
          <w:trHeight w:val="20"/>
        </w:trPr>
        <w:tc>
          <w:tcPr>
            <w:tcW w:w="0" w:type="auto"/>
            <w:vMerge/>
            <w:vAlign w:val="center"/>
          </w:tcPr>
          <w:p w14:paraId="56918BB1"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noWrap/>
          </w:tcPr>
          <w:p w14:paraId="28A8E297"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URBACT WELDI network</w:t>
            </w:r>
          </w:p>
        </w:tc>
        <w:tc>
          <w:tcPr>
            <w:tcW w:w="1289" w:type="dxa"/>
            <w:shd w:val="clear" w:color="000000" w:fill="FFFFFF"/>
            <w:noWrap/>
            <w:vAlign w:val="bottom"/>
          </w:tcPr>
          <w:p w14:paraId="720973CC"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25.440,00</w:t>
            </w:r>
          </w:p>
        </w:tc>
        <w:tc>
          <w:tcPr>
            <w:tcW w:w="1278" w:type="dxa"/>
            <w:shd w:val="clear" w:color="000000" w:fill="FFFFFF"/>
            <w:noWrap/>
            <w:vAlign w:val="bottom"/>
          </w:tcPr>
          <w:p w14:paraId="6FAC5B1B"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423020B5"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07467F6" w14:textId="77777777" w:rsidTr="00AE5FB5">
        <w:trPr>
          <w:trHeight w:val="20"/>
        </w:trPr>
        <w:tc>
          <w:tcPr>
            <w:tcW w:w="0" w:type="auto"/>
            <w:shd w:val="clear" w:color="000000" w:fill="BFBFBF"/>
            <w:noWrap/>
            <w:vAlign w:val="bottom"/>
            <w:hideMark/>
          </w:tcPr>
          <w:p w14:paraId="44B248CA"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633</w:t>
            </w:r>
          </w:p>
        </w:tc>
        <w:tc>
          <w:tcPr>
            <w:tcW w:w="4599" w:type="dxa"/>
            <w:shd w:val="clear" w:color="000000" w:fill="BFBFBF"/>
            <w:noWrap/>
            <w:vAlign w:val="bottom"/>
            <w:hideMark/>
          </w:tcPr>
          <w:p w14:paraId="069F53F7"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Pomoći proračunu iz drugih proračuna</w:t>
            </w:r>
          </w:p>
        </w:tc>
        <w:tc>
          <w:tcPr>
            <w:tcW w:w="1289" w:type="dxa"/>
            <w:shd w:val="clear" w:color="000000" w:fill="BFBFBF"/>
            <w:noWrap/>
            <w:vAlign w:val="bottom"/>
            <w:hideMark/>
          </w:tcPr>
          <w:p w14:paraId="2964D165"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5.744.151,00</w:t>
            </w:r>
          </w:p>
        </w:tc>
        <w:tc>
          <w:tcPr>
            <w:tcW w:w="1278" w:type="dxa"/>
            <w:shd w:val="clear" w:color="000000" w:fill="BFBFBF"/>
            <w:noWrap/>
            <w:vAlign w:val="bottom"/>
            <w:hideMark/>
          </w:tcPr>
          <w:p w14:paraId="1BC1DF0B"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4.016.628,00</w:t>
            </w:r>
          </w:p>
        </w:tc>
        <w:tc>
          <w:tcPr>
            <w:tcW w:w="1270" w:type="dxa"/>
            <w:shd w:val="clear" w:color="000000" w:fill="BFBFBF"/>
            <w:noWrap/>
            <w:vAlign w:val="bottom"/>
            <w:hideMark/>
          </w:tcPr>
          <w:p w14:paraId="77966A2E"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3.111.762,00</w:t>
            </w:r>
          </w:p>
        </w:tc>
      </w:tr>
      <w:tr w:rsidR="005D3ECC" w:rsidRPr="005D3ECC" w14:paraId="1DE9FA2B" w14:textId="77777777" w:rsidTr="00AE5FB5">
        <w:trPr>
          <w:trHeight w:val="20"/>
        </w:trPr>
        <w:tc>
          <w:tcPr>
            <w:tcW w:w="0" w:type="auto"/>
            <w:vMerge w:val="restart"/>
            <w:shd w:val="clear" w:color="000000" w:fill="FFFFFF"/>
            <w:noWrap/>
            <w:vAlign w:val="bottom"/>
            <w:hideMark/>
          </w:tcPr>
          <w:p w14:paraId="6CC52EF1"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Times New Roman" w:hAnsi="Times New Roman" w:cs="Times New Roman"/>
                <w:b/>
                <w:bCs/>
                <w:color w:val="FF0000"/>
                <w:kern w:val="0"/>
                <w:sz w:val="16"/>
                <w:szCs w:val="16"/>
                <w:lang w:eastAsia="hr-HR"/>
                <w14:ligatures w14:val="none"/>
              </w:rPr>
              <w:t> </w:t>
            </w:r>
          </w:p>
        </w:tc>
        <w:tc>
          <w:tcPr>
            <w:tcW w:w="4599" w:type="dxa"/>
            <w:shd w:val="clear" w:color="000000" w:fill="FFFFFF"/>
            <w:noWrap/>
          </w:tcPr>
          <w:p w14:paraId="63A6C6F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Fiskalna održivost Dječji vrtići Osijek</w:t>
            </w:r>
          </w:p>
        </w:tc>
        <w:tc>
          <w:tcPr>
            <w:tcW w:w="1289" w:type="dxa"/>
            <w:shd w:val="clear" w:color="000000" w:fill="FFFFFF"/>
            <w:noWrap/>
            <w:vAlign w:val="bottom"/>
          </w:tcPr>
          <w:p w14:paraId="102ADAE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1.300.000,00</w:t>
            </w:r>
          </w:p>
        </w:tc>
        <w:tc>
          <w:tcPr>
            <w:tcW w:w="1278" w:type="dxa"/>
            <w:shd w:val="clear" w:color="000000" w:fill="FFFFFF"/>
            <w:noWrap/>
            <w:vAlign w:val="bottom"/>
          </w:tcPr>
          <w:p w14:paraId="571C911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1.300.000,00</w:t>
            </w:r>
          </w:p>
        </w:tc>
        <w:tc>
          <w:tcPr>
            <w:tcW w:w="1270" w:type="dxa"/>
            <w:shd w:val="clear" w:color="000000" w:fill="FFFFFF"/>
            <w:noWrap/>
            <w:vAlign w:val="bottom"/>
          </w:tcPr>
          <w:p w14:paraId="7DF793B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1.300.000,00</w:t>
            </w:r>
          </w:p>
        </w:tc>
      </w:tr>
      <w:tr w:rsidR="005D3ECC" w:rsidRPr="005D3ECC" w14:paraId="195BE3F3" w14:textId="77777777" w:rsidTr="00AE5FB5">
        <w:trPr>
          <w:trHeight w:val="20"/>
        </w:trPr>
        <w:tc>
          <w:tcPr>
            <w:tcW w:w="0" w:type="auto"/>
            <w:vMerge/>
            <w:shd w:val="clear" w:color="000000" w:fill="FFFFFF"/>
            <w:noWrap/>
            <w:vAlign w:val="bottom"/>
          </w:tcPr>
          <w:p w14:paraId="342F09AE"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0B932BAF"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Rekonstrukcija </w:t>
            </w:r>
            <w:proofErr w:type="spellStart"/>
            <w:r w:rsidRPr="005D3ECC">
              <w:rPr>
                <w:rFonts w:ascii="Times New Roman" w:eastAsia="Calibri" w:hAnsi="Times New Roman" w:cs="Times New Roman"/>
                <w:kern w:val="0"/>
                <w:sz w:val="16"/>
                <w:szCs w:val="16"/>
                <w14:ligatures w14:val="none"/>
              </w:rPr>
              <w:t>Copacabana</w:t>
            </w:r>
            <w:proofErr w:type="spellEnd"/>
            <w:r w:rsidRPr="005D3ECC">
              <w:rPr>
                <w:rFonts w:ascii="Times New Roman" w:eastAsia="Calibri" w:hAnsi="Times New Roman" w:cs="Times New Roman"/>
                <w:kern w:val="0"/>
                <w:sz w:val="16"/>
                <w:szCs w:val="16"/>
                <w14:ligatures w14:val="none"/>
              </w:rPr>
              <w:t xml:space="preserve"> - sufinanciranje MRRFEU</w:t>
            </w:r>
          </w:p>
        </w:tc>
        <w:tc>
          <w:tcPr>
            <w:tcW w:w="1289" w:type="dxa"/>
            <w:shd w:val="clear" w:color="000000" w:fill="FFFFFF"/>
            <w:noWrap/>
            <w:vAlign w:val="bottom"/>
          </w:tcPr>
          <w:p w14:paraId="27FF996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1.300.000,00</w:t>
            </w:r>
          </w:p>
        </w:tc>
        <w:tc>
          <w:tcPr>
            <w:tcW w:w="1278" w:type="dxa"/>
            <w:shd w:val="clear" w:color="000000" w:fill="FFFFFF"/>
            <w:noWrap/>
            <w:vAlign w:val="bottom"/>
          </w:tcPr>
          <w:p w14:paraId="13AC496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5387BC9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3309BA5" w14:textId="77777777" w:rsidTr="00AE5FB5">
        <w:trPr>
          <w:trHeight w:val="20"/>
        </w:trPr>
        <w:tc>
          <w:tcPr>
            <w:tcW w:w="0" w:type="auto"/>
            <w:vMerge/>
            <w:shd w:val="clear" w:color="000000" w:fill="FFFFFF"/>
            <w:noWrap/>
            <w:vAlign w:val="bottom"/>
          </w:tcPr>
          <w:p w14:paraId="75449FFD"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64BAAE62"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Tekuće pomoći iz državnog proračuna za komarce</w:t>
            </w:r>
          </w:p>
        </w:tc>
        <w:tc>
          <w:tcPr>
            <w:tcW w:w="1289" w:type="dxa"/>
            <w:shd w:val="clear" w:color="000000" w:fill="FFFFFF"/>
            <w:noWrap/>
            <w:vAlign w:val="bottom"/>
          </w:tcPr>
          <w:p w14:paraId="68C0E102"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600.000,00</w:t>
            </w:r>
          </w:p>
        </w:tc>
        <w:tc>
          <w:tcPr>
            <w:tcW w:w="1278" w:type="dxa"/>
            <w:shd w:val="clear" w:color="000000" w:fill="FFFFFF"/>
            <w:noWrap/>
            <w:vAlign w:val="bottom"/>
          </w:tcPr>
          <w:p w14:paraId="4A84E9C9"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600.000,00</w:t>
            </w:r>
          </w:p>
        </w:tc>
        <w:tc>
          <w:tcPr>
            <w:tcW w:w="1270" w:type="dxa"/>
            <w:shd w:val="clear" w:color="000000" w:fill="FFFFFF"/>
            <w:noWrap/>
            <w:vAlign w:val="bottom"/>
          </w:tcPr>
          <w:p w14:paraId="6809989D"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600.000,00</w:t>
            </w:r>
          </w:p>
        </w:tc>
      </w:tr>
      <w:tr w:rsidR="005D3ECC" w:rsidRPr="005D3ECC" w14:paraId="7E27BBD5" w14:textId="77777777" w:rsidTr="00AE5FB5">
        <w:trPr>
          <w:trHeight w:val="20"/>
        </w:trPr>
        <w:tc>
          <w:tcPr>
            <w:tcW w:w="0" w:type="auto"/>
            <w:vMerge/>
            <w:shd w:val="clear" w:color="000000" w:fill="FFFFFF"/>
            <w:noWrap/>
            <w:vAlign w:val="bottom"/>
          </w:tcPr>
          <w:p w14:paraId="0ACFF644"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672742B4"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Osigurajmo im jednakost 8 - sufinanciranje MRRFEU</w:t>
            </w:r>
          </w:p>
        </w:tc>
        <w:tc>
          <w:tcPr>
            <w:tcW w:w="1289" w:type="dxa"/>
            <w:shd w:val="clear" w:color="000000" w:fill="FFFFFF"/>
            <w:noWrap/>
            <w:vAlign w:val="bottom"/>
          </w:tcPr>
          <w:p w14:paraId="6836CF7A"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443.876,00</w:t>
            </w:r>
          </w:p>
        </w:tc>
        <w:tc>
          <w:tcPr>
            <w:tcW w:w="1278" w:type="dxa"/>
            <w:shd w:val="clear" w:color="000000" w:fill="FFFFFF"/>
            <w:noWrap/>
            <w:vAlign w:val="bottom"/>
          </w:tcPr>
          <w:p w14:paraId="19C25E3A"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456.456,00</w:t>
            </w:r>
          </w:p>
        </w:tc>
        <w:tc>
          <w:tcPr>
            <w:tcW w:w="1270" w:type="dxa"/>
            <w:shd w:val="clear" w:color="000000" w:fill="FFFFFF"/>
            <w:noWrap/>
            <w:vAlign w:val="bottom"/>
          </w:tcPr>
          <w:p w14:paraId="50A5A7EB"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468.615,00</w:t>
            </w:r>
          </w:p>
        </w:tc>
      </w:tr>
      <w:tr w:rsidR="005D3ECC" w:rsidRPr="005D3ECC" w14:paraId="35EA3FFD" w14:textId="77777777" w:rsidTr="00AE5FB5">
        <w:trPr>
          <w:trHeight w:val="20"/>
        </w:trPr>
        <w:tc>
          <w:tcPr>
            <w:tcW w:w="0" w:type="auto"/>
            <w:vMerge/>
            <w:shd w:val="clear" w:color="000000" w:fill="FFFFFF"/>
            <w:noWrap/>
            <w:vAlign w:val="bottom"/>
          </w:tcPr>
          <w:p w14:paraId="555DD5EF"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0BE51FE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Dječji vrtić Bambi - sufinanciranje MRRFEU</w:t>
            </w:r>
          </w:p>
        </w:tc>
        <w:tc>
          <w:tcPr>
            <w:tcW w:w="1289" w:type="dxa"/>
            <w:shd w:val="clear" w:color="000000" w:fill="FFFFFF"/>
            <w:noWrap/>
            <w:vAlign w:val="bottom"/>
          </w:tcPr>
          <w:p w14:paraId="7005678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415.878,00</w:t>
            </w:r>
          </w:p>
        </w:tc>
        <w:tc>
          <w:tcPr>
            <w:tcW w:w="1278" w:type="dxa"/>
            <w:shd w:val="clear" w:color="000000" w:fill="FFFFFF"/>
            <w:noWrap/>
            <w:vAlign w:val="bottom"/>
          </w:tcPr>
          <w:p w14:paraId="1A60E5D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277.253,00</w:t>
            </w:r>
          </w:p>
        </w:tc>
        <w:tc>
          <w:tcPr>
            <w:tcW w:w="1270" w:type="dxa"/>
            <w:shd w:val="clear" w:color="000000" w:fill="FFFFFF"/>
            <w:noWrap/>
            <w:vAlign w:val="bottom"/>
          </w:tcPr>
          <w:p w14:paraId="125DDCB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3DCEFE25" w14:textId="77777777" w:rsidTr="00AE5FB5">
        <w:trPr>
          <w:trHeight w:val="20"/>
        </w:trPr>
        <w:tc>
          <w:tcPr>
            <w:tcW w:w="0" w:type="auto"/>
            <w:vMerge/>
            <w:shd w:val="clear" w:color="000000" w:fill="FFFFFF"/>
            <w:noWrap/>
            <w:vAlign w:val="bottom"/>
          </w:tcPr>
          <w:p w14:paraId="76A59404"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492C45C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Izgradnja biciklističkih staza - sufinanciranje MRRFEU</w:t>
            </w:r>
          </w:p>
        </w:tc>
        <w:tc>
          <w:tcPr>
            <w:tcW w:w="1289" w:type="dxa"/>
            <w:shd w:val="clear" w:color="000000" w:fill="FFFFFF"/>
            <w:noWrap/>
            <w:vAlign w:val="bottom"/>
          </w:tcPr>
          <w:p w14:paraId="427CD0F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360.303,00</w:t>
            </w:r>
          </w:p>
        </w:tc>
        <w:tc>
          <w:tcPr>
            <w:tcW w:w="1278" w:type="dxa"/>
            <w:shd w:val="clear" w:color="000000" w:fill="FFFFFF"/>
            <w:noWrap/>
            <w:vAlign w:val="bottom"/>
          </w:tcPr>
          <w:p w14:paraId="49692AA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62965F3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78043DB" w14:textId="77777777" w:rsidTr="00AE5FB5">
        <w:trPr>
          <w:trHeight w:val="20"/>
        </w:trPr>
        <w:tc>
          <w:tcPr>
            <w:tcW w:w="0" w:type="auto"/>
            <w:vMerge/>
            <w:shd w:val="clear" w:color="000000" w:fill="FFFFFF"/>
            <w:noWrap/>
            <w:vAlign w:val="bottom"/>
          </w:tcPr>
          <w:p w14:paraId="48F8AA62"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06AD3C6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tržnice - sufinanciranje MRRFEU</w:t>
            </w:r>
          </w:p>
        </w:tc>
        <w:tc>
          <w:tcPr>
            <w:tcW w:w="1289" w:type="dxa"/>
            <w:shd w:val="clear" w:color="000000" w:fill="FFFFFF"/>
            <w:noWrap/>
            <w:vAlign w:val="bottom"/>
          </w:tcPr>
          <w:p w14:paraId="3EF239B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337.500,00</w:t>
            </w:r>
          </w:p>
        </w:tc>
        <w:tc>
          <w:tcPr>
            <w:tcW w:w="1278" w:type="dxa"/>
            <w:shd w:val="clear" w:color="000000" w:fill="FFFFFF"/>
            <w:noWrap/>
            <w:vAlign w:val="bottom"/>
          </w:tcPr>
          <w:p w14:paraId="6D9D119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225.000,00</w:t>
            </w:r>
          </w:p>
        </w:tc>
        <w:tc>
          <w:tcPr>
            <w:tcW w:w="1270" w:type="dxa"/>
            <w:shd w:val="clear" w:color="000000" w:fill="FFFFFF"/>
            <w:noWrap/>
            <w:vAlign w:val="bottom"/>
          </w:tcPr>
          <w:p w14:paraId="3DB8040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17BAD4E" w14:textId="77777777" w:rsidTr="00AE5FB5">
        <w:trPr>
          <w:trHeight w:val="20"/>
        </w:trPr>
        <w:tc>
          <w:tcPr>
            <w:tcW w:w="0" w:type="auto"/>
            <w:vMerge/>
            <w:shd w:val="clear" w:color="000000" w:fill="FFFFFF"/>
            <w:noWrap/>
            <w:vAlign w:val="bottom"/>
          </w:tcPr>
          <w:p w14:paraId="6EB8204B"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28BBC12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Revitalizacija parka Zrinjevac i zgrade sportske dvorane-sufinanciranje MRRFEU</w:t>
            </w:r>
          </w:p>
        </w:tc>
        <w:tc>
          <w:tcPr>
            <w:tcW w:w="1289" w:type="dxa"/>
            <w:shd w:val="clear" w:color="000000" w:fill="FFFFFF"/>
            <w:noWrap/>
            <w:vAlign w:val="bottom"/>
          </w:tcPr>
          <w:p w14:paraId="45ECC76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300.000,00</w:t>
            </w:r>
          </w:p>
        </w:tc>
        <w:tc>
          <w:tcPr>
            <w:tcW w:w="1278" w:type="dxa"/>
            <w:shd w:val="clear" w:color="000000" w:fill="FFFFFF"/>
            <w:noWrap/>
            <w:vAlign w:val="bottom"/>
          </w:tcPr>
          <w:p w14:paraId="27AAD85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200.000,00</w:t>
            </w:r>
          </w:p>
        </w:tc>
        <w:tc>
          <w:tcPr>
            <w:tcW w:w="1270" w:type="dxa"/>
            <w:shd w:val="clear" w:color="000000" w:fill="FFFFFF"/>
            <w:noWrap/>
            <w:vAlign w:val="bottom"/>
          </w:tcPr>
          <w:p w14:paraId="603B641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83D67E6" w14:textId="77777777" w:rsidTr="00AE5FB5">
        <w:trPr>
          <w:trHeight w:val="20"/>
        </w:trPr>
        <w:tc>
          <w:tcPr>
            <w:tcW w:w="0" w:type="auto"/>
            <w:vMerge/>
            <w:shd w:val="clear" w:color="000000" w:fill="FFFFFF"/>
            <w:noWrap/>
            <w:vAlign w:val="bottom"/>
          </w:tcPr>
          <w:p w14:paraId="60B47934"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069AA10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Tretiranje komaraca - ŽOB</w:t>
            </w:r>
          </w:p>
        </w:tc>
        <w:tc>
          <w:tcPr>
            <w:tcW w:w="1289" w:type="dxa"/>
            <w:shd w:val="clear" w:color="000000" w:fill="FFFFFF"/>
            <w:noWrap/>
            <w:vAlign w:val="bottom"/>
          </w:tcPr>
          <w:p w14:paraId="751F400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200.000,00</w:t>
            </w:r>
          </w:p>
        </w:tc>
        <w:tc>
          <w:tcPr>
            <w:tcW w:w="1278" w:type="dxa"/>
            <w:shd w:val="clear" w:color="000000" w:fill="FFFFFF"/>
            <w:noWrap/>
            <w:vAlign w:val="bottom"/>
          </w:tcPr>
          <w:p w14:paraId="4AE96F1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200.000,00</w:t>
            </w:r>
          </w:p>
        </w:tc>
        <w:tc>
          <w:tcPr>
            <w:tcW w:w="1270" w:type="dxa"/>
            <w:shd w:val="clear" w:color="000000" w:fill="FFFFFF"/>
            <w:noWrap/>
            <w:vAlign w:val="bottom"/>
          </w:tcPr>
          <w:p w14:paraId="7857B81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200.000,00</w:t>
            </w:r>
          </w:p>
        </w:tc>
      </w:tr>
      <w:tr w:rsidR="005D3ECC" w:rsidRPr="005D3ECC" w14:paraId="35A7DCAF" w14:textId="77777777" w:rsidTr="00AE5FB5">
        <w:trPr>
          <w:trHeight w:val="20"/>
        </w:trPr>
        <w:tc>
          <w:tcPr>
            <w:tcW w:w="0" w:type="auto"/>
            <w:vMerge/>
            <w:shd w:val="clear" w:color="000000" w:fill="FFFFFF"/>
            <w:noWrap/>
            <w:vAlign w:val="bottom"/>
          </w:tcPr>
          <w:p w14:paraId="46C7C8FB"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79762AA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Dječji vrtić Centar - sufinanciranje MRRFEU</w:t>
            </w:r>
          </w:p>
        </w:tc>
        <w:tc>
          <w:tcPr>
            <w:tcW w:w="1289" w:type="dxa"/>
            <w:shd w:val="clear" w:color="000000" w:fill="FFFFFF"/>
            <w:noWrap/>
            <w:vAlign w:val="bottom"/>
          </w:tcPr>
          <w:p w14:paraId="454E86C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143.476,00</w:t>
            </w:r>
          </w:p>
        </w:tc>
        <w:tc>
          <w:tcPr>
            <w:tcW w:w="1278" w:type="dxa"/>
            <w:shd w:val="clear" w:color="000000" w:fill="FFFFFF"/>
            <w:noWrap/>
            <w:vAlign w:val="bottom"/>
          </w:tcPr>
          <w:p w14:paraId="709673B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95.652,00</w:t>
            </w:r>
          </w:p>
        </w:tc>
        <w:tc>
          <w:tcPr>
            <w:tcW w:w="1270" w:type="dxa"/>
            <w:shd w:val="clear" w:color="000000" w:fill="FFFFFF"/>
            <w:noWrap/>
            <w:vAlign w:val="bottom"/>
          </w:tcPr>
          <w:p w14:paraId="56E1F60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78F5FEB" w14:textId="77777777" w:rsidTr="00AE5FB5">
        <w:trPr>
          <w:trHeight w:val="20"/>
        </w:trPr>
        <w:tc>
          <w:tcPr>
            <w:tcW w:w="0" w:type="auto"/>
            <w:vMerge/>
            <w:shd w:val="clear" w:color="000000" w:fill="FFFFFF"/>
            <w:noWrap/>
            <w:vAlign w:val="bottom"/>
          </w:tcPr>
          <w:p w14:paraId="03C9E844"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73E01F23"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Gradska knjižnica Osijek - sufinanciranje MRRFEU</w:t>
            </w:r>
          </w:p>
        </w:tc>
        <w:tc>
          <w:tcPr>
            <w:tcW w:w="1289" w:type="dxa"/>
            <w:shd w:val="clear" w:color="000000" w:fill="FFFFFF"/>
            <w:noWrap/>
            <w:vAlign w:val="bottom"/>
          </w:tcPr>
          <w:p w14:paraId="781788E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111.121,00</w:t>
            </w:r>
          </w:p>
        </w:tc>
        <w:tc>
          <w:tcPr>
            <w:tcW w:w="1278" w:type="dxa"/>
            <w:shd w:val="clear" w:color="000000" w:fill="FFFFFF"/>
            <w:noWrap/>
            <w:vAlign w:val="bottom"/>
          </w:tcPr>
          <w:p w14:paraId="39EB3A0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555.605,00</w:t>
            </w:r>
          </w:p>
        </w:tc>
        <w:tc>
          <w:tcPr>
            <w:tcW w:w="1270" w:type="dxa"/>
            <w:shd w:val="clear" w:color="000000" w:fill="FFFFFF"/>
            <w:noWrap/>
            <w:vAlign w:val="bottom"/>
          </w:tcPr>
          <w:p w14:paraId="101D854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444.485,00</w:t>
            </w:r>
          </w:p>
        </w:tc>
      </w:tr>
      <w:tr w:rsidR="005D3ECC" w:rsidRPr="005D3ECC" w14:paraId="7104014C" w14:textId="77777777" w:rsidTr="00AE5FB5">
        <w:trPr>
          <w:trHeight w:val="20"/>
        </w:trPr>
        <w:tc>
          <w:tcPr>
            <w:tcW w:w="0" w:type="auto"/>
            <w:vMerge/>
            <w:shd w:val="clear" w:color="000000" w:fill="FFFFFF"/>
            <w:noWrap/>
            <w:vAlign w:val="bottom"/>
          </w:tcPr>
          <w:p w14:paraId="325F93C3"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17B46E1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Poticaji za dobrovoljno funkcionalno spajanje, GPP</w:t>
            </w:r>
          </w:p>
        </w:tc>
        <w:tc>
          <w:tcPr>
            <w:tcW w:w="1289" w:type="dxa"/>
            <w:shd w:val="clear" w:color="000000" w:fill="FFFFFF"/>
            <w:noWrap/>
            <w:vAlign w:val="bottom"/>
          </w:tcPr>
          <w:p w14:paraId="7FEF4DE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66.362,00</w:t>
            </w:r>
          </w:p>
        </w:tc>
        <w:tc>
          <w:tcPr>
            <w:tcW w:w="1278" w:type="dxa"/>
            <w:shd w:val="clear" w:color="000000" w:fill="FFFFFF"/>
            <w:noWrap/>
            <w:vAlign w:val="bottom"/>
          </w:tcPr>
          <w:p w14:paraId="1A8D6F7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66.362,00</w:t>
            </w:r>
          </w:p>
        </w:tc>
        <w:tc>
          <w:tcPr>
            <w:tcW w:w="1270" w:type="dxa"/>
            <w:shd w:val="clear" w:color="000000" w:fill="FFFFFF"/>
            <w:noWrap/>
            <w:vAlign w:val="bottom"/>
          </w:tcPr>
          <w:p w14:paraId="3EF8FCB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66.362,00</w:t>
            </w:r>
          </w:p>
        </w:tc>
      </w:tr>
      <w:tr w:rsidR="005D3ECC" w:rsidRPr="005D3ECC" w14:paraId="6722AA77" w14:textId="77777777" w:rsidTr="00AE5FB5">
        <w:trPr>
          <w:trHeight w:val="20"/>
        </w:trPr>
        <w:tc>
          <w:tcPr>
            <w:tcW w:w="0" w:type="auto"/>
            <w:vMerge/>
            <w:shd w:val="clear" w:color="000000" w:fill="FFFFFF"/>
            <w:noWrap/>
            <w:vAlign w:val="bottom"/>
          </w:tcPr>
          <w:p w14:paraId="41B2B460"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7FBE92C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ŠC Metalac - ugradnja reflektorske rasvjete - ŽOB</w:t>
            </w:r>
          </w:p>
        </w:tc>
        <w:tc>
          <w:tcPr>
            <w:tcW w:w="1289" w:type="dxa"/>
            <w:shd w:val="clear" w:color="000000" w:fill="FFFFFF"/>
            <w:noWrap/>
            <w:vAlign w:val="bottom"/>
          </w:tcPr>
          <w:p w14:paraId="4D11B63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50.000,00</w:t>
            </w:r>
          </w:p>
        </w:tc>
        <w:tc>
          <w:tcPr>
            <w:tcW w:w="1278" w:type="dxa"/>
            <w:shd w:val="clear" w:color="000000" w:fill="FFFFFF"/>
            <w:noWrap/>
            <w:vAlign w:val="bottom"/>
          </w:tcPr>
          <w:p w14:paraId="3B87E7E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67D8117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34713AF" w14:textId="77777777" w:rsidTr="00AE5FB5">
        <w:trPr>
          <w:trHeight w:val="20"/>
        </w:trPr>
        <w:tc>
          <w:tcPr>
            <w:tcW w:w="0" w:type="auto"/>
            <w:vMerge/>
            <w:shd w:val="clear" w:color="000000" w:fill="FFFFFF"/>
            <w:noWrap/>
            <w:vAlign w:val="bottom"/>
          </w:tcPr>
          <w:p w14:paraId="37F285D3"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6E04CD63"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roofErr w:type="spellStart"/>
            <w:r w:rsidRPr="005D3ECC">
              <w:rPr>
                <w:rFonts w:ascii="Times New Roman" w:eastAsia="Calibri" w:hAnsi="Times New Roman" w:cs="Times New Roman"/>
                <w:kern w:val="0"/>
                <w:sz w:val="16"/>
                <w:szCs w:val="16"/>
                <w14:ligatures w14:val="none"/>
              </w:rPr>
              <w:t>Interclim</w:t>
            </w:r>
            <w:proofErr w:type="spellEnd"/>
            <w:r w:rsidRPr="005D3ECC">
              <w:rPr>
                <w:rFonts w:ascii="Times New Roman" w:eastAsia="Calibri" w:hAnsi="Times New Roman" w:cs="Times New Roman"/>
                <w:kern w:val="0"/>
                <w:sz w:val="16"/>
                <w:szCs w:val="16"/>
                <w14:ligatures w14:val="none"/>
              </w:rPr>
              <w:t xml:space="preserve"> - sufinanciranje MRRFEU</w:t>
            </w:r>
          </w:p>
        </w:tc>
        <w:tc>
          <w:tcPr>
            <w:tcW w:w="1289" w:type="dxa"/>
            <w:shd w:val="clear" w:color="000000" w:fill="FFFFFF"/>
            <w:noWrap/>
            <w:vAlign w:val="bottom"/>
          </w:tcPr>
          <w:p w14:paraId="494831B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36.600,00</w:t>
            </w:r>
          </w:p>
        </w:tc>
        <w:tc>
          <w:tcPr>
            <w:tcW w:w="1278" w:type="dxa"/>
            <w:shd w:val="clear" w:color="000000" w:fill="FFFFFF"/>
            <w:noWrap/>
            <w:vAlign w:val="bottom"/>
          </w:tcPr>
          <w:p w14:paraId="71A8494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4.050,00</w:t>
            </w:r>
          </w:p>
        </w:tc>
        <w:tc>
          <w:tcPr>
            <w:tcW w:w="1270" w:type="dxa"/>
            <w:shd w:val="clear" w:color="000000" w:fill="FFFFFF"/>
            <w:noWrap/>
            <w:vAlign w:val="bottom"/>
          </w:tcPr>
          <w:p w14:paraId="600FA55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9FDE9E4" w14:textId="77777777" w:rsidTr="00AE5FB5">
        <w:trPr>
          <w:trHeight w:val="20"/>
        </w:trPr>
        <w:tc>
          <w:tcPr>
            <w:tcW w:w="0" w:type="auto"/>
            <w:vMerge/>
            <w:shd w:val="clear" w:color="000000" w:fill="FFFFFF"/>
            <w:noWrap/>
            <w:vAlign w:val="bottom"/>
          </w:tcPr>
          <w:p w14:paraId="68CAFDEF"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4E7CA01A"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roofErr w:type="spellStart"/>
            <w:r w:rsidRPr="005D3ECC">
              <w:rPr>
                <w:rFonts w:ascii="Times New Roman" w:eastAsia="Calibri" w:hAnsi="Times New Roman" w:cs="Times New Roman"/>
                <w:kern w:val="0"/>
                <w:sz w:val="16"/>
                <w:szCs w:val="16"/>
                <w14:ligatures w14:val="none"/>
              </w:rPr>
              <w:t>Creategreen</w:t>
            </w:r>
            <w:proofErr w:type="spellEnd"/>
            <w:r w:rsidRPr="005D3ECC">
              <w:rPr>
                <w:rFonts w:ascii="Times New Roman" w:eastAsia="Calibri" w:hAnsi="Times New Roman" w:cs="Times New Roman"/>
                <w:kern w:val="0"/>
                <w:sz w:val="16"/>
                <w:szCs w:val="16"/>
                <w14:ligatures w14:val="none"/>
              </w:rPr>
              <w:t xml:space="preserve"> - sufinanciranje MRRFEU</w:t>
            </w:r>
          </w:p>
        </w:tc>
        <w:tc>
          <w:tcPr>
            <w:tcW w:w="1289" w:type="dxa"/>
            <w:shd w:val="clear" w:color="000000" w:fill="FFFFFF"/>
            <w:noWrap/>
            <w:vAlign w:val="bottom"/>
          </w:tcPr>
          <w:p w14:paraId="1E16DCF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32.950,00</w:t>
            </w:r>
          </w:p>
        </w:tc>
        <w:tc>
          <w:tcPr>
            <w:tcW w:w="1278" w:type="dxa"/>
            <w:shd w:val="clear" w:color="000000" w:fill="FFFFFF"/>
            <w:noWrap/>
            <w:vAlign w:val="bottom"/>
          </w:tcPr>
          <w:p w14:paraId="6E27A93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0292EF9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52DC2C9" w14:textId="77777777" w:rsidTr="00AE5FB5">
        <w:trPr>
          <w:trHeight w:val="20"/>
        </w:trPr>
        <w:tc>
          <w:tcPr>
            <w:tcW w:w="0" w:type="auto"/>
            <w:vMerge/>
            <w:shd w:val="clear" w:color="000000" w:fill="FFFFFF"/>
            <w:noWrap/>
            <w:vAlign w:val="bottom"/>
          </w:tcPr>
          <w:p w14:paraId="7D02A399"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694B1845"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ITU tehnička pomoć - sufinanciranje MRRFEU</w:t>
            </w:r>
          </w:p>
        </w:tc>
        <w:tc>
          <w:tcPr>
            <w:tcW w:w="1289" w:type="dxa"/>
            <w:shd w:val="clear" w:color="000000" w:fill="FFFFFF"/>
            <w:noWrap/>
            <w:vAlign w:val="bottom"/>
          </w:tcPr>
          <w:p w14:paraId="00EEFA4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26.400,00</w:t>
            </w:r>
          </w:p>
        </w:tc>
        <w:tc>
          <w:tcPr>
            <w:tcW w:w="1278" w:type="dxa"/>
            <w:shd w:val="clear" w:color="000000" w:fill="FFFFFF"/>
            <w:noWrap/>
            <w:vAlign w:val="bottom"/>
          </w:tcPr>
          <w:p w14:paraId="6B04BFF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26.400,00</w:t>
            </w:r>
          </w:p>
        </w:tc>
        <w:tc>
          <w:tcPr>
            <w:tcW w:w="1270" w:type="dxa"/>
            <w:shd w:val="clear" w:color="000000" w:fill="FFFFFF"/>
            <w:noWrap/>
            <w:vAlign w:val="bottom"/>
          </w:tcPr>
          <w:p w14:paraId="3044A9A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26.400,00</w:t>
            </w:r>
          </w:p>
        </w:tc>
      </w:tr>
      <w:tr w:rsidR="005D3ECC" w:rsidRPr="005D3ECC" w14:paraId="59C97431" w14:textId="77777777" w:rsidTr="00AE5FB5">
        <w:trPr>
          <w:trHeight w:val="20"/>
        </w:trPr>
        <w:tc>
          <w:tcPr>
            <w:tcW w:w="0" w:type="auto"/>
            <w:vMerge/>
            <w:shd w:val="clear" w:color="000000" w:fill="FFFFFF"/>
            <w:noWrap/>
            <w:vAlign w:val="bottom"/>
          </w:tcPr>
          <w:p w14:paraId="579685AA"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4492B32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roofErr w:type="spellStart"/>
            <w:r w:rsidRPr="005D3ECC">
              <w:rPr>
                <w:rFonts w:ascii="Times New Roman" w:eastAsia="Calibri" w:hAnsi="Times New Roman" w:cs="Times New Roman"/>
                <w:kern w:val="0"/>
                <w:sz w:val="16"/>
                <w:szCs w:val="16"/>
                <w14:ligatures w14:val="none"/>
              </w:rPr>
              <w:t>UrbanBlueHealth</w:t>
            </w:r>
            <w:proofErr w:type="spellEnd"/>
            <w:r w:rsidRPr="005D3ECC">
              <w:rPr>
                <w:rFonts w:ascii="Times New Roman" w:eastAsia="Calibri" w:hAnsi="Times New Roman" w:cs="Times New Roman"/>
                <w:kern w:val="0"/>
                <w:sz w:val="16"/>
                <w:szCs w:val="16"/>
                <w14:ligatures w14:val="none"/>
              </w:rPr>
              <w:t xml:space="preserve"> - sufinanciranje MRRFEU</w:t>
            </w:r>
          </w:p>
        </w:tc>
        <w:tc>
          <w:tcPr>
            <w:tcW w:w="1289" w:type="dxa"/>
            <w:shd w:val="clear" w:color="000000" w:fill="FFFFFF"/>
            <w:noWrap/>
            <w:vAlign w:val="bottom"/>
          </w:tcPr>
          <w:p w14:paraId="4AEEFA2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10.110,00</w:t>
            </w:r>
          </w:p>
        </w:tc>
        <w:tc>
          <w:tcPr>
            <w:tcW w:w="1278" w:type="dxa"/>
            <w:shd w:val="clear" w:color="000000" w:fill="FFFFFF"/>
            <w:noWrap/>
            <w:vAlign w:val="bottom"/>
          </w:tcPr>
          <w:p w14:paraId="4CFFFCC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1391C1E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DC77BC7" w14:textId="77777777" w:rsidTr="00AE5FB5">
        <w:trPr>
          <w:trHeight w:val="20"/>
        </w:trPr>
        <w:tc>
          <w:tcPr>
            <w:tcW w:w="0" w:type="auto"/>
            <w:vMerge/>
            <w:shd w:val="clear" w:color="000000" w:fill="FFFFFF"/>
            <w:noWrap/>
            <w:vAlign w:val="bottom"/>
          </w:tcPr>
          <w:p w14:paraId="207B6680"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3918092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roofErr w:type="spellStart"/>
            <w:r w:rsidRPr="005D3ECC">
              <w:rPr>
                <w:rFonts w:ascii="Times New Roman" w:eastAsia="Calibri" w:hAnsi="Times New Roman" w:cs="Times New Roman"/>
                <w:kern w:val="0"/>
                <w:sz w:val="16"/>
                <w:szCs w:val="16"/>
                <w14:ligatures w14:val="none"/>
              </w:rPr>
              <w:t>Greenpath</w:t>
            </w:r>
            <w:proofErr w:type="spellEnd"/>
            <w:r w:rsidRPr="005D3ECC">
              <w:rPr>
                <w:rFonts w:ascii="Times New Roman" w:eastAsia="Calibri" w:hAnsi="Times New Roman" w:cs="Times New Roman"/>
                <w:kern w:val="0"/>
                <w:sz w:val="16"/>
                <w:szCs w:val="16"/>
                <w14:ligatures w14:val="none"/>
              </w:rPr>
              <w:t xml:space="preserve"> - sufinanciranje MRRFEU</w:t>
            </w:r>
          </w:p>
        </w:tc>
        <w:tc>
          <w:tcPr>
            <w:tcW w:w="1289" w:type="dxa"/>
            <w:shd w:val="clear" w:color="000000" w:fill="FFFFFF"/>
            <w:noWrap/>
            <w:vAlign w:val="bottom"/>
          </w:tcPr>
          <w:p w14:paraId="6A23F00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3.775,00</w:t>
            </w:r>
          </w:p>
        </w:tc>
        <w:tc>
          <w:tcPr>
            <w:tcW w:w="1278" w:type="dxa"/>
            <w:shd w:val="clear" w:color="000000" w:fill="FFFFFF"/>
            <w:noWrap/>
            <w:vAlign w:val="bottom"/>
          </w:tcPr>
          <w:p w14:paraId="7FBC856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shd w:val="clear" w:color="000000" w:fill="FFFFFF"/>
            <w:noWrap/>
            <w:vAlign w:val="bottom"/>
          </w:tcPr>
          <w:p w14:paraId="7E577F9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51AF2B6" w14:textId="77777777" w:rsidTr="00AE5FB5">
        <w:trPr>
          <w:trHeight w:val="20"/>
        </w:trPr>
        <w:tc>
          <w:tcPr>
            <w:tcW w:w="0" w:type="auto"/>
            <w:vMerge/>
            <w:vAlign w:val="center"/>
            <w:hideMark/>
          </w:tcPr>
          <w:p w14:paraId="68E48816" w14:textId="77777777" w:rsidR="005D3ECC" w:rsidRPr="005D3ECC" w:rsidRDefault="005D3ECC" w:rsidP="005D3ECC">
            <w:pPr>
              <w:spacing w:after="0" w:line="240" w:lineRule="auto"/>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2245AB8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Medni dan</w:t>
            </w:r>
          </w:p>
        </w:tc>
        <w:tc>
          <w:tcPr>
            <w:tcW w:w="1289" w:type="dxa"/>
            <w:shd w:val="clear" w:color="000000" w:fill="FFFFFF"/>
            <w:noWrap/>
            <w:vAlign w:val="bottom"/>
          </w:tcPr>
          <w:p w14:paraId="65D142D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3.400,00</w:t>
            </w:r>
          </w:p>
        </w:tc>
        <w:tc>
          <w:tcPr>
            <w:tcW w:w="1278" w:type="dxa"/>
            <w:shd w:val="clear" w:color="000000" w:fill="FFFFFF"/>
            <w:noWrap/>
            <w:vAlign w:val="bottom"/>
          </w:tcPr>
          <w:p w14:paraId="27FDF6D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3.450,00</w:t>
            </w:r>
          </w:p>
        </w:tc>
        <w:tc>
          <w:tcPr>
            <w:tcW w:w="1270" w:type="dxa"/>
            <w:shd w:val="clear" w:color="000000" w:fill="FFFFFF"/>
            <w:noWrap/>
            <w:vAlign w:val="bottom"/>
          </w:tcPr>
          <w:p w14:paraId="54F2790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3.500,00</w:t>
            </w:r>
          </w:p>
        </w:tc>
      </w:tr>
      <w:tr w:rsidR="005D3ECC" w:rsidRPr="005D3ECC" w14:paraId="1AF3035F" w14:textId="77777777" w:rsidTr="00AE5FB5">
        <w:trPr>
          <w:trHeight w:val="20"/>
        </w:trPr>
        <w:tc>
          <w:tcPr>
            <w:tcW w:w="0" w:type="auto"/>
            <w:vMerge/>
            <w:vAlign w:val="center"/>
            <w:hideMark/>
          </w:tcPr>
          <w:p w14:paraId="25DE2E26" w14:textId="77777777" w:rsidR="005D3ECC" w:rsidRPr="005D3ECC" w:rsidRDefault="005D3ECC" w:rsidP="005D3ECC">
            <w:pPr>
              <w:spacing w:after="0" w:line="240" w:lineRule="auto"/>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579D2F5C"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Održavanje spomenike parkovne arhitekture</w:t>
            </w:r>
          </w:p>
        </w:tc>
        <w:tc>
          <w:tcPr>
            <w:tcW w:w="1289" w:type="dxa"/>
            <w:shd w:val="clear" w:color="000000" w:fill="FFFFFF"/>
            <w:noWrap/>
            <w:vAlign w:val="bottom"/>
          </w:tcPr>
          <w:p w14:paraId="442EC82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1.400,00</w:t>
            </w:r>
          </w:p>
        </w:tc>
        <w:tc>
          <w:tcPr>
            <w:tcW w:w="1278" w:type="dxa"/>
            <w:shd w:val="clear" w:color="000000" w:fill="FFFFFF"/>
            <w:noWrap/>
            <w:vAlign w:val="bottom"/>
          </w:tcPr>
          <w:p w14:paraId="51C1FB1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1.400,00</w:t>
            </w:r>
          </w:p>
        </w:tc>
        <w:tc>
          <w:tcPr>
            <w:tcW w:w="1270" w:type="dxa"/>
            <w:shd w:val="clear" w:color="000000" w:fill="FFFFFF"/>
            <w:noWrap/>
            <w:vAlign w:val="bottom"/>
          </w:tcPr>
          <w:p w14:paraId="19CAFA5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1.400,00</w:t>
            </w:r>
          </w:p>
        </w:tc>
      </w:tr>
      <w:tr w:rsidR="005D3ECC" w:rsidRPr="005D3ECC" w14:paraId="24C65138" w14:textId="77777777" w:rsidTr="00AE5FB5">
        <w:trPr>
          <w:trHeight w:val="20"/>
        </w:trPr>
        <w:tc>
          <w:tcPr>
            <w:tcW w:w="0" w:type="auto"/>
            <w:vMerge/>
            <w:vAlign w:val="center"/>
            <w:hideMark/>
          </w:tcPr>
          <w:p w14:paraId="77D52195" w14:textId="77777777" w:rsidR="005D3ECC" w:rsidRPr="005D3ECC" w:rsidRDefault="005D3ECC" w:rsidP="005D3ECC">
            <w:pPr>
              <w:spacing w:after="0" w:line="240" w:lineRule="auto"/>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46765BAC"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Općine-uplata za tretiranje komaraca</w:t>
            </w:r>
          </w:p>
        </w:tc>
        <w:tc>
          <w:tcPr>
            <w:tcW w:w="1289" w:type="dxa"/>
            <w:shd w:val="clear" w:color="000000" w:fill="FFFFFF"/>
            <w:noWrap/>
            <w:vAlign w:val="bottom"/>
          </w:tcPr>
          <w:p w14:paraId="45A7A9C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1.000,00</w:t>
            </w:r>
          </w:p>
        </w:tc>
        <w:tc>
          <w:tcPr>
            <w:tcW w:w="1278" w:type="dxa"/>
            <w:shd w:val="clear" w:color="000000" w:fill="FFFFFF"/>
            <w:noWrap/>
            <w:vAlign w:val="bottom"/>
          </w:tcPr>
          <w:p w14:paraId="4C291E6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1.000,00</w:t>
            </w:r>
          </w:p>
        </w:tc>
        <w:tc>
          <w:tcPr>
            <w:tcW w:w="1270" w:type="dxa"/>
            <w:shd w:val="clear" w:color="000000" w:fill="FFFFFF"/>
            <w:noWrap/>
            <w:vAlign w:val="bottom"/>
          </w:tcPr>
          <w:p w14:paraId="607FE02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1.000,00</w:t>
            </w:r>
          </w:p>
        </w:tc>
      </w:tr>
      <w:tr w:rsidR="005D3ECC" w:rsidRPr="005D3ECC" w14:paraId="65601D05" w14:textId="77777777" w:rsidTr="00AE5FB5">
        <w:trPr>
          <w:trHeight w:val="20"/>
        </w:trPr>
        <w:tc>
          <w:tcPr>
            <w:tcW w:w="0" w:type="auto"/>
            <w:vMerge/>
            <w:vAlign w:val="center"/>
            <w:hideMark/>
          </w:tcPr>
          <w:p w14:paraId="67269527" w14:textId="77777777" w:rsidR="005D3ECC" w:rsidRPr="005D3ECC" w:rsidRDefault="005D3ECC" w:rsidP="005D3ECC">
            <w:pPr>
              <w:spacing w:after="0" w:line="240" w:lineRule="auto"/>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4E34E1C4"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Trošak Izbora</w:t>
            </w:r>
          </w:p>
        </w:tc>
        <w:tc>
          <w:tcPr>
            <w:tcW w:w="1289" w:type="dxa"/>
            <w:shd w:val="clear" w:color="000000" w:fill="FFFFFF"/>
            <w:noWrap/>
            <w:vAlign w:val="bottom"/>
          </w:tcPr>
          <w:p w14:paraId="5DC60BE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8" w:type="dxa"/>
            <w:shd w:val="clear" w:color="000000" w:fill="FFFFFF"/>
            <w:noWrap/>
            <w:vAlign w:val="bottom"/>
          </w:tcPr>
          <w:p w14:paraId="11C42FE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4.000,00</w:t>
            </w:r>
          </w:p>
        </w:tc>
        <w:tc>
          <w:tcPr>
            <w:tcW w:w="1270" w:type="dxa"/>
            <w:shd w:val="clear" w:color="000000" w:fill="FFFFFF"/>
            <w:noWrap/>
            <w:vAlign w:val="bottom"/>
          </w:tcPr>
          <w:p w14:paraId="2E6EA29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64C3ADD" w14:textId="77777777" w:rsidTr="00AE5FB5">
        <w:trPr>
          <w:trHeight w:val="20"/>
        </w:trPr>
        <w:tc>
          <w:tcPr>
            <w:tcW w:w="0" w:type="auto"/>
            <w:shd w:val="clear" w:color="000000" w:fill="BFBFBF"/>
            <w:noWrap/>
            <w:vAlign w:val="bottom"/>
            <w:hideMark/>
          </w:tcPr>
          <w:p w14:paraId="3346426D"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634</w:t>
            </w:r>
          </w:p>
        </w:tc>
        <w:tc>
          <w:tcPr>
            <w:tcW w:w="4599" w:type="dxa"/>
            <w:shd w:val="clear" w:color="000000" w:fill="BFBFBF"/>
            <w:noWrap/>
            <w:vAlign w:val="bottom"/>
            <w:hideMark/>
          </w:tcPr>
          <w:p w14:paraId="296F21DF"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Pomoći od izvanproračunskih korisnika</w:t>
            </w:r>
          </w:p>
        </w:tc>
        <w:tc>
          <w:tcPr>
            <w:tcW w:w="1289" w:type="dxa"/>
            <w:shd w:val="clear" w:color="000000" w:fill="BFBFBF"/>
            <w:noWrap/>
            <w:vAlign w:val="bottom"/>
            <w:hideMark/>
          </w:tcPr>
          <w:p w14:paraId="27732C6C"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1.899.200,00</w:t>
            </w:r>
          </w:p>
        </w:tc>
        <w:tc>
          <w:tcPr>
            <w:tcW w:w="1278" w:type="dxa"/>
            <w:shd w:val="clear" w:color="000000" w:fill="BFBFBF"/>
            <w:noWrap/>
            <w:vAlign w:val="bottom"/>
            <w:hideMark/>
          </w:tcPr>
          <w:p w14:paraId="087BFEDC"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1.454.200,00</w:t>
            </w:r>
          </w:p>
        </w:tc>
        <w:tc>
          <w:tcPr>
            <w:tcW w:w="1270" w:type="dxa"/>
            <w:shd w:val="clear" w:color="000000" w:fill="BFBFBF"/>
            <w:noWrap/>
            <w:vAlign w:val="bottom"/>
            <w:hideMark/>
          </w:tcPr>
          <w:p w14:paraId="17ECE650"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2.604.200,00</w:t>
            </w:r>
          </w:p>
        </w:tc>
      </w:tr>
      <w:tr w:rsidR="005D3ECC" w:rsidRPr="005D3ECC" w14:paraId="196F5387" w14:textId="77777777" w:rsidTr="00AE5FB5">
        <w:trPr>
          <w:trHeight w:val="20"/>
        </w:trPr>
        <w:tc>
          <w:tcPr>
            <w:tcW w:w="0" w:type="auto"/>
            <w:vMerge w:val="restart"/>
            <w:shd w:val="clear" w:color="000000" w:fill="FFFFFF"/>
            <w:noWrap/>
            <w:vAlign w:val="bottom"/>
            <w:hideMark/>
          </w:tcPr>
          <w:p w14:paraId="657B2C24"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 </w:t>
            </w:r>
          </w:p>
        </w:tc>
        <w:tc>
          <w:tcPr>
            <w:tcW w:w="4599" w:type="dxa"/>
            <w:shd w:val="clear" w:color="000000" w:fill="FFFFFF"/>
          </w:tcPr>
          <w:p w14:paraId="415944A8"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Županijska uprava za ceste</w:t>
            </w:r>
          </w:p>
        </w:tc>
        <w:tc>
          <w:tcPr>
            <w:tcW w:w="1289" w:type="dxa"/>
            <w:shd w:val="clear" w:color="000000" w:fill="FFFFFF"/>
            <w:noWrap/>
            <w:vAlign w:val="bottom"/>
          </w:tcPr>
          <w:p w14:paraId="18ABCA3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800.000,00</w:t>
            </w:r>
          </w:p>
        </w:tc>
        <w:tc>
          <w:tcPr>
            <w:tcW w:w="1278" w:type="dxa"/>
            <w:shd w:val="clear" w:color="000000" w:fill="FFFFFF"/>
            <w:noWrap/>
            <w:vAlign w:val="bottom"/>
          </w:tcPr>
          <w:p w14:paraId="117A142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820.000,00</w:t>
            </w:r>
          </w:p>
        </w:tc>
        <w:tc>
          <w:tcPr>
            <w:tcW w:w="1270" w:type="dxa"/>
            <w:shd w:val="clear" w:color="000000" w:fill="FFFFFF"/>
            <w:noWrap/>
            <w:vAlign w:val="bottom"/>
          </w:tcPr>
          <w:p w14:paraId="1364B48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830.000,00</w:t>
            </w:r>
          </w:p>
        </w:tc>
      </w:tr>
      <w:tr w:rsidR="005D3ECC" w:rsidRPr="005D3ECC" w14:paraId="1A546CAD" w14:textId="77777777" w:rsidTr="00AE5FB5">
        <w:trPr>
          <w:trHeight w:val="20"/>
        </w:trPr>
        <w:tc>
          <w:tcPr>
            <w:tcW w:w="0" w:type="auto"/>
            <w:vMerge/>
            <w:vAlign w:val="center"/>
            <w:hideMark/>
          </w:tcPr>
          <w:p w14:paraId="5EE40E66"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p>
        </w:tc>
        <w:tc>
          <w:tcPr>
            <w:tcW w:w="4599" w:type="dxa"/>
            <w:shd w:val="clear" w:color="000000" w:fill="FFFFFF"/>
            <w:noWrap/>
          </w:tcPr>
          <w:p w14:paraId="6E094D46"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Fond za zaštitu okoliša i energetsku učinkovitost - za Lončarica Velika</w:t>
            </w:r>
          </w:p>
        </w:tc>
        <w:tc>
          <w:tcPr>
            <w:tcW w:w="1289" w:type="dxa"/>
            <w:shd w:val="clear" w:color="000000" w:fill="FFFFFF"/>
            <w:noWrap/>
            <w:vAlign w:val="bottom"/>
          </w:tcPr>
          <w:p w14:paraId="75E657A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645.000,00</w:t>
            </w:r>
          </w:p>
        </w:tc>
        <w:tc>
          <w:tcPr>
            <w:tcW w:w="1278" w:type="dxa"/>
            <w:shd w:val="clear" w:color="000000" w:fill="FFFFFF"/>
            <w:noWrap/>
            <w:vAlign w:val="bottom"/>
          </w:tcPr>
          <w:p w14:paraId="20BECC1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180.000,00</w:t>
            </w:r>
          </w:p>
        </w:tc>
        <w:tc>
          <w:tcPr>
            <w:tcW w:w="1270" w:type="dxa"/>
            <w:shd w:val="clear" w:color="000000" w:fill="FFFFFF"/>
            <w:noWrap/>
            <w:vAlign w:val="bottom"/>
          </w:tcPr>
          <w:p w14:paraId="52A8370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1.320.000,00</w:t>
            </w:r>
          </w:p>
        </w:tc>
      </w:tr>
      <w:tr w:rsidR="005D3ECC" w:rsidRPr="005D3ECC" w14:paraId="5CBD09F3" w14:textId="77777777" w:rsidTr="00AE5FB5">
        <w:trPr>
          <w:trHeight w:val="20"/>
        </w:trPr>
        <w:tc>
          <w:tcPr>
            <w:tcW w:w="0" w:type="auto"/>
            <w:vMerge/>
            <w:vAlign w:val="center"/>
            <w:hideMark/>
          </w:tcPr>
          <w:p w14:paraId="33D9EDDC"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p>
        </w:tc>
        <w:tc>
          <w:tcPr>
            <w:tcW w:w="4599" w:type="dxa"/>
            <w:shd w:val="clear" w:color="000000" w:fill="FFFFFF"/>
          </w:tcPr>
          <w:p w14:paraId="4A86CF90"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Fond za zaštitu okoliša i energetsku učinkovitost - Ozelenjivanje javnih površina-mjera provedbe klimatskim promjenama</w:t>
            </w:r>
          </w:p>
        </w:tc>
        <w:tc>
          <w:tcPr>
            <w:tcW w:w="1289" w:type="dxa"/>
            <w:shd w:val="clear" w:color="000000" w:fill="FFFFFF"/>
            <w:noWrap/>
            <w:vAlign w:val="bottom"/>
          </w:tcPr>
          <w:p w14:paraId="30D59B7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304.200,00</w:t>
            </w:r>
          </w:p>
        </w:tc>
        <w:tc>
          <w:tcPr>
            <w:tcW w:w="1278" w:type="dxa"/>
            <w:shd w:val="clear" w:color="000000" w:fill="FFFFFF"/>
            <w:noWrap/>
            <w:vAlign w:val="bottom"/>
          </w:tcPr>
          <w:p w14:paraId="0DB9B0A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304.200,00</w:t>
            </w:r>
          </w:p>
        </w:tc>
        <w:tc>
          <w:tcPr>
            <w:tcW w:w="1270" w:type="dxa"/>
            <w:shd w:val="clear" w:color="000000" w:fill="FFFFFF"/>
            <w:noWrap/>
            <w:vAlign w:val="bottom"/>
          </w:tcPr>
          <w:p w14:paraId="27BB6FC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304.200,00</w:t>
            </w:r>
          </w:p>
        </w:tc>
      </w:tr>
      <w:tr w:rsidR="005D3ECC" w:rsidRPr="005D3ECC" w14:paraId="31C97897" w14:textId="77777777" w:rsidTr="00AE5FB5">
        <w:trPr>
          <w:trHeight w:val="20"/>
        </w:trPr>
        <w:tc>
          <w:tcPr>
            <w:tcW w:w="0" w:type="auto"/>
            <w:vMerge/>
            <w:vAlign w:val="center"/>
            <w:hideMark/>
          </w:tcPr>
          <w:p w14:paraId="5B33A07E" w14:textId="77777777" w:rsidR="005D3ECC" w:rsidRPr="005D3ECC" w:rsidRDefault="005D3ECC" w:rsidP="005D3ECC">
            <w:pPr>
              <w:spacing w:after="0" w:line="240" w:lineRule="auto"/>
              <w:rPr>
                <w:rFonts w:ascii="Times New Roman" w:eastAsia="Times New Roman" w:hAnsi="Times New Roman" w:cs="Times New Roman"/>
                <w:b/>
                <w:bCs/>
                <w:color w:val="FF0000"/>
                <w:kern w:val="0"/>
                <w:sz w:val="16"/>
                <w:szCs w:val="16"/>
                <w:lang w:eastAsia="hr-HR"/>
                <w14:ligatures w14:val="none"/>
              </w:rPr>
            </w:pPr>
          </w:p>
        </w:tc>
        <w:tc>
          <w:tcPr>
            <w:tcW w:w="4599" w:type="dxa"/>
            <w:shd w:val="clear" w:color="000000" w:fill="FFFFFF"/>
            <w:noWrap/>
          </w:tcPr>
          <w:p w14:paraId="66A0ED38"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Fond za zaštitu okoliša i energetsku učinkovitost - komunalna oprema</w:t>
            </w:r>
          </w:p>
        </w:tc>
        <w:tc>
          <w:tcPr>
            <w:tcW w:w="1289" w:type="dxa"/>
            <w:shd w:val="clear" w:color="000000" w:fill="FFFFFF"/>
            <w:noWrap/>
            <w:vAlign w:val="bottom"/>
          </w:tcPr>
          <w:p w14:paraId="46B9695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150.000,00</w:t>
            </w:r>
          </w:p>
        </w:tc>
        <w:tc>
          <w:tcPr>
            <w:tcW w:w="1278" w:type="dxa"/>
            <w:shd w:val="clear" w:color="000000" w:fill="FFFFFF"/>
            <w:noWrap/>
            <w:vAlign w:val="bottom"/>
          </w:tcPr>
          <w:p w14:paraId="520A187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150.000,00</w:t>
            </w:r>
          </w:p>
        </w:tc>
        <w:tc>
          <w:tcPr>
            <w:tcW w:w="1270" w:type="dxa"/>
            <w:shd w:val="clear" w:color="000000" w:fill="FFFFFF"/>
            <w:noWrap/>
            <w:vAlign w:val="bottom"/>
          </w:tcPr>
          <w:p w14:paraId="6858CD5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150.000,00</w:t>
            </w:r>
          </w:p>
        </w:tc>
      </w:tr>
      <w:tr w:rsidR="005D3ECC" w:rsidRPr="005D3ECC" w14:paraId="416E19C0" w14:textId="77777777" w:rsidTr="00AE5FB5">
        <w:trPr>
          <w:trHeight w:val="20"/>
        </w:trPr>
        <w:tc>
          <w:tcPr>
            <w:tcW w:w="0" w:type="auto"/>
            <w:shd w:val="clear" w:color="000000" w:fill="BFBFBF"/>
            <w:noWrap/>
            <w:vAlign w:val="bottom"/>
            <w:hideMark/>
          </w:tcPr>
          <w:p w14:paraId="1923FC5E"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635</w:t>
            </w:r>
          </w:p>
        </w:tc>
        <w:tc>
          <w:tcPr>
            <w:tcW w:w="4599" w:type="dxa"/>
            <w:shd w:val="clear" w:color="000000" w:fill="BFBFBF"/>
            <w:noWrap/>
            <w:vAlign w:val="bottom"/>
            <w:hideMark/>
          </w:tcPr>
          <w:p w14:paraId="14956EE1"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Pomoći izravnanja za decentralizirane funkcije</w:t>
            </w:r>
          </w:p>
        </w:tc>
        <w:tc>
          <w:tcPr>
            <w:tcW w:w="1289" w:type="dxa"/>
            <w:shd w:val="clear" w:color="000000" w:fill="BFBFBF"/>
            <w:noWrap/>
            <w:vAlign w:val="bottom"/>
            <w:hideMark/>
          </w:tcPr>
          <w:p w14:paraId="43CB6137"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1.829.463,00</w:t>
            </w:r>
          </w:p>
        </w:tc>
        <w:tc>
          <w:tcPr>
            <w:tcW w:w="1278" w:type="dxa"/>
            <w:shd w:val="clear" w:color="000000" w:fill="BFBFBF"/>
            <w:noWrap/>
            <w:vAlign w:val="bottom"/>
            <w:hideMark/>
          </w:tcPr>
          <w:p w14:paraId="6C5D4CA6"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1.883.565,00</w:t>
            </w:r>
          </w:p>
        </w:tc>
        <w:tc>
          <w:tcPr>
            <w:tcW w:w="1270" w:type="dxa"/>
            <w:shd w:val="clear" w:color="000000" w:fill="BFBFBF"/>
            <w:noWrap/>
            <w:vAlign w:val="bottom"/>
            <w:hideMark/>
          </w:tcPr>
          <w:p w14:paraId="52527C0E"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1.913.565,00</w:t>
            </w:r>
          </w:p>
        </w:tc>
      </w:tr>
      <w:tr w:rsidR="005D3ECC" w:rsidRPr="005D3ECC" w14:paraId="37640878" w14:textId="77777777" w:rsidTr="00AE5FB5">
        <w:trPr>
          <w:trHeight w:val="20"/>
        </w:trPr>
        <w:tc>
          <w:tcPr>
            <w:tcW w:w="0" w:type="auto"/>
            <w:vMerge w:val="restart"/>
            <w:shd w:val="clear" w:color="000000" w:fill="FFFFFF"/>
            <w:noWrap/>
            <w:vAlign w:val="bottom"/>
            <w:hideMark/>
          </w:tcPr>
          <w:p w14:paraId="37DEAD79" w14:textId="77777777" w:rsidR="005D3ECC" w:rsidRPr="005D3ECC" w:rsidRDefault="005D3ECC" w:rsidP="005D3ECC">
            <w:pPr>
              <w:spacing w:after="0" w:line="240" w:lineRule="auto"/>
              <w:jc w:val="center"/>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 </w:t>
            </w:r>
          </w:p>
        </w:tc>
        <w:tc>
          <w:tcPr>
            <w:tcW w:w="4599" w:type="dxa"/>
            <w:shd w:val="clear" w:color="000000" w:fill="FFFFFF"/>
            <w:noWrap/>
            <w:vAlign w:val="bottom"/>
            <w:hideMark/>
          </w:tcPr>
          <w:p w14:paraId="74B1C2CF"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Vatrogastvo</w:t>
            </w:r>
          </w:p>
        </w:tc>
        <w:tc>
          <w:tcPr>
            <w:tcW w:w="1289" w:type="dxa"/>
            <w:shd w:val="clear" w:color="000000" w:fill="FFFFFF"/>
            <w:noWrap/>
            <w:vAlign w:val="bottom"/>
            <w:hideMark/>
          </w:tcPr>
          <w:p w14:paraId="628B86D1"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961.867,00</w:t>
            </w:r>
          </w:p>
        </w:tc>
        <w:tc>
          <w:tcPr>
            <w:tcW w:w="1278" w:type="dxa"/>
            <w:shd w:val="clear" w:color="000000" w:fill="FFFFFF"/>
            <w:noWrap/>
            <w:vAlign w:val="bottom"/>
            <w:hideMark/>
          </w:tcPr>
          <w:p w14:paraId="1DBFF770"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961.867,00</w:t>
            </w:r>
          </w:p>
        </w:tc>
        <w:tc>
          <w:tcPr>
            <w:tcW w:w="1270" w:type="dxa"/>
            <w:shd w:val="clear" w:color="000000" w:fill="FFFFFF"/>
            <w:noWrap/>
            <w:vAlign w:val="bottom"/>
            <w:hideMark/>
          </w:tcPr>
          <w:p w14:paraId="688452A9"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961.867,00</w:t>
            </w:r>
          </w:p>
        </w:tc>
      </w:tr>
      <w:tr w:rsidR="005D3ECC" w:rsidRPr="005D3ECC" w14:paraId="244790A2" w14:textId="77777777" w:rsidTr="00AE5FB5">
        <w:trPr>
          <w:trHeight w:val="20"/>
        </w:trPr>
        <w:tc>
          <w:tcPr>
            <w:tcW w:w="0" w:type="auto"/>
            <w:vMerge/>
            <w:vAlign w:val="center"/>
            <w:hideMark/>
          </w:tcPr>
          <w:p w14:paraId="13A5ACBA"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p>
        </w:tc>
        <w:tc>
          <w:tcPr>
            <w:tcW w:w="4599" w:type="dxa"/>
            <w:shd w:val="clear" w:color="000000" w:fill="FFFFFF"/>
            <w:noWrap/>
            <w:vAlign w:val="bottom"/>
            <w:hideMark/>
          </w:tcPr>
          <w:p w14:paraId="55E019D6" w14:textId="77777777" w:rsidR="005D3ECC" w:rsidRPr="005D3ECC" w:rsidRDefault="005D3ECC" w:rsidP="005D3ECC">
            <w:pPr>
              <w:spacing w:after="0" w:line="240" w:lineRule="auto"/>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Osnovno školstvo</w:t>
            </w:r>
          </w:p>
        </w:tc>
        <w:tc>
          <w:tcPr>
            <w:tcW w:w="1289" w:type="dxa"/>
            <w:shd w:val="clear" w:color="000000" w:fill="FFFFFF"/>
            <w:noWrap/>
            <w:vAlign w:val="bottom"/>
            <w:hideMark/>
          </w:tcPr>
          <w:p w14:paraId="114BFE69"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867.596,00</w:t>
            </w:r>
          </w:p>
        </w:tc>
        <w:tc>
          <w:tcPr>
            <w:tcW w:w="1278" w:type="dxa"/>
            <w:shd w:val="clear" w:color="000000" w:fill="FFFFFF"/>
            <w:noWrap/>
            <w:vAlign w:val="bottom"/>
            <w:hideMark/>
          </w:tcPr>
          <w:p w14:paraId="2B6BC98E"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921.698,00</w:t>
            </w:r>
          </w:p>
        </w:tc>
        <w:tc>
          <w:tcPr>
            <w:tcW w:w="1270" w:type="dxa"/>
            <w:shd w:val="clear" w:color="000000" w:fill="FFFFFF"/>
            <w:noWrap/>
            <w:vAlign w:val="bottom"/>
            <w:hideMark/>
          </w:tcPr>
          <w:p w14:paraId="61200408"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951.698,00</w:t>
            </w:r>
          </w:p>
        </w:tc>
      </w:tr>
      <w:tr w:rsidR="005D3ECC" w:rsidRPr="005D3ECC" w14:paraId="23FC118F" w14:textId="77777777" w:rsidTr="00AE5FB5">
        <w:trPr>
          <w:trHeight w:val="20"/>
        </w:trPr>
        <w:tc>
          <w:tcPr>
            <w:tcW w:w="0" w:type="auto"/>
            <w:shd w:val="clear" w:color="000000" w:fill="BFBFBF"/>
            <w:noWrap/>
            <w:vAlign w:val="bottom"/>
            <w:hideMark/>
          </w:tcPr>
          <w:p w14:paraId="688455A4" w14:textId="77777777" w:rsidR="005D3ECC" w:rsidRPr="005D3ECC" w:rsidRDefault="005D3ECC" w:rsidP="005D3ECC">
            <w:pPr>
              <w:spacing w:after="0" w:line="240" w:lineRule="auto"/>
              <w:jc w:val="center"/>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638</w:t>
            </w:r>
          </w:p>
        </w:tc>
        <w:tc>
          <w:tcPr>
            <w:tcW w:w="4599" w:type="dxa"/>
            <w:shd w:val="clear" w:color="000000" w:fill="BFBFBF"/>
            <w:vAlign w:val="bottom"/>
            <w:hideMark/>
          </w:tcPr>
          <w:p w14:paraId="37D656A9" w14:textId="77777777" w:rsidR="005D3ECC" w:rsidRPr="005D3ECC" w:rsidRDefault="005D3ECC" w:rsidP="005D3ECC">
            <w:pPr>
              <w:spacing w:after="0" w:line="240" w:lineRule="auto"/>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Pomoći iz državnog proračuna temeljem prijenosa EU sredstava</w:t>
            </w:r>
          </w:p>
        </w:tc>
        <w:tc>
          <w:tcPr>
            <w:tcW w:w="1289" w:type="dxa"/>
            <w:shd w:val="clear" w:color="000000" w:fill="BFBFBF"/>
            <w:noWrap/>
            <w:vAlign w:val="bottom"/>
            <w:hideMark/>
          </w:tcPr>
          <w:p w14:paraId="34C76251" w14:textId="77777777" w:rsidR="005D3ECC" w:rsidRPr="005D3ECC" w:rsidRDefault="005D3ECC" w:rsidP="005D3ECC">
            <w:pPr>
              <w:jc w:val="right"/>
              <w:rPr>
                <w:rFonts w:ascii="Times New Roman" w:eastAsia="Calibri" w:hAnsi="Times New Roman" w:cs="Times New Roman"/>
                <w:b/>
                <w:bCs/>
                <w:kern w:val="0"/>
                <w:sz w:val="16"/>
                <w:szCs w:val="16"/>
                <w14:ligatures w14:val="none"/>
              </w:rPr>
            </w:pPr>
            <w:r w:rsidRPr="005D3ECC">
              <w:rPr>
                <w:rFonts w:ascii="Times New Roman" w:eastAsia="Calibri" w:hAnsi="Times New Roman" w:cs="Times New Roman"/>
                <w:b/>
                <w:bCs/>
                <w:kern w:val="0"/>
                <w:sz w:val="16"/>
                <w:szCs w:val="16"/>
                <w14:ligatures w14:val="none"/>
              </w:rPr>
              <w:t>43.953.771,00</w:t>
            </w:r>
          </w:p>
          <w:p w14:paraId="60139DDB"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p>
        </w:tc>
        <w:tc>
          <w:tcPr>
            <w:tcW w:w="1278" w:type="dxa"/>
            <w:shd w:val="clear" w:color="000000" w:fill="BFBFBF"/>
            <w:noWrap/>
            <w:vAlign w:val="bottom"/>
            <w:hideMark/>
          </w:tcPr>
          <w:p w14:paraId="6B9BD1FE" w14:textId="77777777" w:rsidR="005D3ECC" w:rsidRPr="005D3ECC" w:rsidRDefault="005D3ECC" w:rsidP="005D3ECC">
            <w:pPr>
              <w:jc w:val="right"/>
              <w:rPr>
                <w:rFonts w:ascii="Times New Roman" w:eastAsia="Calibri" w:hAnsi="Times New Roman" w:cs="Times New Roman"/>
                <w:b/>
                <w:bCs/>
                <w:kern w:val="0"/>
                <w:sz w:val="16"/>
                <w:szCs w:val="16"/>
                <w14:ligatures w14:val="none"/>
              </w:rPr>
            </w:pPr>
            <w:r w:rsidRPr="005D3ECC">
              <w:rPr>
                <w:rFonts w:ascii="Times New Roman" w:eastAsia="Calibri" w:hAnsi="Times New Roman" w:cs="Times New Roman"/>
                <w:b/>
                <w:bCs/>
                <w:kern w:val="0"/>
                <w:sz w:val="16"/>
                <w:szCs w:val="16"/>
                <w14:ligatures w14:val="none"/>
              </w:rPr>
              <w:t>39.302.120,00</w:t>
            </w:r>
          </w:p>
          <w:p w14:paraId="53D3EBA4"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p>
        </w:tc>
        <w:tc>
          <w:tcPr>
            <w:tcW w:w="1270" w:type="dxa"/>
            <w:shd w:val="clear" w:color="000000" w:fill="BFBFBF"/>
            <w:noWrap/>
            <w:vAlign w:val="bottom"/>
            <w:hideMark/>
          </w:tcPr>
          <w:p w14:paraId="0403E1DA" w14:textId="77777777" w:rsidR="005D3ECC" w:rsidRPr="005D3ECC" w:rsidRDefault="005D3ECC" w:rsidP="005D3ECC">
            <w:pPr>
              <w:jc w:val="right"/>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Calibri" w:hAnsi="Times New Roman" w:cs="Times New Roman"/>
                <w:b/>
                <w:bCs/>
                <w:kern w:val="0"/>
                <w:sz w:val="16"/>
                <w:szCs w:val="16"/>
                <w14:ligatures w14:val="none"/>
              </w:rPr>
              <w:t>5.269.039,00</w:t>
            </w:r>
          </w:p>
        </w:tc>
      </w:tr>
      <w:tr w:rsidR="005D3ECC" w:rsidRPr="005D3ECC" w14:paraId="0E582732" w14:textId="77777777" w:rsidTr="00AE5FB5">
        <w:trPr>
          <w:trHeight w:val="20"/>
        </w:trPr>
        <w:tc>
          <w:tcPr>
            <w:tcW w:w="0" w:type="auto"/>
            <w:vMerge w:val="restart"/>
            <w:noWrap/>
            <w:vAlign w:val="bottom"/>
            <w:hideMark/>
          </w:tcPr>
          <w:p w14:paraId="183A589E" w14:textId="77777777" w:rsidR="005D3ECC" w:rsidRPr="005D3ECC" w:rsidRDefault="005D3ECC" w:rsidP="005D3ECC">
            <w:pPr>
              <w:spacing w:after="0" w:line="240" w:lineRule="auto"/>
              <w:jc w:val="center"/>
              <w:rPr>
                <w:rFonts w:ascii="Times New Roman" w:eastAsia="Times New Roman" w:hAnsi="Times New Roman" w:cs="Times New Roman"/>
                <w:color w:val="FF0000"/>
                <w:kern w:val="0"/>
                <w:sz w:val="16"/>
                <w:szCs w:val="16"/>
                <w:lang w:eastAsia="hr-HR"/>
                <w14:ligatures w14:val="none"/>
              </w:rPr>
            </w:pPr>
            <w:r w:rsidRPr="005D3ECC">
              <w:rPr>
                <w:rFonts w:ascii="Times New Roman" w:eastAsia="Times New Roman" w:hAnsi="Times New Roman" w:cs="Times New Roman"/>
                <w:color w:val="FF0000"/>
                <w:kern w:val="0"/>
                <w:sz w:val="16"/>
                <w:szCs w:val="16"/>
                <w:lang w:eastAsia="hr-HR"/>
                <w14:ligatures w14:val="none"/>
              </w:rPr>
              <w:t> </w:t>
            </w:r>
          </w:p>
        </w:tc>
        <w:tc>
          <w:tcPr>
            <w:tcW w:w="4599" w:type="dxa"/>
            <w:noWrap/>
          </w:tcPr>
          <w:p w14:paraId="11666BAF"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Izgradnja i rekonstrukcija osnovnih škola</w:t>
            </w:r>
          </w:p>
        </w:tc>
        <w:tc>
          <w:tcPr>
            <w:tcW w:w="1289" w:type="dxa"/>
            <w:noWrap/>
            <w:vAlign w:val="bottom"/>
          </w:tcPr>
          <w:p w14:paraId="213DDA9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19.950.000,00</w:t>
            </w:r>
          </w:p>
        </w:tc>
        <w:tc>
          <w:tcPr>
            <w:tcW w:w="1278" w:type="dxa"/>
            <w:noWrap/>
            <w:vAlign w:val="bottom"/>
          </w:tcPr>
          <w:p w14:paraId="5CF7874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19.950.000,00</w:t>
            </w:r>
          </w:p>
        </w:tc>
        <w:tc>
          <w:tcPr>
            <w:tcW w:w="1270" w:type="dxa"/>
            <w:noWrap/>
            <w:vAlign w:val="bottom"/>
          </w:tcPr>
          <w:p w14:paraId="1F0E9AD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A52A340" w14:textId="77777777" w:rsidTr="00AE5FB5">
        <w:trPr>
          <w:trHeight w:val="20"/>
        </w:trPr>
        <w:tc>
          <w:tcPr>
            <w:tcW w:w="0" w:type="auto"/>
            <w:vMerge/>
            <w:vAlign w:val="center"/>
            <w:hideMark/>
          </w:tcPr>
          <w:p w14:paraId="66E455E5"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60C01CE3"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Izgradnja Centralne kuhinje</w:t>
            </w:r>
          </w:p>
        </w:tc>
        <w:tc>
          <w:tcPr>
            <w:tcW w:w="1289" w:type="dxa"/>
            <w:noWrap/>
            <w:vAlign w:val="bottom"/>
          </w:tcPr>
          <w:p w14:paraId="4521237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3.650.000,00</w:t>
            </w:r>
          </w:p>
        </w:tc>
        <w:tc>
          <w:tcPr>
            <w:tcW w:w="1278" w:type="dxa"/>
            <w:noWrap/>
            <w:vAlign w:val="bottom"/>
          </w:tcPr>
          <w:p w14:paraId="235AF88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73FE3560"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0AE2B7A7" w14:textId="77777777" w:rsidTr="00AE5FB5">
        <w:trPr>
          <w:trHeight w:val="20"/>
        </w:trPr>
        <w:tc>
          <w:tcPr>
            <w:tcW w:w="0" w:type="auto"/>
            <w:vMerge/>
            <w:vAlign w:val="center"/>
            <w:hideMark/>
          </w:tcPr>
          <w:p w14:paraId="4F4DC65C"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75BF97DA"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Gradska knjižnica Osijek - predujam</w:t>
            </w:r>
          </w:p>
        </w:tc>
        <w:tc>
          <w:tcPr>
            <w:tcW w:w="1289" w:type="dxa"/>
            <w:noWrap/>
            <w:vAlign w:val="bottom"/>
          </w:tcPr>
          <w:p w14:paraId="52317DA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3.383.273,00</w:t>
            </w:r>
          </w:p>
        </w:tc>
        <w:tc>
          <w:tcPr>
            <w:tcW w:w="1278" w:type="dxa"/>
            <w:noWrap/>
            <w:vAlign w:val="bottom"/>
          </w:tcPr>
          <w:p w14:paraId="4FAD780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4CE1BB7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E40DC74" w14:textId="77777777" w:rsidTr="00AE5FB5">
        <w:trPr>
          <w:trHeight w:val="20"/>
        </w:trPr>
        <w:tc>
          <w:tcPr>
            <w:tcW w:w="0" w:type="auto"/>
            <w:vMerge/>
            <w:vAlign w:val="center"/>
            <w:hideMark/>
          </w:tcPr>
          <w:p w14:paraId="36AC4435"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09C1641F"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Rekonstrukcija Sportsko rekreacijskog centra </w:t>
            </w:r>
            <w:proofErr w:type="spellStart"/>
            <w:r w:rsidRPr="005D3ECC">
              <w:rPr>
                <w:rFonts w:ascii="Times New Roman" w:eastAsia="Calibri" w:hAnsi="Times New Roman" w:cs="Times New Roman"/>
                <w:kern w:val="0"/>
                <w:sz w:val="16"/>
                <w:szCs w:val="16"/>
                <w14:ligatures w14:val="none"/>
              </w:rPr>
              <w:t>Copacabana</w:t>
            </w:r>
            <w:proofErr w:type="spellEnd"/>
          </w:p>
        </w:tc>
        <w:tc>
          <w:tcPr>
            <w:tcW w:w="1289" w:type="dxa"/>
            <w:noWrap/>
            <w:vAlign w:val="bottom"/>
          </w:tcPr>
          <w:p w14:paraId="5B2ABBF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2.800.000,00</w:t>
            </w:r>
          </w:p>
        </w:tc>
        <w:tc>
          <w:tcPr>
            <w:tcW w:w="1278" w:type="dxa"/>
            <w:noWrap/>
            <w:vAlign w:val="bottom"/>
          </w:tcPr>
          <w:p w14:paraId="1179261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FB6AE1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F154C60" w14:textId="77777777" w:rsidTr="00AE5FB5">
        <w:trPr>
          <w:trHeight w:val="20"/>
        </w:trPr>
        <w:tc>
          <w:tcPr>
            <w:tcW w:w="0" w:type="auto"/>
            <w:vMerge/>
            <w:vAlign w:val="center"/>
          </w:tcPr>
          <w:p w14:paraId="295627FB"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694899DA"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Rekonstrukcija Tržnice - predujam</w:t>
            </w:r>
          </w:p>
        </w:tc>
        <w:tc>
          <w:tcPr>
            <w:tcW w:w="1289" w:type="dxa"/>
            <w:noWrap/>
            <w:vAlign w:val="bottom"/>
          </w:tcPr>
          <w:p w14:paraId="21433FF3"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1.912.500,00</w:t>
            </w:r>
          </w:p>
        </w:tc>
        <w:tc>
          <w:tcPr>
            <w:tcW w:w="1278" w:type="dxa"/>
            <w:noWrap/>
            <w:vAlign w:val="bottom"/>
          </w:tcPr>
          <w:p w14:paraId="2BF91B81"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0EA0EF9E" w14:textId="77777777" w:rsidR="005D3ECC" w:rsidRPr="005D3ECC" w:rsidRDefault="005D3ECC" w:rsidP="005D3ECC">
            <w:pPr>
              <w:spacing w:after="0" w:line="240" w:lineRule="auto"/>
              <w:jc w:val="right"/>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9EC8BA1" w14:textId="77777777" w:rsidTr="00AE5FB5">
        <w:trPr>
          <w:trHeight w:val="20"/>
        </w:trPr>
        <w:tc>
          <w:tcPr>
            <w:tcW w:w="0" w:type="auto"/>
            <w:vMerge/>
            <w:vAlign w:val="center"/>
            <w:hideMark/>
          </w:tcPr>
          <w:p w14:paraId="7F1FDFC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04D7EA0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Revitalizacija Parka Zrinjevac i zgrade sportske dvorane</w:t>
            </w:r>
          </w:p>
        </w:tc>
        <w:tc>
          <w:tcPr>
            <w:tcW w:w="1289" w:type="dxa"/>
            <w:noWrap/>
            <w:vAlign w:val="bottom"/>
          </w:tcPr>
          <w:p w14:paraId="6A38B14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1.410.000,00</w:t>
            </w:r>
          </w:p>
        </w:tc>
        <w:tc>
          <w:tcPr>
            <w:tcW w:w="1278" w:type="dxa"/>
            <w:noWrap/>
            <w:vAlign w:val="bottom"/>
          </w:tcPr>
          <w:p w14:paraId="1BF5E23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1.880.000,00</w:t>
            </w:r>
          </w:p>
        </w:tc>
        <w:tc>
          <w:tcPr>
            <w:tcW w:w="1270" w:type="dxa"/>
            <w:noWrap/>
            <w:vAlign w:val="bottom"/>
          </w:tcPr>
          <w:p w14:paraId="42F4F1C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138A6B2" w14:textId="77777777" w:rsidTr="00AE5FB5">
        <w:trPr>
          <w:trHeight w:val="20"/>
        </w:trPr>
        <w:tc>
          <w:tcPr>
            <w:tcW w:w="0" w:type="auto"/>
            <w:vMerge/>
            <w:vAlign w:val="center"/>
            <w:hideMark/>
          </w:tcPr>
          <w:p w14:paraId="12B570A4"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55AEEC3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Revitalizacija Parka Zrinjevac i zgrade sportske dvorane - predujam</w:t>
            </w:r>
          </w:p>
        </w:tc>
        <w:tc>
          <w:tcPr>
            <w:tcW w:w="1289" w:type="dxa"/>
            <w:noWrap/>
            <w:vAlign w:val="bottom"/>
          </w:tcPr>
          <w:p w14:paraId="32A7D88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1.410.000,00</w:t>
            </w:r>
          </w:p>
        </w:tc>
        <w:tc>
          <w:tcPr>
            <w:tcW w:w="1278" w:type="dxa"/>
            <w:noWrap/>
            <w:vAlign w:val="bottom"/>
          </w:tcPr>
          <w:p w14:paraId="6C29E2B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1DEB917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906C25C" w14:textId="77777777" w:rsidTr="00AE5FB5">
        <w:trPr>
          <w:trHeight w:val="20"/>
        </w:trPr>
        <w:tc>
          <w:tcPr>
            <w:tcW w:w="0" w:type="auto"/>
            <w:vMerge/>
            <w:vAlign w:val="center"/>
            <w:hideMark/>
          </w:tcPr>
          <w:p w14:paraId="255FEF68"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6C701C4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Biciklističke staze grada Osijeka</w:t>
            </w:r>
          </w:p>
        </w:tc>
        <w:tc>
          <w:tcPr>
            <w:tcW w:w="1289" w:type="dxa"/>
            <w:noWrap/>
            <w:vAlign w:val="bottom"/>
          </w:tcPr>
          <w:p w14:paraId="23F8E1A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1.000.000,00</w:t>
            </w:r>
          </w:p>
        </w:tc>
        <w:tc>
          <w:tcPr>
            <w:tcW w:w="1278" w:type="dxa"/>
            <w:noWrap/>
            <w:vAlign w:val="bottom"/>
          </w:tcPr>
          <w:p w14:paraId="1DF576D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CDD18A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36626DEE" w14:textId="77777777" w:rsidTr="00AE5FB5">
        <w:trPr>
          <w:trHeight w:val="20"/>
        </w:trPr>
        <w:tc>
          <w:tcPr>
            <w:tcW w:w="0" w:type="auto"/>
            <w:vMerge/>
            <w:vAlign w:val="center"/>
            <w:hideMark/>
          </w:tcPr>
          <w:p w14:paraId="135B369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D49F96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i opremanje OŠ Tenja - predujam</w:t>
            </w:r>
          </w:p>
        </w:tc>
        <w:tc>
          <w:tcPr>
            <w:tcW w:w="1289" w:type="dxa"/>
            <w:noWrap/>
            <w:vAlign w:val="bottom"/>
          </w:tcPr>
          <w:p w14:paraId="09F0AC6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959.900,00</w:t>
            </w:r>
          </w:p>
        </w:tc>
        <w:tc>
          <w:tcPr>
            <w:tcW w:w="1278" w:type="dxa"/>
            <w:noWrap/>
            <w:vAlign w:val="bottom"/>
          </w:tcPr>
          <w:p w14:paraId="7112745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C05D25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707970E5" w14:textId="77777777" w:rsidTr="00AE5FB5">
        <w:trPr>
          <w:trHeight w:val="20"/>
        </w:trPr>
        <w:tc>
          <w:tcPr>
            <w:tcW w:w="0" w:type="auto"/>
            <w:vMerge/>
            <w:vAlign w:val="center"/>
            <w:hideMark/>
          </w:tcPr>
          <w:p w14:paraId="79200AB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5D4804B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i opremanje OŠ Višnjevac - predujam</w:t>
            </w:r>
          </w:p>
        </w:tc>
        <w:tc>
          <w:tcPr>
            <w:tcW w:w="1289" w:type="dxa"/>
            <w:noWrap/>
            <w:vAlign w:val="bottom"/>
          </w:tcPr>
          <w:p w14:paraId="2EE9D29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931.000,00</w:t>
            </w:r>
          </w:p>
        </w:tc>
        <w:tc>
          <w:tcPr>
            <w:tcW w:w="1278" w:type="dxa"/>
            <w:noWrap/>
            <w:vAlign w:val="bottom"/>
          </w:tcPr>
          <w:p w14:paraId="5B41038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83265D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A00F052" w14:textId="77777777" w:rsidTr="00AE5FB5">
        <w:trPr>
          <w:trHeight w:val="20"/>
        </w:trPr>
        <w:tc>
          <w:tcPr>
            <w:tcW w:w="0" w:type="auto"/>
            <w:vMerge/>
            <w:vAlign w:val="center"/>
            <w:hideMark/>
          </w:tcPr>
          <w:p w14:paraId="7DECFD3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07BA58AF"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Osigurajmo im jednakost 8</w:t>
            </w:r>
          </w:p>
        </w:tc>
        <w:tc>
          <w:tcPr>
            <w:tcW w:w="1289" w:type="dxa"/>
            <w:noWrap/>
            <w:vAlign w:val="bottom"/>
          </w:tcPr>
          <w:p w14:paraId="12E8EC3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864.399,00</w:t>
            </w:r>
          </w:p>
        </w:tc>
        <w:tc>
          <w:tcPr>
            <w:tcW w:w="1278" w:type="dxa"/>
            <w:noWrap/>
            <w:vAlign w:val="bottom"/>
          </w:tcPr>
          <w:p w14:paraId="0CBBE8F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916.602,00</w:t>
            </w:r>
          </w:p>
        </w:tc>
        <w:tc>
          <w:tcPr>
            <w:tcW w:w="1270" w:type="dxa"/>
            <w:noWrap/>
            <w:vAlign w:val="bottom"/>
          </w:tcPr>
          <w:p w14:paraId="1FE5B29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945.953,00</w:t>
            </w:r>
          </w:p>
        </w:tc>
      </w:tr>
      <w:tr w:rsidR="005D3ECC" w:rsidRPr="005D3ECC" w14:paraId="2A9191AA" w14:textId="77777777" w:rsidTr="00AE5FB5">
        <w:trPr>
          <w:trHeight w:val="20"/>
        </w:trPr>
        <w:tc>
          <w:tcPr>
            <w:tcW w:w="0" w:type="auto"/>
            <w:vMerge/>
            <w:vAlign w:val="center"/>
            <w:hideMark/>
          </w:tcPr>
          <w:p w14:paraId="21104CBD"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tcPr>
          <w:p w14:paraId="095CA51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i opremanje OŠ Tenja</w:t>
            </w:r>
          </w:p>
        </w:tc>
        <w:tc>
          <w:tcPr>
            <w:tcW w:w="1289" w:type="dxa"/>
            <w:noWrap/>
            <w:vAlign w:val="bottom"/>
          </w:tcPr>
          <w:p w14:paraId="4235055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640.100,00</w:t>
            </w:r>
          </w:p>
        </w:tc>
        <w:tc>
          <w:tcPr>
            <w:tcW w:w="1278" w:type="dxa"/>
            <w:noWrap/>
            <w:vAlign w:val="bottom"/>
          </w:tcPr>
          <w:p w14:paraId="071AD31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2B20F63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423936E" w14:textId="77777777" w:rsidTr="00AE5FB5">
        <w:trPr>
          <w:trHeight w:val="20"/>
        </w:trPr>
        <w:tc>
          <w:tcPr>
            <w:tcW w:w="0" w:type="auto"/>
            <w:vMerge/>
            <w:vAlign w:val="center"/>
            <w:hideMark/>
          </w:tcPr>
          <w:p w14:paraId="2D8DF4C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39F393B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i opremanje OŠ Višnjevac</w:t>
            </w:r>
          </w:p>
        </w:tc>
        <w:tc>
          <w:tcPr>
            <w:tcW w:w="1289" w:type="dxa"/>
            <w:noWrap/>
            <w:vAlign w:val="bottom"/>
          </w:tcPr>
          <w:p w14:paraId="50759F4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620.500,00</w:t>
            </w:r>
          </w:p>
        </w:tc>
        <w:tc>
          <w:tcPr>
            <w:tcW w:w="1278" w:type="dxa"/>
            <w:noWrap/>
            <w:vAlign w:val="bottom"/>
          </w:tcPr>
          <w:p w14:paraId="4B6C468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13DB6E4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EA50456" w14:textId="77777777" w:rsidTr="00AE5FB5">
        <w:trPr>
          <w:trHeight w:val="20"/>
        </w:trPr>
        <w:tc>
          <w:tcPr>
            <w:tcW w:w="0" w:type="auto"/>
            <w:vMerge/>
            <w:vAlign w:val="center"/>
            <w:hideMark/>
          </w:tcPr>
          <w:p w14:paraId="43DBCEC8"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6298B71B"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Energetska obnova ETC </w:t>
            </w:r>
            <w:proofErr w:type="spellStart"/>
            <w:r w:rsidRPr="005D3ECC">
              <w:rPr>
                <w:rFonts w:ascii="Times New Roman" w:eastAsia="Calibri" w:hAnsi="Times New Roman" w:cs="Times New Roman"/>
                <w:kern w:val="0"/>
                <w:sz w:val="16"/>
                <w:szCs w:val="16"/>
                <w14:ligatures w14:val="none"/>
              </w:rPr>
              <w:t>Mačkamama</w:t>
            </w:r>
            <w:proofErr w:type="spellEnd"/>
          </w:p>
        </w:tc>
        <w:tc>
          <w:tcPr>
            <w:tcW w:w="1289" w:type="dxa"/>
            <w:noWrap/>
            <w:vAlign w:val="bottom"/>
          </w:tcPr>
          <w:p w14:paraId="17B5689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577.592,00</w:t>
            </w:r>
          </w:p>
        </w:tc>
        <w:tc>
          <w:tcPr>
            <w:tcW w:w="1278" w:type="dxa"/>
            <w:noWrap/>
            <w:vAlign w:val="bottom"/>
          </w:tcPr>
          <w:p w14:paraId="257A444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5E99D59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5B5C01F" w14:textId="77777777" w:rsidTr="00AE5FB5">
        <w:trPr>
          <w:trHeight w:val="20"/>
        </w:trPr>
        <w:tc>
          <w:tcPr>
            <w:tcW w:w="0" w:type="auto"/>
            <w:vMerge/>
            <w:vAlign w:val="center"/>
            <w:hideMark/>
          </w:tcPr>
          <w:p w14:paraId="2BA42D5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546C0AC4"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tržnice</w:t>
            </w:r>
          </w:p>
        </w:tc>
        <w:tc>
          <w:tcPr>
            <w:tcW w:w="1289" w:type="dxa"/>
            <w:noWrap/>
            <w:vAlign w:val="bottom"/>
          </w:tcPr>
          <w:p w14:paraId="4FE5E8D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480.000,00</w:t>
            </w:r>
          </w:p>
        </w:tc>
        <w:tc>
          <w:tcPr>
            <w:tcW w:w="1278" w:type="dxa"/>
            <w:noWrap/>
            <w:vAlign w:val="bottom"/>
          </w:tcPr>
          <w:p w14:paraId="4221EED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3.982.500,00</w:t>
            </w:r>
          </w:p>
        </w:tc>
        <w:tc>
          <w:tcPr>
            <w:tcW w:w="1270" w:type="dxa"/>
            <w:noWrap/>
            <w:vAlign w:val="bottom"/>
          </w:tcPr>
          <w:p w14:paraId="2AD5C36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161CC886" w14:textId="77777777" w:rsidTr="00AE5FB5">
        <w:trPr>
          <w:trHeight w:val="20"/>
        </w:trPr>
        <w:tc>
          <w:tcPr>
            <w:tcW w:w="0" w:type="auto"/>
            <w:vMerge/>
            <w:vAlign w:val="center"/>
            <w:hideMark/>
          </w:tcPr>
          <w:p w14:paraId="08985B94"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shd w:val="clear" w:color="000000" w:fill="FFFFFF"/>
            <w:noWrap/>
          </w:tcPr>
          <w:p w14:paraId="57FDE8F9"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Biciklističke staze Grada Osijeka</w:t>
            </w:r>
          </w:p>
        </w:tc>
        <w:tc>
          <w:tcPr>
            <w:tcW w:w="1289" w:type="dxa"/>
            <w:noWrap/>
            <w:vAlign w:val="bottom"/>
          </w:tcPr>
          <w:p w14:paraId="42DF78B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429.200,00</w:t>
            </w:r>
          </w:p>
        </w:tc>
        <w:tc>
          <w:tcPr>
            <w:tcW w:w="1278" w:type="dxa"/>
            <w:noWrap/>
            <w:vAlign w:val="bottom"/>
          </w:tcPr>
          <w:p w14:paraId="1227D42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1D02F92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1B30F4AC" w14:textId="77777777" w:rsidTr="00AE5FB5">
        <w:trPr>
          <w:trHeight w:val="20"/>
        </w:trPr>
        <w:tc>
          <w:tcPr>
            <w:tcW w:w="0" w:type="auto"/>
            <w:vMerge/>
            <w:vAlign w:val="center"/>
            <w:hideMark/>
          </w:tcPr>
          <w:p w14:paraId="69458C7A"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C2B0F5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roofErr w:type="spellStart"/>
            <w:r w:rsidRPr="005D3ECC">
              <w:rPr>
                <w:rFonts w:ascii="Times New Roman" w:eastAsia="Calibri" w:hAnsi="Times New Roman" w:cs="Times New Roman"/>
                <w:kern w:val="0"/>
                <w:sz w:val="16"/>
                <w:szCs w:val="16"/>
                <w14:ligatures w14:val="none"/>
              </w:rPr>
              <w:t>Creategreen</w:t>
            </w:r>
            <w:proofErr w:type="spellEnd"/>
            <w:r w:rsidRPr="005D3ECC">
              <w:rPr>
                <w:rFonts w:ascii="Times New Roman" w:eastAsia="Calibri" w:hAnsi="Times New Roman" w:cs="Times New Roman"/>
                <w:kern w:val="0"/>
                <w:sz w:val="16"/>
                <w:szCs w:val="16"/>
                <w14:ligatures w14:val="none"/>
              </w:rPr>
              <w:t xml:space="preserve"> Hr-RS00158 </w:t>
            </w:r>
            <w:proofErr w:type="spellStart"/>
            <w:r w:rsidRPr="005D3ECC">
              <w:rPr>
                <w:rFonts w:ascii="Times New Roman" w:eastAsia="Calibri" w:hAnsi="Times New Roman" w:cs="Times New Roman"/>
                <w:kern w:val="0"/>
                <w:sz w:val="16"/>
                <w:szCs w:val="16"/>
                <w14:ligatures w14:val="none"/>
              </w:rPr>
              <w:t>interreg</w:t>
            </w:r>
            <w:proofErr w:type="spellEnd"/>
            <w:r w:rsidRPr="005D3ECC">
              <w:rPr>
                <w:rFonts w:ascii="Times New Roman" w:eastAsia="Calibri" w:hAnsi="Times New Roman" w:cs="Times New Roman"/>
                <w:kern w:val="0"/>
                <w:sz w:val="16"/>
                <w:szCs w:val="16"/>
                <w14:ligatures w14:val="none"/>
              </w:rPr>
              <w:t xml:space="preserve"> HR-SR</w:t>
            </w:r>
          </w:p>
        </w:tc>
        <w:tc>
          <w:tcPr>
            <w:tcW w:w="1289" w:type="dxa"/>
            <w:noWrap/>
            <w:vAlign w:val="bottom"/>
          </w:tcPr>
          <w:p w14:paraId="0AF77EF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348.342,00</w:t>
            </w:r>
          </w:p>
        </w:tc>
        <w:tc>
          <w:tcPr>
            <w:tcW w:w="1278" w:type="dxa"/>
            <w:noWrap/>
            <w:vAlign w:val="bottom"/>
          </w:tcPr>
          <w:p w14:paraId="53CE190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24A2F8D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11CD1310" w14:textId="77777777" w:rsidTr="00AE5FB5">
        <w:trPr>
          <w:trHeight w:val="20"/>
        </w:trPr>
        <w:tc>
          <w:tcPr>
            <w:tcW w:w="0" w:type="auto"/>
            <w:vMerge/>
            <w:vAlign w:val="center"/>
            <w:hideMark/>
          </w:tcPr>
          <w:p w14:paraId="40273689"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3B640D9F"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Energetska obnova Dječjeg vrtića Krijesnica</w:t>
            </w:r>
          </w:p>
        </w:tc>
        <w:tc>
          <w:tcPr>
            <w:tcW w:w="1289" w:type="dxa"/>
            <w:noWrap/>
            <w:vAlign w:val="bottom"/>
          </w:tcPr>
          <w:p w14:paraId="086B5D2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328.902,00</w:t>
            </w:r>
          </w:p>
        </w:tc>
        <w:tc>
          <w:tcPr>
            <w:tcW w:w="1278" w:type="dxa"/>
            <w:noWrap/>
            <w:vAlign w:val="bottom"/>
          </w:tcPr>
          <w:p w14:paraId="19E1C3E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0525AF9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0F6A39F9" w14:textId="77777777" w:rsidTr="00AE5FB5">
        <w:trPr>
          <w:trHeight w:val="20"/>
        </w:trPr>
        <w:tc>
          <w:tcPr>
            <w:tcW w:w="0" w:type="auto"/>
            <w:vMerge/>
            <w:vAlign w:val="center"/>
            <w:hideMark/>
          </w:tcPr>
          <w:p w14:paraId="036107EF"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tcPr>
          <w:p w14:paraId="3C7A1B5D"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Energetska obnova Javne vatrogasne postrojbe Grada Osijeka</w:t>
            </w:r>
          </w:p>
        </w:tc>
        <w:tc>
          <w:tcPr>
            <w:tcW w:w="1289" w:type="dxa"/>
            <w:noWrap/>
            <w:vAlign w:val="bottom"/>
          </w:tcPr>
          <w:p w14:paraId="337899D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261.325,00</w:t>
            </w:r>
          </w:p>
        </w:tc>
        <w:tc>
          <w:tcPr>
            <w:tcW w:w="1278" w:type="dxa"/>
            <w:noWrap/>
            <w:vAlign w:val="bottom"/>
          </w:tcPr>
          <w:p w14:paraId="34B201BB"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2BF920C0"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41BACDA" w14:textId="77777777" w:rsidTr="00AE5FB5">
        <w:trPr>
          <w:trHeight w:val="20"/>
        </w:trPr>
        <w:tc>
          <w:tcPr>
            <w:tcW w:w="0" w:type="auto"/>
            <w:vMerge/>
            <w:vAlign w:val="center"/>
            <w:hideMark/>
          </w:tcPr>
          <w:p w14:paraId="793EBF39"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tcPr>
          <w:p w14:paraId="773AEFA1"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ITU tehnička pomoć</w:t>
            </w:r>
          </w:p>
        </w:tc>
        <w:tc>
          <w:tcPr>
            <w:tcW w:w="1289" w:type="dxa"/>
            <w:noWrap/>
            <w:vAlign w:val="bottom"/>
          </w:tcPr>
          <w:p w14:paraId="2B07F27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242.070,00</w:t>
            </w:r>
          </w:p>
        </w:tc>
        <w:tc>
          <w:tcPr>
            <w:tcW w:w="1278" w:type="dxa"/>
            <w:noWrap/>
            <w:vAlign w:val="bottom"/>
          </w:tcPr>
          <w:p w14:paraId="6AEEA11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242.070,00</w:t>
            </w:r>
          </w:p>
        </w:tc>
        <w:tc>
          <w:tcPr>
            <w:tcW w:w="1270" w:type="dxa"/>
            <w:noWrap/>
            <w:vAlign w:val="bottom"/>
          </w:tcPr>
          <w:p w14:paraId="5FA7D17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242.070,00</w:t>
            </w:r>
          </w:p>
        </w:tc>
      </w:tr>
      <w:tr w:rsidR="005D3ECC" w:rsidRPr="005D3ECC" w14:paraId="5268C2B2" w14:textId="77777777" w:rsidTr="00AE5FB5">
        <w:trPr>
          <w:trHeight w:val="20"/>
        </w:trPr>
        <w:tc>
          <w:tcPr>
            <w:tcW w:w="0" w:type="auto"/>
            <w:vMerge/>
            <w:vAlign w:val="center"/>
            <w:hideMark/>
          </w:tcPr>
          <w:p w14:paraId="74C3133D"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7AC60883"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Energetska obnova Javne vatrogasne postrojbe grada Osijeka</w:t>
            </w:r>
          </w:p>
        </w:tc>
        <w:tc>
          <w:tcPr>
            <w:tcW w:w="1289" w:type="dxa"/>
            <w:noWrap/>
            <w:vAlign w:val="bottom"/>
          </w:tcPr>
          <w:p w14:paraId="1A41857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195.550,00</w:t>
            </w:r>
          </w:p>
        </w:tc>
        <w:tc>
          <w:tcPr>
            <w:tcW w:w="1278" w:type="dxa"/>
            <w:noWrap/>
            <w:vAlign w:val="bottom"/>
          </w:tcPr>
          <w:p w14:paraId="5EA949F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1F887E7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978B705" w14:textId="77777777" w:rsidTr="00AE5FB5">
        <w:trPr>
          <w:trHeight w:val="20"/>
        </w:trPr>
        <w:tc>
          <w:tcPr>
            <w:tcW w:w="0" w:type="auto"/>
            <w:vMerge/>
            <w:vAlign w:val="center"/>
            <w:hideMark/>
          </w:tcPr>
          <w:p w14:paraId="1801FF3B"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1FA948BC"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Rekonstrukcija i dogradnja Dječjeg vrtića Bambi </w:t>
            </w:r>
            <w:proofErr w:type="spellStart"/>
            <w:r w:rsidRPr="005D3ECC">
              <w:rPr>
                <w:rFonts w:ascii="Times New Roman" w:eastAsia="Calibri" w:hAnsi="Times New Roman" w:cs="Times New Roman"/>
                <w:kern w:val="0"/>
                <w:sz w:val="16"/>
                <w:szCs w:val="16"/>
                <w14:ligatures w14:val="none"/>
              </w:rPr>
              <w:t>Podravlje</w:t>
            </w:r>
            <w:proofErr w:type="spellEnd"/>
          </w:p>
        </w:tc>
        <w:tc>
          <w:tcPr>
            <w:tcW w:w="1289" w:type="dxa"/>
            <w:noWrap/>
            <w:vAlign w:val="bottom"/>
          </w:tcPr>
          <w:p w14:paraId="3C58270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186.000,00</w:t>
            </w:r>
          </w:p>
        </w:tc>
        <w:tc>
          <w:tcPr>
            <w:tcW w:w="1278" w:type="dxa"/>
            <w:noWrap/>
            <w:vAlign w:val="bottom"/>
          </w:tcPr>
          <w:p w14:paraId="1CDDB2AD"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213.000,00</w:t>
            </w:r>
          </w:p>
        </w:tc>
        <w:tc>
          <w:tcPr>
            <w:tcW w:w="1270" w:type="dxa"/>
            <w:noWrap/>
            <w:vAlign w:val="bottom"/>
          </w:tcPr>
          <w:p w14:paraId="001C51B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0B634974" w14:textId="77777777" w:rsidTr="00AE5FB5">
        <w:trPr>
          <w:trHeight w:val="20"/>
        </w:trPr>
        <w:tc>
          <w:tcPr>
            <w:tcW w:w="0" w:type="auto"/>
            <w:vMerge/>
            <w:vAlign w:val="center"/>
            <w:hideMark/>
          </w:tcPr>
          <w:p w14:paraId="07122239"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5DB799AE"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Gradski bazen za sport i rekreaciju "Gradski </w:t>
            </w:r>
            <w:proofErr w:type="spellStart"/>
            <w:r w:rsidRPr="005D3ECC">
              <w:rPr>
                <w:rFonts w:ascii="Times New Roman" w:eastAsia="Calibri" w:hAnsi="Times New Roman" w:cs="Times New Roman"/>
                <w:kern w:val="0"/>
                <w:sz w:val="16"/>
                <w:szCs w:val="16"/>
                <w14:ligatures w14:val="none"/>
              </w:rPr>
              <w:t>vrt"APN</w:t>
            </w:r>
            <w:proofErr w:type="spellEnd"/>
            <w:r w:rsidRPr="005D3ECC">
              <w:rPr>
                <w:rFonts w:ascii="Times New Roman" w:eastAsia="Calibri" w:hAnsi="Times New Roman" w:cs="Times New Roman"/>
                <w:kern w:val="0"/>
                <w:sz w:val="16"/>
                <w:szCs w:val="16"/>
                <w14:ligatures w14:val="none"/>
              </w:rPr>
              <w:t xml:space="preserve">, </w:t>
            </w:r>
            <w:proofErr w:type="spellStart"/>
            <w:r w:rsidRPr="005D3ECC">
              <w:rPr>
                <w:rFonts w:ascii="Times New Roman" w:eastAsia="Calibri" w:hAnsi="Times New Roman" w:cs="Times New Roman"/>
                <w:kern w:val="0"/>
                <w:sz w:val="16"/>
                <w:szCs w:val="16"/>
                <w14:ligatures w14:val="none"/>
              </w:rPr>
              <w:t>Esco</w:t>
            </w:r>
            <w:proofErr w:type="spellEnd"/>
            <w:r w:rsidRPr="005D3ECC">
              <w:rPr>
                <w:rFonts w:ascii="Times New Roman" w:eastAsia="Calibri" w:hAnsi="Times New Roman" w:cs="Times New Roman"/>
                <w:kern w:val="0"/>
                <w:sz w:val="16"/>
                <w:szCs w:val="16"/>
                <w14:ligatures w14:val="none"/>
              </w:rPr>
              <w:t xml:space="preserve"> model</w:t>
            </w:r>
          </w:p>
        </w:tc>
        <w:tc>
          <w:tcPr>
            <w:tcW w:w="1289" w:type="dxa"/>
            <w:noWrap/>
            <w:vAlign w:val="bottom"/>
          </w:tcPr>
          <w:p w14:paraId="678F922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174.000,00</w:t>
            </w:r>
          </w:p>
        </w:tc>
        <w:tc>
          <w:tcPr>
            <w:tcW w:w="1278" w:type="dxa"/>
            <w:noWrap/>
            <w:vAlign w:val="bottom"/>
          </w:tcPr>
          <w:p w14:paraId="09E7029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7E5B309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64F2A8C" w14:textId="77777777" w:rsidTr="00AE5FB5">
        <w:trPr>
          <w:trHeight w:val="20"/>
        </w:trPr>
        <w:tc>
          <w:tcPr>
            <w:tcW w:w="0" w:type="auto"/>
            <w:vMerge/>
            <w:vAlign w:val="center"/>
            <w:hideMark/>
          </w:tcPr>
          <w:p w14:paraId="7B0596B8"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073F7CC"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Rekonstrukcija i dogradnja Dječjeg vrtića Bambi </w:t>
            </w:r>
            <w:proofErr w:type="spellStart"/>
            <w:r w:rsidRPr="005D3ECC">
              <w:rPr>
                <w:rFonts w:ascii="Times New Roman" w:eastAsia="Calibri" w:hAnsi="Times New Roman" w:cs="Times New Roman"/>
                <w:kern w:val="0"/>
                <w:sz w:val="16"/>
                <w:szCs w:val="16"/>
                <w14:ligatures w14:val="none"/>
              </w:rPr>
              <w:t>Podravlje</w:t>
            </w:r>
            <w:proofErr w:type="spellEnd"/>
            <w:r w:rsidRPr="005D3ECC">
              <w:rPr>
                <w:rFonts w:ascii="Times New Roman" w:eastAsia="Calibri" w:hAnsi="Times New Roman" w:cs="Times New Roman"/>
                <w:kern w:val="0"/>
                <w:sz w:val="16"/>
                <w:szCs w:val="16"/>
                <w14:ligatures w14:val="none"/>
              </w:rPr>
              <w:t xml:space="preserve"> - predujam</w:t>
            </w:r>
          </w:p>
        </w:tc>
        <w:tc>
          <w:tcPr>
            <w:tcW w:w="1289" w:type="dxa"/>
            <w:noWrap/>
            <w:vAlign w:val="bottom"/>
          </w:tcPr>
          <w:p w14:paraId="1BF616C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171.000,00</w:t>
            </w:r>
          </w:p>
        </w:tc>
        <w:tc>
          <w:tcPr>
            <w:tcW w:w="1278" w:type="dxa"/>
            <w:noWrap/>
            <w:vAlign w:val="bottom"/>
          </w:tcPr>
          <w:p w14:paraId="4AD425E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47BE304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38AC1AA4" w14:textId="77777777" w:rsidTr="00AE5FB5">
        <w:trPr>
          <w:trHeight w:val="20"/>
        </w:trPr>
        <w:tc>
          <w:tcPr>
            <w:tcW w:w="0" w:type="auto"/>
            <w:vMerge/>
            <w:vAlign w:val="center"/>
            <w:hideMark/>
          </w:tcPr>
          <w:p w14:paraId="06202863"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1ABA042E"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i dogradnja Dječjeg vrtića Centar</w:t>
            </w:r>
          </w:p>
        </w:tc>
        <w:tc>
          <w:tcPr>
            <w:tcW w:w="1289" w:type="dxa"/>
            <w:noWrap/>
            <w:vAlign w:val="bottom"/>
          </w:tcPr>
          <w:p w14:paraId="6D3F249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163.000,00</w:t>
            </w:r>
          </w:p>
        </w:tc>
        <w:tc>
          <w:tcPr>
            <w:tcW w:w="1278" w:type="dxa"/>
            <w:noWrap/>
            <w:vAlign w:val="bottom"/>
          </w:tcPr>
          <w:p w14:paraId="2A6C74F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173.000,00</w:t>
            </w:r>
          </w:p>
        </w:tc>
        <w:tc>
          <w:tcPr>
            <w:tcW w:w="1270" w:type="dxa"/>
            <w:noWrap/>
            <w:vAlign w:val="bottom"/>
          </w:tcPr>
          <w:p w14:paraId="1DCF66E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76094FC" w14:textId="77777777" w:rsidTr="00AE5FB5">
        <w:trPr>
          <w:trHeight w:val="20"/>
        </w:trPr>
        <w:tc>
          <w:tcPr>
            <w:tcW w:w="0" w:type="auto"/>
            <w:vMerge/>
            <w:vAlign w:val="center"/>
            <w:hideMark/>
          </w:tcPr>
          <w:p w14:paraId="3D86D42E"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7886B0F0"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Osigurajmo im jednakost 8 – nacionalno sufinanciranje 15%</w:t>
            </w:r>
          </w:p>
        </w:tc>
        <w:tc>
          <w:tcPr>
            <w:tcW w:w="1289" w:type="dxa"/>
            <w:noWrap/>
            <w:vAlign w:val="bottom"/>
          </w:tcPr>
          <w:p w14:paraId="623EEB4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144.652,00</w:t>
            </w:r>
          </w:p>
        </w:tc>
        <w:tc>
          <w:tcPr>
            <w:tcW w:w="1278" w:type="dxa"/>
            <w:noWrap/>
            <w:vAlign w:val="bottom"/>
          </w:tcPr>
          <w:p w14:paraId="22D5325A"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7F9709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24D36F3A" w14:textId="77777777" w:rsidTr="00AE5FB5">
        <w:trPr>
          <w:trHeight w:val="20"/>
        </w:trPr>
        <w:tc>
          <w:tcPr>
            <w:tcW w:w="0" w:type="auto"/>
            <w:vMerge/>
            <w:vAlign w:val="center"/>
            <w:hideMark/>
          </w:tcPr>
          <w:p w14:paraId="7F4082BA"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68E40B1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Rekonstrukcija i dogradnja Dječjeg vrtića Centar - predujam</w:t>
            </w:r>
          </w:p>
        </w:tc>
        <w:tc>
          <w:tcPr>
            <w:tcW w:w="1289" w:type="dxa"/>
            <w:noWrap/>
            <w:vAlign w:val="bottom"/>
          </w:tcPr>
          <w:p w14:paraId="0F8A2C0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144.000,00</w:t>
            </w:r>
          </w:p>
        </w:tc>
        <w:tc>
          <w:tcPr>
            <w:tcW w:w="1278" w:type="dxa"/>
            <w:noWrap/>
            <w:vAlign w:val="bottom"/>
          </w:tcPr>
          <w:p w14:paraId="42C7C4A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04CF6E9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4D0DC028" w14:textId="77777777" w:rsidTr="00AE5FB5">
        <w:trPr>
          <w:trHeight w:val="20"/>
        </w:trPr>
        <w:tc>
          <w:tcPr>
            <w:tcW w:w="0" w:type="auto"/>
            <w:vMerge/>
            <w:vAlign w:val="center"/>
            <w:hideMark/>
          </w:tcPr>
          <w:p w14:paraId="5E5ED704"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776B913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Energetska obnova Dječjeg vrtića Krijesnica</w:t>
            </w:r>
          </w:p>
        </w:tc>
        <w:tc>
          <w:tcPr>
            <w:tcW w:w="1289" w:type="dxa"/>
            <w:noWrap/>
            <w:vAlign w:val="bottom"/>
          </w:tcPr>
          <w:p w14:paraId="74AEBFD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120.000,00</w:t>
            </w:r>
          </w:p>
        </w:tc>
        <w:tc>
          <w:tcPr>
            <w:tcW w:w="1278" w:type="dxa"/>
            <w:noWrap/>
            <w:vAlign w:val="bottom"/>
          </w:tcPr>
          <w:p w14:paraId="6F03C69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7EE5B2EA"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2913FD9F" w14:textId="77777777" w:rsidTr="00AE5FB5">
        <w:trPr>
          <w:trHeight w:val="20"/>
        </w:trPr>
        <w:tc>
          <w:tcPr>
            <w:tcW w:w="0" w:type="auto"/>
            <w:vMerge/>
            <w:vAlign w:val="center"/>
            <w:hideMark/>
          </w:tcPr>
          <w:p w14:paraId="23918FD5"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24794EE"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RE-PUBLIC SPACES CE0200517 </w:t>
            </w:r>
            <w:proofErr w:type="spellStart"/>
            <w:r w:rsidRPr="005D3ECC">
              <w:rPr>
                <w:rFonts w:ascii="Times New Roman" w:eastAsia="Calibri" w:hAnsi="Times New Roman" w:cs="Times New Roman"/>
                <w:kern w:val="0"/>
                <w:sz w:val="16"/>
                <w:szCs w:val="16"/>
                <w14:ligatures w14:val="none"/>
              </w:rPr>
              <w:t>Interreg</w:t>
            </w:r>
            <w:proofErr w:type="spellEnd"/>
            <w:r w:rsidRPr="005D3ECC">
              <w:rPr>
                <w:rFonts w:ascii="Times New Roman" w:eastAsia="Calibri" w:hAnsi="Times New Roman" w:cs="Times New Roman"/>
                <w:kern w:val="0"/>
                <w:sz w:val="16"/>
                <w:szCs w:val="16"/>
                <w14:ligatures w14:val="none"/>
              </w:rPr>
              <w:t xml:space="preserve"> CE – </w:t>
            </w:r>
            <w:proofErr w:type="spellStart"/>
            <w:r w:rsidRPr="005D3ECC">
              <w:rPr>
                <w:rFonts w:ascii="Times New Roman" w:eastAsia="Calibri" w:hAnsi="Times New Roman" w:cs="Times New Roman"/>
                <w:kern w:val="0"/>
                <w:sz w:val="16"/>
                <w:szCs w:val="16"/>
                <w14:ligatures w14:val="none"/>
              </w:rPr>
              <w:t>predfinanciranje</w:t>
            </w:r>
            <w:proofErr w:type="spellEnd"/>
            <w:r w:rsidRPr="005D3ECC">
              <w:rPr>
                <w:rFonts w:ascii="Times New Roman" w:eastAsia="Calibri" w:hAnsi="Times New Roman" w:cs="Times New Roman"/>
                <w:kern w:val="0"/>
                <w:sz w:val="16"/>
                <w:szCs w:val="16"/>
                <w14:ligatures w14:val="none"/>
              </w:rPr>
              <w:t xml:space="preserve"> 2025.</w:t>
            </w:r>
          </w:p>
        </w:tc>
        <w:tc>
          <w:tcPr>
            <w:tcW w:w="1289" w:type="dxa"/>
            <w:noWrap/>
            <w:vAlign w:val="bottom"/>
          </w:tcPr>
          <w:p w14:paraId="2F292AE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102.391,00</w:t>
            </w:r>
          </w:p>
        </w:tc>
        <w:tc>
          <w:tcPr>
            <w:tcW w:w="1278" w:type="dxa"/>
            <w:noWrap/>
            <w:vAlign w:val="bottom"/>
          </w:tcPr>
          <w:p w14:paraId="5960B65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E400530"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04AE052" w14:textId="77777777" w:rsidTr="00AE5FB5">
        <w:trPr>
          <w:trHeight w:val="20"/>
        </w:trPr>
        <w:tc>
          <w:tcPr>
            <w:tcW w:w="0" w:type="auto"/>
            <w:vMerge/>
            <w:vAlign w:val="center"/>
          </w:tcPr>
          <w:p w14:paraId="7EF587E9"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C6BFCF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RE-PUBLIC SPACES CE0200517 </w:t>
            </w:r>
            <w:proofErr w:type="spellStart"/>
            <w:r w:rsidRPr="005D3ECC">
              <w:rPr>
                <w:rFonts w:ascii="Times New Roman" w:eastAsia="Calibri" w:hAnsi="Times New Roman" w:cs="Times New Roman"/>
                <w:kern w:val="0"/>
                <w:sz w:val="16"/>
                <w:szCs w:val="16"/>
                <w14:ligatures w14:val="none"/>
              </w:rPr>
              <w:t>Interreg</w:t>
            </w:r>
            <w:proofErr w:type="spellEnd"/>
            <w:r w:rsidRPr="005D3ECC">
              <w:rPr>
                <w:rFonts w:ascii="Times New Roman" w:eastAsia="Calibri" w:hAnsi="Times New Roman" w:cs="Times New Roman"/>
                <w:kern w:val="0"/>
                <w:sz w:val="16"/>
                <w:szCs w:val="16"/>
                <w14:ligatures w14:val="none"/>
              </w:rPr>
              <w:t xml:space="preserve"> CE</w:t>
            </w:r>
          </w:p>
        </w:tc>
        <w:tc>
          <w:tcPr>
            <w:tcW w:w="1289" w:type="dxa"/>
            <w:noWrap/>
            <w:vAlign w:val="bottom"/>
          </w:tcPr>
          <w:p w14:paraId="45D46B5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101.150,00</w:t>
            </w:r>
          </w:p>
        </w:tc>
        <w:tc>
          <w:tcPr>
            <w:tcW w:w="1278" w:type="dxa"/>
            <w:noWrap/>
            <w:vAlign w:val="bottom"/>
          </w:tcPr>
          <w:p w14:paraId="0127D49C"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701427E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0869FBF8" w14:textId="77777777" w:rsidTr="00AE5FB5">
        <w:trPr>
          <w:trHeight w:val="20"/>
        </w:trPr>
        <w:tc>
          <w:tcPr>
            <w:tcW w:w="0" w:type="auto"/>
            <w:vMerge/>
            <w:vAlign w:val="center"/>
          </w:tcPr>
          <w:p w14:paraId="638C7949"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1F15DB02"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 xml:space="preserve">Energetska obnova ETC </w:t>
            </w:r>
            <w:proofErr w:type="spellStart"/>
            <w:r w:rsidRPr="005D3ECC">
              <w:rPr>
                <w:rFonts w:ascii="Times New Roman" w:eastAsia="Calibri" w:hAnsi="Times New Roman" w:cs="Times New Roman"/>
                <w:kern w:val="0"/>
                <w:sz w:val="16"/>
                <w:szCs w:val="16"/>
                <w14:ligatures w14:val="none"/>
              </w:rPr>
              <w:t>Mačkamama</w:t>
            </w:r>
            <w:proofErr w:type="spellEnd"/>
            <w:r w:rsidRPr="005D3ECC">
              <w:rPr>
                <w:rFonts w:ascii="Times New Roman" w:eastAsia="Calibri" w:hAnsi="Times New Roman" w:cs="Times New Roman"/>
                <w:kern w:val="0"/>
                <w:sz w:val="16"/>
                <w:szCs w:val="16"/>
                <w14:ligatures w14:val="none"/>
              </w:rPr>
              <w:t xml:space="preserve"> NPOO.C6.1R1-I1.04.0211.</w:t>
            </w:r>
          </w:p>
        </w:tc>
        <w:tc>
          <w:tcPr>
            <w:tcW w:w="1289" w:type="dxa"/>
            <w:noWrap/>
            <w:vAlign w:val="bottom"/>
          </w:tcPr>
          <w:p w14:paraId="247FAE60"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92.050,00</w:t>
            </w:r>
          </w:p>
        </w:tc>
        <w:tc>
          <w:tcPr>
            <w:tcW w:w="1278" w:type="dxa"/>
            <w:noWrap/>
            <w:vAlign w:val="bottom"/>
          </w:tcPr>
          <w:p w14:paraId="515159C3"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38ED7338"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24D666D7" w14:textId="77777777" w:rsidTr="00AE5FB5">
        <w:trPr>
          <w:trHeight w:val="20"/>
        </w:trPr>
        <w:tc>
          <w:tcPr>
            <w:tcW w:w="0" w:type="auto"/>
            <w:vMerge/>
            <w:vAlign w:val="center"/>
          </w:tcPr>
          <w:p w14:paraId="64F41DA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0422713B"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Školska shema 5</w:t>
            </w:r>
          </w:p>
        </w:tc>
        <w:tc>
          <w:tcPr>
            <w:tcW w:w="1289" w:type="dxa"/>
            <w:noWrap/>
            <w:vAlign w:val="bottom"/>
          </w:tcPr>
          <w:p w14:paraId="385E849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68.924,00</w:t>
            </w:r>
          </w:p>
        </w:tc>
        <w:tc>
          <w:tcPr>
            <w:tcW w:w="1278" w:type="dxa"/>
            <w:noWrap/>
            <w:vAlign w:val="bottom"/>
          </w:tcPr>
          <w:p w14:paraId="1D10F8A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61.269,00</w:t>
            </w:r>
          </w:p>
        </w:tc>
        <w:tc>
          <w:tcPr>
            <w:tcW w:w="1270" w:type="dxa"/>
            <w:noWrap/>
            <w:vAlign w:val="bottom"/>
          </w:tcPr>
          <w:p w14:paraId="2F21200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61.552,00</w:t>
            </w:r>
          </w:p>
        </w:tc>
      </w:tr>
      <w:tr w:rsidR="005D3ECC" w:rsidRPr="005D3ECC" w14:paraId="000630AF" w14:textId="77777777" w:rsidTr="00AE5FB5">
        <w:trPr>
          <w:trHeight w:val="20"/>
        </w:trPr>
        <w:tc>
          <w:tcPr>
            <w:tcW w:w="0" w:type="auto"/>
            <w:vMerge/>
            <w:vAlign w:val="center"/>
          </w:tcPr>
          <w:p w14:paraId="503405B8"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76CC45D9"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Urbanistički planovi i transformacija</w:t>
            </w:r>
          </w:p>
        </w:tc>
        <w:tc>
          <w:tcPr>
            <w:tcW w:w="1289" w:type="dxa"/>
            <w:noWrap/>
            <w:vAlign w:val="bottom"/>
          </w:tcPr>
          <w:p w14:paraId="15A08627"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50.000,00</w:t>
            </w:r>
          </w:p>
        </w:tc>
        <w:tc>
          <w:tcPr>
            <w:tcW w:w="1278" w:type="dxa"/>
            <w:noWrap/>
            <w:vAlign w:val="bottom"/>
          </w:tcPr>
          <w:p w14:paraId="4A47446F"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2B192DFE"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5499FEA3" w14:textId="77777777" w:rsidTr="00AE5FB5">
        <w:trPr>
          <w:trHeight w:val="20"/>
        </w:trPr>
        <w:tc>
          <w:tcPr>
            <w:tcW w:w="0" w:type="auto"/>
            <w:vMerge/>
            <w:vAlign w:val="center"/>
          </w:tcPr>
          <w:p w14:paraId="0886610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644E68B"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 xml:space="preserve">Školska shema  - </w:t>
            </w:r>
            <w:proofErr w:type="spellStart"/>
            <w:r w:rsidRPr="005D3ECC">
              <w:rPr>
                <w:rFonts w:ascii="Times New Roman" w:eastAsia="Calibri" w:hAnsi="Times New Roman" w:cs="Times New Roman"/>
                <w:kern w:val="0"/>
                <w:sz w:val="16"/>
                <w:szCs w:val="16"/>
                <w14:ligatures w14:val="none"/>
              </w:rPr>
              <w:t>predfinanciranje</w:t>
            </w:r>
            <w:proofErr w:type="spellEnd"/>
            <w:r w:rsidRPr="005D3ECC">
              <w:rPr>
                <w:rFonts w:ascii="Times New Roman" w:eastAsia="Calibri" w:hAnsi="Times New Roman" w:cs="Times New Roman"/>
                <w:kern w:val="0"/>
                <w:sz w:val="16"/>
                <w:szCs w:val="16"/>
                <w14:ligatures w14:val="none"/>
              </w:rPr>
              <w:t xml:space="preserve"> 2025.</w:t>
            </w:r>
          </w:p>
        </w:tc>
        <w:tc>
          <w:tcPr>
            <w:tcW w:w="1289" w:type="dxa"/>
            <w:noWrap/>
            <w:vAlign w:val="bottom"/>
          </w:tcPr>
          <w:p w14:paraId="3C4D2EF1"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22.986,00</w:t>
            </w:r>
          </w:p>
        </w:tc>
        <w:tc>
          <w:tcPr>
            <w:tcW w:w="1278" w:type="dxa"/>
            <w:noWrap/>
            <w:vAlign w:val="bottom"/>
          </w:tcPr>
          <w:p w14:paraId="780EB00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6683427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05213B58" w14:textId="77777777" w:rsidTr="00AE5FB5">
        <w:trPr>
          <w:trHeight w:val="20"/>
        </w:trPr>
        <w:tc>
          <w:tcPr>
            <w:tcW w:w="0" w:type="auto"/>
            <w:vMerge/>
            <w:vAlign w:val="center"/>
          </w:tcPr>
          <w:p w14:paraId="32CA9586"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20D6F525"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 xml:space="preserve">Energetska obnova </w:t>
            </w:r>
            <w:proofErr w:type="spellStart"/>
            <w:r w:rsidRPr="005D3ECC">
              <w:rPr>
                <w:rFonts w:ascii="Times New Roman" w:eastAsia="Calibri" w:hAnsi="Times New Roman" w:cs="Times New Roman"/>
                <w:kern w:val="0"/>
                <w:sz w:val="16"/>
                <w:szCs w:val="16"/>
                <w14:ligatures w14:val="none"/>
              </w:rPr>
              <w:t>Dječjea</w:t>
            </w:r>
            <w:proofErr w:type="spellEnd"/>
            <w:r w:rsidRPr="005D3ECC">
              <w:rPr>
                <w:rFonts w:ascii="Times New Roman" w:eastAsia="Calibri" w:hAnsi="Times New Roman" w:cs="Times New Roman"/>
                <w:kern w:val="0"/>
                <w:sz w:val="16"/>
                <w:szCs w:val="16"/>
                <w14:ligatures w14:val="none"/>
              </w:rPr>
              <w:t xml:space="preserve"> kazališta Branka Mihaljevića</w:t>
            </w:r>
          </w:p>
        </w:tc>
        <w:tc>
          <w:tcPr>
            <w:tcW w:w="1289" w:type="dxa"/>
            <w:noWrap/>
            <w:vAlign w:val="bottom"/>
          </w:tcPr>
          <w:p w14:paraId="71876082"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15.965,00</w:t>
            </w:r>
          </w:p>
        </w:tc>
        <w:tc>
          <w:tcPr>
            <w:tcW w:w="1278" w:type="dxa"/>
            <w:noWrap/>
            <w:vAlign w:val="bottom"/>
          </w:tcPr>
          <w:p w14:paraId="718E53C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7C3129E5"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6A7C3535" w14:textId="77777777" w:rsidTr="00AE5FB5">
        <w:trPr>
          <w:trHeight w:val="20"/>
        </w:trPr>
        <w:tc>
          <w:tcPr>
            <w:tcW w:w="0" w:type="auto"/>
            <w:vMerge/>
            <w:vAlign w:val="center"/>
          </w:tcPr>
          <w:p w14:paraId="66EE49E7" w14:textId="77777777" w:rsidR="005D3ECC" w:rsidRPr="005D3ECC" w:rsidRDefault="005D3ECC" w:rsidP="005D3ECC">
            <w:pPr>
              <w:spacing w:after="0" w:line="240" w:lineRule="auto"/>
              <w:rPr>
                <w:rFonts w:ascii="Times New Roman" w:eastAsia="Times New Roman" w:hAnsi="Times New Roman" w:cs="Times New Roman"/>
                <w:color w:val="FF0000"/>
                <w:kern w:val="0"/>
                <w:sz w:val="16"/>
                <w:szCs w:val="16"/>
                <w:lang w:eastAsia="hr-HR"/>
                <w14:ligatures w14:val="none"/>
              </w:rPr>
            </w:pPr>
          </w:p>
        </w:tc>
        <w:tc>
          <w:tcPr>
            <w:tcW w:w="4599" w:type="dxa"/>
            <w:noWrap/>
          </w:tcPr>
          <w:p w14:paraId="5E95FFD4" w14:textId="77777777" w:rsidR="005D3ECC" w:rsidRPr="005D3ECC" w:rsidRDefault="005D3ECC" w:rsidP="005D3ECC">
            <w:pPr>
              <w:spacing w:after="0" w:line="240" w:lineRule="auto"/>
              <w:rPr>
                <w:rFonts w:ascii="Times New Roman" w:eastAsia="Calibri" w:hAnsi="Times New Roman" w:cs="Times New Roman"/>
                <w:kern w:val="0"/>
                <w:sz w:val="16"/>
                <w:szCs w:val="16"/>
                <w14:ligatures w14:val="none"/>
              </w:rPr>
            </w:pPr>
            <w:r w:rsidRPr="005D3ECC">
              <w:rPr>
                <w:rFonts w:ascii="Times New Roman" w:eastAsia="Calibri" w:hAnsi="Times New Roman" w:cs="Times New Roman"/>
                <w:kern w:val="0"/>
                <w:sz w:val="16"/>
                <w:szCs w:val="16"/>
                <w14:ligatures w14:val="none"/>
              </w:rPr>
              <w:t>Osiguravanje sinergijskog pristupa integraciji državljana trećih zemalja (</w:t>
            </w:r>
            <w:proofErr w:type="spellStart"/>
            <w:r w:rsidRPr="005D3ECC">
              <w:rPr>
                <w:rFonts w:ascii="Times New Roman" w:eastAsia="Calibri" w:hAnsi="Times New Roman" w:cs="Times New Roman"/>
                <w:kern w:val="0"/>
                <w:sz w:val="16"/>
                <w:szCs w:val="16"/>
                <w14:ligatures w14:val="none"/>
              </w:rPr>
              <w:t>Sinergy</w:t>
            </w:r>
            <w:proofErr w:type="spellEnd"/>
            <w:r w:rsidRPr="005D3ECC">
              <w:rPr>
                <w:rFonts w:ascii="Times New Roman" w:eastAsia="Calibri" w:hAnsi="Times New Roman" w:cs="Times New Roman"/>
                <w:kern w:val="0"/>
                <w:sz w:val="16"/>
                <w:szCs w:val="16"/>
                <w14:ligatures w14:val="none"/>
              </w:rPr>
              <w:t>)</w:t>
            </w:r>
          </w:p>
        </w:tc>
        <w:tc>
          <w:tcPr>
            <w:tcW w:w="1289" w:type="dxa"/>
            <w:noWrap/>
            <w:vAlign w:val="bottom"/>
          </w:tcPr>
          <w:p w14:paraId="3B844AD9"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2.000,00</w:t>
            </w:r>
          </w:p>
        </w:tc>
        <w:tc>
          <w:tcPr>
            <w:tcW w:w="1278" w:type="dxa"/>
            <w:noWrap/>
            <w:vAlign w:val="bottom"/>
          </w:tcPr>
          <w:p w14:paraId="5D3830B6"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c>
          <w:tcPr>
            <w:tcW w:w="1270" w:type="dxa"/>
            <w:noWrap/>
            <w:vAlign w:val="bottom"/>
          </w:tcPr>
          <w:p w14:paraId="4FB193B4" w14:textId="77777777" w:rsidR="005D3ECC" w:rsidRPr="005D3ECC" w:rsidRDefault="005D3ECC" w:rsidP="005D3ECC">
            <w:pPr>
              <w:spacing w:after="0" w:line="240" w:lineRule="auto"/>
              <w:jc w:val="right"/>
              <w:rPr>
                <w:rFonts w:ascii="Times New Roman" w:eastAsia="Times New Roman" w:hAnsi="Times New Roman" w:cs="Times New Roman"/>
                <w:color w:val="FF0000"/>
                <w:kern w:val="0"/>
                <w:sz w:val="16"/>
                <w:szCs w:val="16"/>
                <w:lang w:eastAsia="hr-HR"/>
                <w14:ligatures w14:val="none"/>
              </w:rPr>
            </w:pPr>
            <w:r w:rsidRPr="005D3ECC">
              <w:rPr>
                <w:rFonts w:ascii="Times New Roman" w:eastAsia="Calibri" w:hAnsi="Times New Roman" w:cs="Times New Roman"/>
                <w:kern w:val="0"/>
                <w:sz w:val="16"/>
                <w:szCs w:val="16"/>
                <w14:ligatures w14:val="none"/>
              </w:rPr>
              <w:t>0,00</w:t>
            </w:r>
          </w:p>
        </w:tc>
      </w:tr>
      <w:tr w:rsidR="005D3ECC" w:rsidRPr="005D3ECC" w14:paraId="3A800713" w14:textId="77777777" w:rsidTr="00AE5FB5">
        <w:trPr>
          <w:trHeight w:val="20"/>
        </w:trPr>
        <w:tc>
          <w:tcPr>
            <w:tcW w:w="5225" w:type="dxa"/>
            <w:gridSpan w:val="2"/>
            <w:shd w:val="clear" w:color="000000" w:fill="BFBFBF"/>
            <w:noWrap/>
            <w:vAlign w:val="center"/>
            <w:hideMark/>
          </w:tcPr>
          <w:p w14:paraId="3A1223C5" w14:textId="77777777" w:rsidR="005D3ECC" w:rsidRPr="005D3ECC" w:rsidRDefault="005D3ECC" w:rsidP="005D3ECC">
            <w:pPr>
              <w:spacing w:after="0" w:line="240" w:lineRule="auto"/>
              <w:jc w:val="center"/>
              <w:rPr>
                <w:rFonts w:ascii="Times New Roman" w:eastAsia="Times New Roman" w:hAnsi="Times New Roman" w:cs="Times New Roman"/>
                <w:b/>
                <w:bCs/>
                <w:color w:val="FF0000"/>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UKUPNO POMOĆI GRAD</w:t>
            </w:r>
          </w:p>
        </w:tc>
        <w:tc>
          <w:tcPr>
            <w:tcW w:w="1289" w:type="dxa"/>
            <w:shd w:val="clear" w:color="000000" w:fill="BFBFBF"/>
            <w:noWrap/>
            <w:vAlign w:val="bottom"/>
            <w:hideMark/>
          </w:tcPr>
          <w:p w14:paraId="64F31D86" w14:textId="77777777" w:rsidR="005D3ECC" w:rsidRPr="005D3ECC" w:rsidRDefault="005D3ECC" w:rsidP="005D3ECC">
            <w:pPr>
              <w:jc w:val="right"/>
              <w:rPr>
                <w:rFonts w:ascii="Times New Roman" w:eastAsia="Calibri" w:hAnsi="Times New Roman" w:cs="Times New Roman"/>
                <w:b/>
                <w:bCs/>
                <w:kern w:val="0"/>
                <w:sz w:val="16"/>
                <w:szCs w:val="16"/>
                <w14:ligatures w14:val="none"/>
              </w:rPr>
            </w:pPr>
            <w:r w:rsidRPr="005D3ECC">
              <w:rPr>
                <w:rFonts w:ascii="Times New Roman" w:eastAsia="Calibri" w:hAnsi="Times New Roman" w:cs="Times New Roman"/>
                <w:b/>
                <w:bCs/>
                <w:kern w:val="0"/>
                <w:sz w:val="16"/>
                <w:szCs w:val="16"/>
                <w14:ligatures w14:val="none"/>
              </w:rPr>
              <w:t>54.842.404,00</w:t>
            </w:r>
          </w:p>
          <w:p w14:paraId="5DC0792A"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p>
        </w:tc>
        <w:tc>
          <w:tcPr>
            <w:tcW w:w="1278" w:type="dxa"/>
            <w:shd w:val="clear" w:color="000000" w:fill="BFBFBF"/>
            <w:noWrap/>
            <w:vAlign w:val="bottom"/>
            <w:hideMark/>
          </w:tcPr>
          <w:p w14:paraId="3BF53825" w14:textId="77777777" w:rsidR="005D3ECC" w:rsidRPr="005D3ECC" w:rsidRDefault="005D3ECC" w:rsidP="005D3ECC">
            <w:pPr>
              <w:jc w:val="right"/>
              <w:rPr>
                <w:rFonts w:ascii="Times New Roman" w:eastAsia="Calibri" w:hAnsi="Times New Roman" w:cs="Times New Roman"/>
                <w:b/>
                <w:bCs/>
                <w:kern w:val="0"/>
                <w:sz w:val="16"/>
                <w:szCs w:val="16"/>
                <w14:ligatures w14:val="none"/>
              </w:rPr>
            </w:pPr>
            <w:r w:rsidRPr="005D3ECC">
              <w:rPr>
                <w:rFonts w:ascii="Times New Roman" w:eastAsia="Calibri" w:hAnsi="Times New Roman" w:cs="Times New Roman"/>
                <w:b/>
                <w:bCs/>
                <w:kern w:val="0"/>
                <w:sz w:val="16"/>
                <w:szCs w:val="16"/>
                <w14:ligatures w14:val="none"/>
              </w:rPr>
              <w:t>46.742.323,00</w:t>
            </w:r>
          </w:p>
          <w:p w14:paraId="4977AEE5"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p>
        </w:tc>
        <w:tc>
          <w:tcPr>
            <w:tcW w:w="1270" w:type="dxa"/>
            <w:shd w:val="clear" w:color="000000" w:fill="BFBFBF"/>
            <w:noWrap/>
            <w:vAlign w:val="center"/>
            <w:hideMark/>
          </w:tcPr>
          <w:p w14:paraId="0F7D5DA9" w14:textId="77777777" w:rsidR="005D3ECC" w:rsidRPr="005D3ECC" w:rsidRDefault="005D3ECC" w:rsidP="005D3ECC">
            <w:pPr>
              <w:jc w:val="right"/>
              <w:rPr>
                <w:rFonts w:ascii="Times New Roman" w:eastAsia="Calibri" w:hAnsi="Times New Roman" w:cs="Times New Roman"/>
                <w:b/>
                <w:bCs/>
                <w:kern w:val="0"/>
                <w:sz w:val="16"/>
                <w:szCs w:val="16"/>
                <w14:ligatures w14:val="none"/>
              </w:rPr>
            </w:pPr>
            <w:r w:rsidRPr="005D3ECC">
              <w:rPr>
                <w:rFonts w:ascii="Times New Roman" w:eastAsia="Calibri" w:hAnsi="Times New Roman" w:cs="Times New Roman"/>
                <w:b/>
                <w:bCs/>
                <w:kern w:val="0"/>
                <w:sz w:val="16"/>
                <w:szCs w:val="16"/>
                <w14:ligatures w14:val="none"/>
              </w:rPr>
              <w:t>12.898.566,00</w:t>
            </w:r>
          </w:p>
          <w:p w14:paraId="577EE766" w14:textId="77777777" w:rsidR="005D3ECC" w:rsidRPr="005D3ECC" w:rsidRDefault="005D3ECC" w:rsidP="005D3ECC">
            <w:pPr>
              <w:spacing w:after="0" w:line="240" w:lineRule="auto"/>
              <w:jc w:val="right"/>
              <w:rPr>
                <w:rFonts w:ascii="Times New Roman" w:eastAsia="Times New Roman" w:hAnsi="Times New Roman" w:cs="Times New Roman"/>
                <w:b/>
                <w:bCs/>
                <w:color w:val="FF0000"/>
                <w:kern w:val="0"/>
                <w:sz w:val="16"/>
                <w:szCs w:val="16"/>
                <w:lang w:eastAsia="hr-HR"/>
                <w14:ligatures w14:val="none"/>
              </w:rPr>
            </w:pPr>
          </w:p>
        </w:tc>
      </w:tr>
    </w:tbl>
    <w:p w14:paraId="5C9C47A1" w14:textId="77777777" w:rsidR="005D3ECC" w:rsidRPr="005D3ECC" w:rsidRDefault="005D3ECC" w:rsidP="005D3ECC">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7274E29F"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Prihodi od pomoći proračunskih korisnika planirani su u razdoblju 2026.-2028. sa 46.105.490,00 eura, odnosno 48.632.114,00 eura i 45.449.421,00 eura. Najzastupljenije su pomoći iz državnog proračuna osnovnim školama za financiranje rashoda za zaposlene, posebne programe u školama (besplatni obrok), pomoći  Ministarstva kulture za programsku djelatnosti  Hrvatskom narodnom kazalištu u Osijeku, također za  programsku djelatnost i projekt Osječko ljeto kulture Kulturnom centru Osijek i dr.</w:t>
      </w:r>
    </w:p>
    <w:p w14:paraId="0926E6A0" w14:textId="77777777" w:rsidR="005D3ECC" w:rsidRPr="005D3ECC" w:rsidRDefault="005D3ECC" w:rsidP="005D3ECC">
      <w:pPr>
        <w:spacing w:after="0" w:line="240" w:lineRule="auto"/>
        <w:ind w:firstLine="52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Najznačajnije pomoći temeljem prijenosa EU sredstava odnose se na kapitalne projekte Rekonstrukcija zgrade Hrvatskog narodnog kazališta u Osijeku planirano tijekom 2026.-2028. ukupne procijenjene vrijednosti 7.600.000,00 eura, od čega 6.460.000,00 eura pomoći iz ITU mehanizma, dok je vrijednost projekta Obnova zgrade i dvorišta Novog samostana Svetog križa 7.503.355,00 eura, od čega bespovratna sredstva Europske unije 6.500.000,00 eura te bespovratna sredstva MRRFEU-a za sufinanciranje vlastitog učešća u iznosu 754.110,00 eura planirano kroz 2026.-2027..</w:t>
      </w:r>
    </w:p>
    <w:p w14:paraId="346A3B27"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tbl>
      <w:tblPr>
        <w:tblW w:w="9000" w:type="dxa"/>
        <w:tblLook w:val="04A0" w:firstRow="1" w:lastRow="0" w:firstColumn="1" w:lastColumn="0" w:noHBand="0" w:noVBand="1"/>
      </w:tblPr>
      <w:tblGrid>
        <w:gridCol w:w="960"/>
        <w:gridCol w:w="3520"/>
        <w:gridCol w:w="1540"/>
        <w:gridCol w:w="1520"/>
        <w:gridCol w:w="1460"/>
      </w:tblGrid>
      <w:tr w:rsidR="005D3ECC" w:rsidRPr="005D3ECC" w14:paraId="6725795B" w14:textId="77777777" w:rsidTr="00AE5FB5">
        <w:trPr>
          <w:trHeight w:val="2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A6C1564"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Račun</w:t>
            </w:r>
          </w:p>
        </w:tc>
        <w:tc>
          <w:tcPr>
            <w:tcW w:w="3520" w:type="dxa"/>
            <w:tcBorders>
              <w:top w:val="single" w:sz="4" w:space="0" w:color="auto"/>
              <w:left w:val="nil"/>
              <w:bottom w:val="single" w:sz="4" w:space="0" w:color="auto"/>
              <w:right w:val="single" w:sz="4" w:space="0" w:color="auto"/>
            </w:tcBorders>
            <w:shd w:val="clear" w:color="000000" w:fill="BFBFBF"/>
            <w:vAlign w:val="bottom"/>
            <w:hideMark/>
          </w:tcPr>
          <w:p w14:paraId="4F7D8F71"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 xml:space="preserve">Naziv </w:t>
            </w:r>
          </w:p>
        </w:tc>
        <w:tc>
          <w:tcPr>
            <w:tcW w:w="1540" w:type="dxa"/>
            <w:tcBorders>
              <w:top w:val="single" w:sz="4" w:space="0" w:color="auto"/>
              <w:left w:val="nil"/>
              <w:bottom w:val="single" w:sz="4" w:space="0" w:color="auto"/>
              <w:right w:val="single" w:sz="4" w:space="0" w:color="auto"/>
            </w:tcBorders>
            <w:shd w:val="clear" w:color="000000" w:fill="BFBFBF"/>
            <w:noWrap/>
            <w:vAlign w:val="bottom"/>
            <w:hideMark/>
          </w:tcPr>
          <w:p w14:paraId="1EF4D465"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2026.</w:t>
            </w:r>
          </w:p>
        </w:tc>
        <w:tc>
          <w:tcPr>
            <w:tcW w:w="1520" w:type="dxa"/>
            <w:tcBorders>
              <w:top w:val="single" w:sz="4" w:space="0" w:color="auto"/>
              <w:left w:val="nil"/>
              <w:bottom w:val="single" w:sz="4" w:space="0" w:color="auto"/>
              <w:right w:val="single" w:sz="4" w:space="0" w:color="auto"/>
            </w:tcBorders>
            <w:shd w:val="clear" w:color="000000" w:fill="BFBFBF"/>
            <w:noWrap/>
            <w:vAlign w:val="bottom"/>
            <w:hideMark/>
          </w:tcPr>
          <w:p w14:paraId="3184E136"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2027.</w:t>
            </w:r>
          </w:p>
        </w:tc>
        <w:tc>
          <w:tcPr>
            <w:tcW w:w="1460" w:type="dxa"/>
            <w:tcBorders>
              <w:top w:val="single" w:sz="4" w:space="0" w:color="auto"/>
              <w:left w:val="nil"/>
              <w:bottom w:val="single" w:sz="4" w:space="0" w:color="auto"/>
              <w:right w:val="single" w:sz="4" w:space="0" w:color="auto"/>
            </w:tcBorders>
            <w:shd w:val="clear" w:color="000000" w:fill="BFBFBF"/>
            <w:noWrap/>
            <w:vAlign w:val="bottom"/>
            <w:hideMark/>
          </w:tcPr>
          <w:p w14:paraId="51C0A923"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2028.</w:t>
            </w:r>
          </w:p>
        </w:tc>
      </w:tr>
      <w:tr w:rsidR="005D3ECC" w:rsidRPr="005D3ECC" w14:paraId="2ABBA277" w14:textId="77777777" w:rsidTr="00AE5FB5">
        <w:trPr>
          <w:trHeight w:val="20"/>
        </w:trPr>
        <w:tc>
          <w:tcPr>
            <w:tcW w:w="960" w:type="dxa"/>
            <w:tcBorders>
              <w:top w:val="nil"/>
              <w:left w:val="single" w:sz="4" w:space="0" w:color="auto"/>
              <w:bottom w:val="single" w:sz="4" w:space="0" w:color="auto"/>
              <w:right w:val="single" w:sz="4" w:space="0" w:color="auto"/>
            </w:tcBorders>
            <w:noWrap/>
            <w:vAlign w:val="center"/>
            <w:hideMark/>
          </w:tcPr>
          <w:p w14:paraId="23AD8981"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631</w:t>
            </w:r>
          </w:p>
        </w:tc>
        <w:tc>
          <w:tcPr>
            <w:tcW w:w="3520" w:type="dxa"/>
            <w:tcBorders>
              <w:top w:val="nil"/>
              <w:left w:val="nil"/>
              <w:bottom w:val="single" w:sz="4" w:space="0" w:color="auto"/>
              <w:right w:val="single" w:sz="4" w:space="0" w:color="auto"/>
            </w:tcBorders>
            <w:vAlign w:val="bottom"/>
            <w:hideMark/>
          </w:tcPr>
          <w:p w14:paraId="5380CD7D"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Pomoći od inozemnih vlada</w:t>
            </w:r>
          </w:p>
        </w:tc>
        <w:tc>
          <w:tcPr>
            <w:tcW w:w="1540" w:type="dxa"/>
            <w:tcBorders>
              <w:top w:val="nil"/>
              <w:left w:val="nil"/>
              <w:bottom w:val="single" w:sz="4" w:space="0" w:color="auto"/>
              <w:right w:val="single" w:sz="4" w:space="0" w:color="auto"/>
            </w:tcBorders>
            <w:noWrap/>
            <w:vAlign w:val="bottom"/>
            <w:hideMark/>
          </w:tcPr>
          <w:p w14:paraId="0F581406"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28.000,00</w:t>
            </w:r>
          </w:p>
        </w:tc>
        <w:tc>
          <w:tcPr>
            <w:tcW w:w="1520" w:type="dxa"/>
            <w:tcBorders>
              <w:top w:val="nil"/>
              <w:left w:val="nil"/>
              <w:bottom w:val="single" w:sz="4" w:space="0" w:color="auto"/>
              <w:right w:val="single" w:sz="4" w:space="0" w:color="auto"/>
            </w:tcBorders>
            <w:noWrap/>
            <w:vAlign w:val="bottom"/>
            <w:hideMark/>
          </w:tcPr>
          <w:p w14:paraId="4104D4F7"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28.000,00</w:t>
            </w:r>
          </w:p>
        </w:tc>
        <w:tc>
          <w:tcPr>
            <w:tcW w:w="1460" w:type="dxa"/>
            <w:tcBorders>
              <w:top w:val="nil"/>
              <w:left w:val="nil"/>
              <w:bottom w:val="single" w:sz="4" w:space="0" w:color="auto"/>
              <w:right w:val="single" w:sz="4" w:space="0" w:color="auto"/>
            </w:tcBorders>
            <w:noWrap/>
            <w:vAlign w:val="bottom"/>
            <w:hideMark/>
          </w:tcPr>
          <w:p w14:paraId="716AD6B4"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28.000,00</w:t>
            </w:r>
          </w:p>
        </w:tc>
      </w:tr>
      <w:tr w:rsidR="005D3ECC" w:rsidRPr="005D3ECC" w14:paraId="011C7755" w14:textId="77777777" w:rsidTr="00AE5FB5">
        <w:trPr>
          <w:trHeight w:val="20"/>
        </w:trPr>
        <w:tc>
          <w:tcPr>
            <w:tcW w:w="960" w:type="dxa"/>
            <w:tcBorders>
              <w:top w:val="nil"/>
              <w:left w:val="single" w:sz="4" w:space="0" w:color="auto"/>
              <w:bottom w:val="single" w:sz="4" w:space="0" w:color="auto"/>
              <w:right w:val="single" w:sz="4" w:space="0" w:color="auto"/>
            </w:tcBorders>
            <w:noWrap/>
            <w:vAlign w:val="center"/>
            <w:hideMark/>
          </w:tcPr>
          <w:p w14:paraId="7B54786F"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632</w:t>
            </w:r>
          </w:p>
        </w:tc>
        <w:tc>
          <w:tcPr>
            <w:tcW w:w="3520" w:type="dxa"/>
            <w:tcBorders>
              <w:top w:val="nil"/>
              <w:left w:val="nil"/>
              <w:bottom w:val="single" w:sz="4" w:space="0" w:color="auto"/>
              <w:right w:val="single" w:sz="4" w:space="0" w:color="auto"/>
            </w:tcBorders>
            <w:vAlign w:val="bottom"/>
            <w:hideMark/>
          </w:tcPr>
          <w:p w14:paraId="729D25EB"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Pomoći od međunarodnih organizacija te institucija i tijela EU</w:t>
            </w:r>
          </w:p>
        </w:tc>
        <w:tc>
          <w:tcPr>
            <w:tcW w:w="1540" w:type="dxa"/>
            <w:tcBorders>
              <w:top w:val="nil"/>
              <w:left w:val="nil"/>
              <w:bottom w:val="single" w:sz="4" w:space="0" w:color="auto"/>
              <w:right w:val="single" w:sz="4" w:space="0" w:color="auto"/>
            </w:tcBorders>
            <w:noWrap/>
            <w:vAlign w:val="bottom"/>
            <w:hideMark/>
          </w:tcPr>
          <w:p w14:paraId="11C4A248"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11.618,00</w:t>
            </w:r>
          </w:p>
        </w:tc>
        <w:tc>
          <w:tcPr>
            <w:tcW w:w="1520" w:type="dxa"/>
            <w:tcBorders>
              <w:top w:val="nil"/>
              <w:left w:val="nil"/>
              <w:bottom w:val="single" w:sz="4" w:space="0" w:color="auto"/>
              <w:right w:val="single" w:sz="4" w:space="0" w:color="auto"/>
            </w:tcBorders>
            <w:noWrap/>
            <w:vAlign w:val="bottom"/>
            <w:hideMark/>
          </w:tcPr>
          <w:p w14:paraId="3F926C03"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11.618,00</w:t>
            </w:r>
          </w:p>
        </w:tc>
        <w:tc>
          <w:tcPr>
            <w:tcW w:w="1460" w:type="dxa"/>
            <w:tcBorders>
              <w:top w:val="nil"/>
              <w:left w:val="nil"/>
              <w:bottom w:val="single" w:sz="4" w:space="0" w:color="auto"/>
              <w:right w:val="single" w:sz="4" w:space="0" w:color="auto"/>
            </w:tcBorders>
            <w:noWrap/>
            <w:vAlign w:val="bottom"/>
            <w:hideMark/>
          </w:tcPr>
          <w:p w14:paraId="6F469058"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11.618,00</w:t>
            </w:r>
          </w:p>
        </w:tc>
      </w:tr>
      <w:tr w:rsidR="005D3ECC" w:rsidRPr="005D3ECC" w14:paraId="1C0CEC40" w14:textId="77777777" w:rsidTr="00AE5FB5">
        <w:trPr>
          <w:trHeight w:val="20"/>
        </w:trPr>
        <w:tc>
          <w:tcPr>
            <w:tcW w:w="960" w:type="dxa"/>
            <w:tcBorders>
              <w:top w:val="nil"/>
              <w:left w:val="single" w:sz="4" w:space="0" w:color="auto"/>
              <w:bottom w:val="single" w:sz="4" w:space="0" w:color="auto"/>
              <w:right w:val="single" w:sz="4" w:space="0" w:color="auto"/>
            </w:tcBorders>
            <w:noWrap/>
            <w:vAlign w:val="center"/>
            <w:hideMark/>
          </w:tcPr>
          <w:p w14:paraId="3C1AB8FE"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634</w:t>
            </w:r>
          </w:p>
        </w:tc>
        <w:tc>
          <w:tcPr>
            <w:tcW w:w="3520" w:type="dxa"/>
            <w:tcBorders>
              <w:top w:val="nil"/>
              <w:left w:val="nil"/>
              <w:bottom w:val="single" w:sz="4" w:space="0" w:color="auto"/>
              <w:right w:val="single" w:sz="4" w:space="0" w:color="auto"/>
            </w:tcBorders>
            <w:vAlign w:val="bottom"/>
            <w:hideMark/>
          </w:tcPr>
          <w:p w14:paraId="6837BC31"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Pomoći od izvanproračunskih korisnika</w:t>
            </w:r>
          </w:p>
        </w:tc>
        <w:tc>
          <w:tcPr>
            <w:tcW w:w="1540" w:type="dxa"/>
            <w:tcBorders>
              <w:top w:val="nil"/>
              <w:left w:val="nil"/>
              <w:bottom w:val="single" w:sz="4" w:space="0" w:color="auto"/>
              <w:right w:val="single" w:sz="4" w:space="0" w:color="auto"/>
            </w:tcBorders>
            <w:noWrap/>
            <w:vAlign w:val="bottom"/>
            <w:hideMark/>
          </w:tcPr>
          <w:p w14:paraId="3D3B99E3"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4.982,00</w:t>
            </w:r>
          </w:p>
        </w:tc>
        <w:tc>
          <w:tcPr>
            <w:tcW w:w="1520" w:type="dxa"/>
            <w:tcBorders>
              <w:top w:val="nil"/>
              <w:left w:val="nil"/>
              <w:bottom w:val="single" w:sz="4" w:space="0" w:color="auto"/>
              <w:right w:val="single" w:sz="4" w:space="0" w:color="auto"/>
            </w:tcBorders>
            <w:noWrap/>
            <w:vAlign w:val="bottom"/>
            <w:hideMark/>
          </w:tcPr>
          <w:p w14:paraId="328B7D7F"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4.982,00</w:t>
            </w:r>
          </w:p>
        </w:tc>
        <w:tc>
          <w:tcPr>
            <w:tcW w:w="1460" w:type="dxa"/>
            <w:tcBorders>
              <w:top w:val="nil"/>
              <w:left w:val="nil"/>
              <w:bottom w:val="single" w:sz="4" w:space="0" w:color="auto"/>
              <w:right w:val="single" w:sz="4" w:space="0" w:color="auto"/>
            </w:tcBorders>
            <w:noWrap/>
            <w:vAlign w:val="bottom"/>
            <w:hideMark/>
          </w:tcPr>
          <w:p w14:paraId="2C5A376C"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4.982,00</w:t>
            </w:r>
          </w:p>
        </w:tc>
      </w:tr>
      <w:tr w:rsidR="005D3ECC" w:rsidRPr="005D3ECC" w14:paraId="5A802CFB" w14:textId="77777777" w:rsidTr="00AE5FB5">
        <w:trPr>
          <w:trHeight w:val="20"/>
        </w:trPr>
        <w:tc>
          <w:tcPr>
            <w:tcW w:w="960" w:type="dxa"/>
            <w:vMerge w:val="restart"/>
            <w:tcBorders>
              <w:top w:val="nil"/>
              <w:left w:val="single" w:sz="4" w:space="0" w:color="auto"/>
              <w:bottom w:val="single" w:sz="4" w:space="0" w:color="000000"/>
              <w:right w:val="single" w:sz="4" w:space="0" w:color="auto"/>
            </w:tcBorders>
            <w:vAlign w:val="center"/>
            <w:hideMark/>
          </w:tcPr>
          <w:p w14:paraId="36D007B3"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636</w:t>
            </w:r>
          </w:p>
        </w:tc>
        <w:tc>
          <w:tcPr>
            <w:tcW w:w="3520" w:type="dxa"/>
            <w:tcBorders>
              <w:top w:val="nil"/>
              <w:left w:val="nil"/>
              <w:bottom w:val="single" w:sz="4" w:space="0" w:color="auto"/>
              <w:right w:val="single" w:sz="4" w:space="0" w:color="auto"/>
            </w:tcBorders>
            <w:vAlign w:val="bottom"/>
            <w:hideMark/>
          </w:tcPr>
          <w:p w14:paraId="65C43D8F"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Pomoći proračunskim korisnicima iz proračuna koji im nije nadležan</w:t>
            </w:r>
          </w:p>
        </w:tc>
        <w:tc>
          <w:tcPr>
            <w:tcW w:w="1540" w:type="dxa"/>
            <w:tcBorders>
              <w:top w:val="nil"/>
              <w:left w:val="nil"/>
              <w:bottom w:val="single" w:sz="4" w:space="0" w:color="auto"/>
              <w:right w:val="single" w:sz="4" w:space="0" w:color="auto"/>
            </w:tcBorders>
            <w:noWrap/>
            <w:vAlign w:val="bottom"/>
            <w:hideMark/>
          </w:tcPr>
          <w:p w14:paraId="347A877E"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41.391.748,00</w:t>
            </w:r>
          </w:p>
        </w:tc>
        <w:tc>
          <w:tcPr>
            <w:tcW w:w="1520" w:type="dxa"/>
            <w:tcBorders>
              <w:top w:val="nil"/>
              <w:left w:val="nil"/>
              <w:bottom w:val="single" w:sz="4" w:space="0" w:color="auto"/>
              <w:right w:val="single" w:sz="4" w:space="0" w:color="auto"/>
            </w:tcBorders>
            <w:noWrap/>
            <w:vAlign w:val="bottom"/>
            <w:hideMark/>
          </w:tcPr>
          <w:p w14:paraId="5BACBFDE"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42.542.995,00</w:t>
            </w:r>
          </w:p>
        </w:tc>
        <w:tc>
          <w:tcPr>
            <w:tcW w:w="1460" w:type="dxa"/>
            <w:tcBorders>
              <w:top w:val="nil"/>
              <w:left w:val="nil"/>
              <w:bottom w:val="single" w:sz="4" w:space="0" w:color="auto"/>
              <w:right w:val="single" w:sz="4" w:space="0" w:color="auto"/>
            </w:tcBorders>
            <w:noWrap/>
            <w:vAlign w:val="bottom"/>
            <w:hideMark/>
          </w:tcPr>
          <w:p w14:paraId="0D49925A"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42.885.945,00</w:t>
            </w:r>
          </w:p>
        </w:tc>
      </w:tr>
      <w:tr w:rsidR="005D3ECC" w:rsidRPr="005D3ECC" w14:paraId="13C0F12E"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024A926C"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01DFE8AB"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Osnovne škole</w:t>
            </w:r>
          </w:p>
        </w:tc>
        <w:tc>
          <w:tcPr>
            <w:tcW w:w="1540" w:type="dxa"/>
            <w:tcBorders>
              <w:top w:val="nil"/>
              <w:left w:val="nil"/>
              <w:bottom w:val="single" w:sz="4" w:space="0" w:color="auto"/>
              <w:right w:val="single" w:sz="4" w:space="0" w:color="auto"/>
            </w:tcBorders>
            <w:noWrap/>
            <w:vAlign w:val="bottom"/>
            <w:hideMark/>
          </w:tcPr>
          <w:p w14:paraId="05ED9AC7"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39.060.953,00</w:t>
            </w:r>
          </w:p>
        </w:tc>
        <w:tc>
          <w:tcPr>
            <w:tcW w:w="1520" w:type="dxa"/>
            <w:tcBorders>
              <w:top w:val="nil"/>
              <w:left w:val="nil"/>
              <w:bottom w:val="single" w:sz="4" w:space="0" w:color="auto"/>
              <w:right w:val="single" w:sz="4" w:space="0" w:color="auto"/>
            </w:tcBorders>
            <w:noWrap/>
            <w:vAlign w:val="bottom"/>
            <w:hideMark/>
          </w:tcPr>
          <w:p w14:paraId="075786AE"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39.939.300,00</w:t>
            </w:r>
          </w:p>
        </w:tc>
        <w:tc>
          <w:tcPr>
            <w:tcW w:w="1460" w:type="dxa"/>
            <w:tcBorders>
              <w:top w:val="nil"/>
              <w:left w:val="nil"/>
              <w:bottom w:val="single" w:sz="4" w:space="0" w:color="auto"/>
              <w:right w:val="single" w:sz="4" w:space="0" w:color="auto"/>
            </w:tcBorders>
            <w:noWrap/>
            <w:vAlign w:val="bottom"/>
            <w:hideMark/>
          </w:tcPr>
          <w:p w14:paraId="43D66A83"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40.715.255,00</w:t>
            </w:r>
          </w:p>
        </w:tc>
      </w:tr>
      <w:tr w:rsidR="005D3ECC" w:rsidRPr="005D3ECC" w14:paraId="7D195D39"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6BF13BBD"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208DAD2F"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HNK</w:t>
            </w:r>
          </w:p>
        </w:tc>
        <w:tc>
          <w:tcPr>
            <w:tcW w:w="1540" w:type="dxa"/>
            <w:tcBorders>
              <w:top w:val="nil"/>
              <w:left w:val="nil"/>
              <w:bottom w:val="single" w:sz="4" w:space="0" w:color="auto"/>
              <w:right w:val="single" w:sz="4" w:space="0" w:color="auto"/>
            </w:tcBorders>
            <w:noWrap/>
            <w:vAlign w:val="bottom"/>
            <w:hideMark/>
          </w:tcPr>
          <w:p w14:paraId="7639B0B9"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1.339.000,00</w:t>
            </w:r>
          </w:p>
        </w:tc>
        <w:tc>
          <w:tcPr>
            <w:tcW w:w="1520" w:type="dxa"/>
            <w:tcBorders>
              <w:top w:val="nil"/>
              <w:left w:val="nil"/>
              <w:bottom w:val="single" w:sz="4" w:space="0" w:color="auto"/>
              <w:right w:val="single" w:sz="4" w:space="0" w:color="auto"/>
            </w:tcBorders>
            <w:noWrap/>
            <w:vAlign w:val="bottom"/>
            <w:hideMark/>
          </w:tcPr>
          <w:p w14:paraId="1E3DA272"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1.586.000,00</w:t>
            </w:r>
          </w:p>
        </w:tc>
        <w:tc>
          <w:tcPr>
            <w:tcW w:w="1460" w:type="dxa"/>
            <w:tcBorders>
              <w:top w:val="nil"/>
              <w:left w:val="nil"/>
              <w:bottom w:val="single" w:sz="4" w:space="0" w:color="auto"/>
              <w:right w:val="single" w:sz="4" w:space="0" w:color="auto"/>
            </w:tcBorders>
            <w:noWrap/>
            <w:vAlign w:val="bottom"/>
            <w:hideMark/>
          </w:tcPr>
          <w:p w14:paraId="3D8D9EFE"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1.593.000,00</w:t>
            </w:r>
          </w:p>
        </w:tc>
      </w:tr>
      <w:tr w:rsidR="005D3ECC" w:rsidRPr="005D3ECC" w14:paraId="59449D7A"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511A4393"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779F3F95"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Gradske galerije</w:t>
            </w:r>
          </w:p>
        </w:tc>
        <w:tc>
          <w:tcPr>
            <w:tcW w:w="1540" w:type="dxa"/>
            <w:tcBorders>
              <w:top w:val="nil"/>
              <w:left w:val="nil"/>
              <w:bottom w:val="single" w:sz="4" w:space="0" w:color="auto"/>
              <w:right w:val="single" w:sz="4" w:space="0" w:color="auto"/>
            </w:tcBorders>
            <w:noWrap/>
            <w:vAlign w:val="bottom"/>
            <w:hideMark/>
          </w:tcPr>
          <w:p w14:paraId="33572786"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327.905,00</w:t>
            </w:r>
          </w:p>
        </w:tc>
        <w:tc>
          <w:tcPr>
            <w:tcW w:w="1520" w:type="dxa"/>
            <w:tcBorders>
              <w:top w:val="nil"/>
              <w:left w:val="nil"/>
              <w:bottom w:val="single" w:sz="4" w:space="0" w:color="auto"/>
              <w:right w:val="single" w:sz="4" w:space="0" w:color="auto"/>
            </w:tcBorders>
            <w:noWrap/>
            <w:vAlign w:val="bottom"/>
            <w:hideMark/>
          </w:tcPr>
          <w:p w14:paraId="319404D7"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453.805,00</w:t>
            </w:r>
          </w:p>
        </w:tc>
        <w:tc>
          <w:tcPr>
            <w:tcW w:w="1460" w:type="dxa"/>
            <w:tcBorders>
              <w:top w:val="nil"/>
              <w:left w:val="nil"/>
              <w:bottom w:val="single" w:sz="4" w:space="0" w:color="auto"/>
              <w:right w:val="single" w:sz="4" w:space="0" w:color="auto"/>
            </w:tcBorders>
            <w:noWrap/>
            <w:vAlign w:val="bottom"/>
            <w:hideMark/>
          </w:tcPr>
          <w:p w14:paraId="168A78AF"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13.800,00</w:t>
            </w:r>
          </w:p>
        </w:tc>
      </w:tr>
      <w:tr w:rsidR="005D3ECC" w:rsidRPr="005D3ECC" w14:paraId="24591CA7"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385A2B3C"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7639756F"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Dječje kazalište Branka Mihaljevića</w:t>
            </w:r>
          </w:p>
        </w:tc>
        <w:tc>
          <w:tcPr>
            <w:tcW w:w="1540" w:type="dxa"/>
            <w:tcBorders>
              <w:top w:val="nil"/>
              <w:left w:val="nil"/>
              <w:bottom w:val="single" w:sz="4" w:space="0" w:color="auto"/>
              <w:right w:val="single" w:sz="4" w:space="0" w:color="auto"/>
            </w:tcBorders>
            <w:noWrap/>
            <w:vAlign w:val="bottom"/>
            <w:hideMark/>
          </w:tcPr>
          <w:p w14:paraId="155B1EF5"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315.000,00</w:t>
            </w:r>
          </w:p>
        </w:tc>
        <w:tc>
          <w:tcPr>
            <w:tcW w:w="1520" w:type="dxa"/>
            <w:tcBorders>
              <w:top w:val="nil"/>
              <w:left w:val="nil"/>
              <w:bottom w:val="single" w:sz="4" w:space="0" w:color="auto"/>
              <w:right w:val="single" w:sz="4" w:space="0" w:color="auto"/>
            </w:tcBorders>
            <w:noWrap/>
            <w:vAlign w:val="bottom"/>
            <w:hideMark/>
          </w:tcPr>
          <w:p w14:paraId="63BF6BC0"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315.000,00</w:t>
            </w:r>
          </w:p>
        </w:tc>
        <w:tc>
          <w:tcPr>
            <w:tcW w:w="1460" w:type="dxa"/>
            <w:tcBorders>
              <w:top w:val="nil"/>
              <w:left w:val="nil"/>
              <w:bottom w:val="single" w:sz="4" w:space="0" w:color="auto"/>
              <w:right w:val="single" w:sz="4" w:space="0" w:color="auto"/>
            </w:tcBorders>
            <w:noWrap/>
            <w:vAlign w:val="bottom"/>
            <w:hideMark/>
          </w:tcPr>
          <w:p w14:paraId="4195A148"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315.000,00</w:t>
            </w:r>
          </w:p>
        </w:tc>
      </w:tr>
      <w:tr w:rsidR="005D3ECC" w:rsidRPr="005D3ECC" w14:paraId="191DE831"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09ACEFD0"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4A78BA6E"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Kulturni centar</w:t>
            </w:r>
          </w:p>
        </w:tc>
        <w:tc>
          <w:tcPr>
            <w:tcW w:w="1540" w:type="dxa"/>
            <w:tcBorders>
              <w:top w:val="nil"/>
              <w:left w:val="nil"/>
              <w:bottom w:val="single" w:sz="4" w:space="0" w:color="auto"/>
              <w:right w:val="single" w:sz="4" w:space="0" w:color="auto"/>
            </w:tcBorders>
            <w:noWrap/>
            <w:vAlign w:val="bottom"/>
            <w:hideMark/>
          </w:tcPr>
          <w:p w14:paraId="1494ECD3"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215.000,00</w:t>
            </w:r>
          </w:p>
        </w:tc>
        <w:tc>
          <w:tcPr>
            <w:tcW w:w="1520" w:type="dxa"/>
            <w:tcBorders>
              <w:top w:val="nil"/>
              <w:left w:val="nil"/>
              <w:bottom w:val="single" w:sz="4" w:space="0" w:color="auto"/>
              <w:right w:val="single" w:sz="4" w:space="0" w:color="auto"/>
            </w:tcBorders>
            <w:noWrap/>
            <w:vAlign w:val="bottom"/>
            <w:hideMark/>
          </w:tcPr>
          <w:p w14:paraId="304E0C7B"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115.000,00</w:t>
            </w:r>
          </w:p>
        </w:tc>
        <w:tc>
          <w:tcPr>
            <w:tcW w:w="1460" w:type="dxa"/>
            <w:tcBorders>
              <w:top w:val="nil"/>
              <w:left w:val="nil"/>
              <w:bottom w:val="single" w:sz="4" w:space="0" w:color="auto"/>
              <w:right w:val="single" w:sz="4" w:space="0" w:color="auto"/>
            </w:tcBorders>
            <w:noWrap/>
            <w:vAlign w:val="bottom"/>
            <w:hideMark/>
          </w:tcPr>
          <w:p w14:paraId="3D419C81"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115.000,00</w:t>
            </w:r>
          </w:p>
        </w:tc>
      </w:tr>
      <w:tr w:rsidR="005D3ECC" w:rsidRPr="005D3ECC" w14:paraId="7B8ABF9F"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2B6165C9"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528A9C85"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Dječji vrtić</w:t>
            </w:r>
          </w:p>
        </w:tc>
        <w:tc>
          <w:tcPr>
            <w:tcW w:w="1540" w:type="dxa"/>
            <w:tcBorders>
              <w:top w:val="nil"/>
              <w:left w:val="nil"/>
              <w:bottom w:val="single" w:sz="4" w:space="0" w:color="auto"/>
              <w:right w:val="single" w:sz="4" w:space="0" w:color="auto"/>
            </w:tcBorders>
            <w:noWrap/>
            <w:vAlign w:val="bottom"/>
            <w:hideMark/>
          </w:tcPr>
          <w:p w14:paraId="2AA3859E"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92.000,00</w:t>
            </w:r>
          </w:p>
        </w:tc>
        <w:tc>
          <w:tcPr>
            <w:tcW w:w="1520" w:type="dxa"/>
            <w:tcBorders>
              <w:top w:val="nil"/>
              <w:left w:val="nil"/>
              <w:bottom w:val="single" w:sz="4" w:space="0" w:color="auto"/>
              <w:right w:val="single" w:sz="4" w:space="0" w:color="auto"/>
            </w:tcBorders>
            <w:noWrap/>
            <w:vAlign w:val="bottom"/>
            <w:hideMark/>
          </w:tcPr>
          <w:p w14:paraId="5E49B612"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92.000,00</w:t>
            </w:r>
          </w:p>
        </w:tc>
        <w:tc>
          <w:tcPr>
            <w:tcW w:w="1460" w:type="dxa"/>
            <w:tcBorders>
              <w:top w:val="nil"/>
              <w:left w:val="nil"/>
              <w:bottom w:val="single" w:sz="4" w:space="0" w:color="auto"/>
              <w:right w:val="single" w:sz="4" w:space="0" w:color="auto"/>
            </w:tcBorders>
            <w:noWrap/>
            <w:vAlign w:val="bottom"/>
            <w:hideMark/>
          </w:tcPr>
          <w:p w14:paraId="4CDAA8CE"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92.000,00</w:t>
            </w:r>
          </w:p>
        </w:tc>
      </w:tr>
      <w:tr w:rsidR="005D3ECC" w:rsidRPr="005D3ECC" w14:paraId="33AAE6FB"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14E64055"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603EC33C"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 xml:space="preserve">Javna vatrogasna postrojba </w:t>
            </w:r>
          </w:p>
        </w:tc>
        <w:tc>
          <w:tcPr>
            <w:tcW w:w="1540" w:type="dxa"/>
            <w:tcBorders>
              <w:top w:val="nil"/>
              <w:left w:val="nil"/>
              <w:bottom w:val="single" w:sz="4" w:space="0" w:color="auto"/>
              <w:right w:val="single" w:sz="4" w:space="0" w:color="auto"/>
            </w:tcBorders>
            <w:noWrap/>
            <w:vAlign w:val="bottom"/>
            <w:hideMark/>
          </w:tcPr>
          <w:p w14:paraId="62D4C423"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41.890,00</w:t>
            </w:r>
          </w:p>
        </w:tc>
        <w:tc>
          <w:tcPr>
            <w:tcW w:w="1520" w:type="dxa"/>
            <w:tcBorders>
              <w:top w:val="nil"/>
              <w:left w:val="nil"/>
              <w:bottom w:val="single" w:sz="4" w:space="0" w:color="auto"/>
              <w:right w:val="single" w:sz="4" w:space="0" w:color="auto"/>
            </w:tcBorders>
            <w:noWrap/>
            <w:vAlign w:val="bottom"/>
            <w:hideMark/>
          </w:tcPr>
          <w:p w14:paraId="17756FC6"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41.890,00</w:t>
            </w:r>
          </w:p>
        </w:tc>
        <w:tc>
          <w:tcPr>
            <w:tcW w:w="1460" w:type="dxa"/>
            <w:tcBorders>
              <w:top w:val="nil"/>
              <w:left w:val="nil"/>
              <w:bottom w:val="single" w:sz="4" w:space="0" w:color="auto"/>
              <w:right w:val="single" w:sz="4" w:space="0" w:color="auto"/>
            </w:tcBorders>
            <w:noWrap/>
            <w:vAlign w:val="bottom"/>
            <w:hideMark/>
          </w:tcPr>
          <w:p w14:paraId="0F4DB87A"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41.890,00</w:t>
            </w:r>
          </w:p>
        </w:tc>
      </w:tr>
      <w:tr w:rsidR="005D3ECC" w:rsidRPr="005D3ECC" w14:paraId="31539EB6" w14:textId="77777777" w:rsidTr="00AE5FB5">
        <w:trPr>
          <w:trHeight w:val="20"/>
        </w:trPr>
        <w:tc>
          <w:tcPr>
            <w:tcW w:w="960" w:type="dxa"/>
            <w:vMerge w:val="restart"/>
            <w:tcBorders>
              <w:top w:val="nil"/>
              <w:left w:val="single" w:sz="4" w:space="0" w:color="auto"/>
              <w:bottom w:val="single" w:sz="4" w:space="0" w:color="000000"/>
              <w:right w:val="single" w:sz="4" w:space="0" w:color="auto"/>
            </w:tcBorders>
            <w:noWrap/>
            <w:vAlign w:val="center"/>
            <w:hideMark/>
          </w:tcPr>
          <w:p w14:paraId="3E6BE9AD"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638</w:t>
            </w:r>
          </w:p>
        </w:tc>
        <w:tc>
          <w:tcPr>
            <w:tcW w:w="3520" w:type="dxa"/>
            <w:tcBorders>
              <w:top w:val="nil"/>
              <w:left w:val="nil"/>
              <w:bottom w:val="single" w:sz="4" w:space="0" w:color="auto"/>
              <w:right w:val="single" w:sz="4" w:space="0" w:color="auto"/>
            </w:tcBorders>
            <w:vAlign w:val="bottom"/>
            <w:hideMark/>
          </w:tcPr>
          <w:p w14:paraId="4CF0580E"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Pomoći temeljem prijenosa EU sredstava</w:t>
            </w:r>
          </w:p>
        </w:tc>
        <w:tc>
          <w:tcPr>
            <w:tcW w:w="1540" w:type="dxa"/>
            <w:tcBorders>
              <w:top w:val="nil"/>
              <w:left w:val="nil"/>
              <w:bottom w:val="single" w:sz="4" w:space="0" w:color="auto"/>
              <w:right w:val="single" w:sz="4" w:space="0" w:color="auto"/>
            </w:tcBorders>
            <w:noWrap/>
            <w:vAlign w:val="bottom"/>
            <w:hideMark/>
          </w:tcPr>
          <w:p w14:paraId="3B6EF27E"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4.668.752,00</w:t>
            </w:r>
          </w:p>
        </w:tc>
        <w:tc>
          <w:tcPr>
            <w:tcW w:w="1520" w:type="dxa"/>
            <w:tcBorders>
              <w:top w:val="nil"/>
              <w:left w:val="nil"/>
              <w:bottom w:val="single" w:sz="4" w:space="0" w:color="auto"/>
              <w:right w:val="single" w:sz="4" w:space="0" w:color="auto"/>
            </w:tcBorders>
            <w:noWrap/>
            <w:vAlign w:val="bottom"/>
            <w:hideMark/>
          </w:tcPr>
          <w:p w14:paraId="2A59AAB6"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6.044.129,00</w:t>
            </w:r>
          </w:p>
        </w:tc>
        <w:tc>
          <w:tcPr>
            <w:tcW w:w="1460" w:type="dxa"/>
            <w:tcBorders>
              <w:top w:val="nil"/>
              <w:left w:val="nil"/>
              <w:bottom w:val="single" w:sz="4" w:space="0" w:color="auto"/>
              <w:right w:val="single" w:sz="4" w:space="0" w:color="auto"/>
            </w:tcBorders>
            <w:noWrap/>
            <w:vAlign w:val="bottom"/>
            <w:hideMark/>
          </w:tcPr>
          <w:p w14:paraId="4CF6C0EA"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2.518.486,00</w:t>
            </w:r>
          </w:p>
        </w:tc>
      </w:tr>
      <w:tr w:rsidR="005D3ECC" w:rsidRPr="005D3ECC" w14:paraId="46B6BEB1"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6FFC6D74"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41FFE3F7"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Gradske galerije</w:t>
            </w:r>
          </w:p>
        </w:tc>
        <w:tc>
          <w:tcPr>
            <w:tcW w:w="1540" w:type="dxa"/>
            <w:tcBorders>
              <w:top w:val="nil"/>
              <w:left w:val="nil"/>
              <w:bottom w:val="single" w:sz="4" w:space="0" w:color="auto"/>
              <w:right w:val="single" w:sz="4" w:space="0" w:color="auto"/>
            </w:tcBorders>
            <w:noWrap/>
            <w:vAlign w:val="bottom"/>
            <w:hideMark/>
          </w:tcPr>
          <w:p w14:paraId="10D95912"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2.468.325,00</w:t>
            </w:r>
          </w:p>
        </w:tc>
        <w:tc>
          <w:tcPr>
            <w:tcW w:w="1520" w:type="dxa"/>
            <w:tcBorders>
              <w:top w:val="nil"/>
              <w:left w:val="nil"/>
              <w:bottom w:val="single" w:sz="4" w:space="0" w:color="auto"/>
              <w:right w:val="single" w:sz="4" w:space="0" w:color="auto"/>
            </w:tcBorders>
            <w:noWrap/>
            <w:vAlign w:val="bottom"/>
            <w:hideMark/>
          </w:tcPr>
          <w:p w14:paraId="7D3AAEF3"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3.526.810,00</w:t>
            </w:r>
          </w:p>
        </w:tc>
        <w:tc>
          <w:tcPr>
            <w:tcW w:w="1460" w:type="dxa"/>
            <w:tcBorders>
              <w:top w:val="nil"/>
              <w:left w:val="nil"/>
              <w:bottom w:val="single" w:sz="4" w:space="0" w:color="auto"/>
              <w:right w:val="single" w:sz="4" w:space="0" w:color="auto"/>
            </w:tcBorders>
            <w:noWrap/>
            <w:vAlign w:val="bottom"/>
            <w:hideMark/>
          </w:tcPr>
          <w:p w14:paraId="4F568EF2"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0,00</w:t>
            </w:r>
          </w:p>
        </w:tc>
      </w:tr>
      <w:tr w:rsidR="005D3ECC" w:rsidRPr="005D3ECC" w14:paraId="6A1E4CD8"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6BBE71E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04249073"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Hrvatsko narodno kazalište u Osijeku</w:t>
            </w:r>
          </w:p>
        </w:tc>
        <w:tc>
          <w:tcPr>
            <w:tcW w:w="1540" w:type="dxa"/>
            <w:tcBorders>
              <w:top w:val="nil"/>
              <w:left w:val="nil"/>
              <w:bottom w:val="single" w:sz="4" w:space="0" w:color="auto"/>
              <w:right w:val="single" w:sz="4" w:space="0" w:color="auto"/>
            </w:tcBorders>
            <w:noWrap/>
            <w:vAlign w:val="bottom"/>
            <w:hideMark/>
          </w:tcPr>
          <w:p w14:paraId="09C6440D"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1.938.000,00</w:t>
            </w:r>
          </w:p>
        </w:tc>
        <w:tc>
          <w:tcPr>
            <w:tcW w:w="1520" w:type="dxa"/>
            <w:tcBorders>
              <w:top w:val="nil"/>
              <w:left w:val="nil"/>
              <w:bottom w:val="single" w:sz="4" w:space="0" w:color="auto"/>
              <w:right w:val="single" w:sz="4" w:space="0" w:color="auto"/>
            </w:tcBorders>
            <w:noWrap/>
            <w:vAlign w:val="bottom"/>
            <w:hideMark/>
          </w:tcPr>
          <w:p w14:paraId="162D6A03"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2.261.000,00</w:t>
            </w:r>
          </w:p>
        </w:tc>
        <w:tc>
          <w:tcPr>
            <w:tcW w:w="1460" w:type="dxa"/>
            <w:tcBorders>
              <w:top w:val="nil"/>
              <w:left w:val="nil"/>
              <w:bottom w:val="single" w:sz="4" w:space="0" w:color="auto"/>
              <w:right w:val="single" w:sz="4" w:space="0" w:color="auto"/>
            </w:tcBorders>
            <w:noWrap/>
            <w:vAlign w:val="bottom"/>
            <w:hideMark/>
          </w:tcPr>
          <w:p w14:paraId="6748ACE9"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2.261.000,00</w:t>
            </w:r>
          </w:p>
        </w:tc>
      </w:tr>
      <w:tr w:rsidR="005D3ECC" w:rsidRPr="005D3ECC" w14:paraId="41F7EDD7"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2776F162"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1916FA32"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 xml:space="preserve">Osnovne škole </w:t>
            </w:r>
          </w:p>
        </w:tc>
        <w:tc>
          <w:tcPr>
            <w:tcW w:w="1540" w:type="dxa"/>
            <w:tcBorders>
              <w:top w:val="nil"/>
              <w:left w:val="nil"/>
              <w:bottom w:val="single" w:sz="4" w:space="0" w:color="auto"/>
              <w:right w:val="single" w:sz="4" w:space="0" w:color="auto"/>
            </w:tcBorders>
            <w:noWrap/>
            <w:vAlign w:val="bottom"/>
            <w:hideMark/>
          </w:tcPr>
          <w:p w14:paraId="21890F7B"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242.427,00</w:t>
            </w:r>
          </w:p>
        </w:tc>
        <w:tc>
          <w:tcPr>
            <w:tcW w:w="1520" w:type="dxa"/>
            <w:tcBorders>
              <w:top w:val="nil"/>
              <w:left w:val="nil"/>
              <w:bottom w:val="single" w:sz="4" w:space="0" w:color="auto"/>
              <w:right w:val="single" w:sz="4" w:space="0" w:color="auto"/>
            </w:tcBorders>
            <w:noWrap/>
            <w:vAlign w:val="bottom"/>
            <w:hideMark/>
          </w:tcPr>
          <w:p w14:paraId="2223A7D2"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236.319,00</w:t>
            </w:r>
          </w:p>
        </w:tc>
        <w:tc>
          <w:tcPr>
            <w:tcW w:w="1460" w:type="dxa"/>
            <w:tcBorders>
              <w:top w:val="nil"/>
              <w:left w:val="nil"/>
              <w:bottom w:val="single" w:sz="4" w:space="0" w:color="auto"/>
              <w:right w:val="single" w:sz="4" w:space="0" w:color="auto"/>
            </w:tcBorders>
            <w:noWrap/>
            <w:vAlign w:val="bottom"/>
            <w:hideMark/>
          </w:tcPr>
          <w:p w14:paraId="4CE9D75D"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236.319,00</w:t>
            </w:r>
          </w:p>
        </w:tc>
      </w:tr>
      <w:tr w:rsidR="005D3ECC" w:rsidRPr="005D3ECC" w14:paraId="70E2AEDE" w14:textId="77777777" w:rsidTr="00AE5FB5">
        <w:trPr>
          <w:trHeight w:val="20"/>
        </w:trPr>
        <w:tc>
          <w:tcPr>
            <w:tcW w:w="960" w:type="dxa"/>
            <w:vMerge/>
            <w:tcBorders>
              <w:top w:val="nil"/>
              <w:left w:val="single" w:sz="4" w:space="0" w:color="auto"/>
              <w:bottom w:val="single" w:sz="4" w:space="0" w:color="000000"/>
              <w:right w:val="single" w:sz="4" w:space="0" w:color="auto"/>
            </w:tcBorders>
            <w:vAlign w:val="center"/>
            <w:hideMark/>
          </w:tcPr>
          <w:p w14:paraId="5F6C2FE3"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p>
        </w:tc>
        <w:tc>
          <w:tcPr>
            <w:tcW w:w="3520" w:type="dxa"/>
            <w:tcBorders>
              <w:top w:val="nil"/>
              <w:left w:val="nil"/>
              <w:bottom w:val="single" w:sz="4" w:space="0" w:color="auto"/>
              <w:right w:val="single" w:sz="4" w:space="0" w:color="auto"/>
            </w:tcBorders>
            <w:vAlign w:val="bottom"/>
            <w:hideMark/>
          </w:tcPr>
          <w:p w14:paraId="54760F0D"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proofErr w:type="spellStart"/>
            <w:r w:rsidRPr="005D3ECC">
              <w:rPr>
                <w:rFonts w:ascii="Times New Roman" w:eastAsia="Times New Roman" w:hAnsi="Times New Roman" w:cs="Times New Roman"/>
                <w:kern w:val="0"/>
                <w:sz w:val="18"/>
                <w:szCs w:val="18"/>
                <w:lang w:eastAsia="hr-HR"/>
                <w14:ligatures w14:val="none"/>
              </w:rPr>
              <w:t>Dječiji</w:t>
            </w:r>
            <w:proofErr w:type="spellEnd"/>
            <w:r w:rsidRPr="005D3ECC">
              <w:rPr>
                <w:rFonts w:ascii="Times New Roman" w:eastAsia="Times New Roman" w:hAnsi="Times New Roman" w:cs="Times New Roman"/>
                <w:kern w:val="0"/>
                <w:sz w:val="18"/>
                <w:szCs w:val="18"/>
                <w:lang w:eastAsia="hr-HR"/>
                <w14:ligatures w14:val="none"/>
              </w:rPr>
              <w:t xml:space="preserve"> vrtići</w:t>
            </w:r>
          </w:p>
        </w:tc>
        <w:tc>
          <w:tcPr>
            <w:tcW w:w="1540" w:type="dxa"/>
            <w:tcBorders>
              <w:top w:val="nil"/>
              <w:left w:val="nil"/>
              <w:bottom w:val="single" w:sz="4" w:space="0" w:color="auto"/>
              <w:right w:val="single" w:sz="4" w:space="0" w:color="auto"/>
            </w:tcBorders>
            <w:noWrap/>
            <w:vAlign w:val="bottom"/>
            <w:hideMark/>
          </w:tcPr>
          <w:p w14:paraId="502C3BAA"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20.000,00</w:t>
            </w:r>
          </w:p>
        </w:tc>
        <w:tc>
          <w:tcPr>
            <w:tcW w:w="1520" w:type="dxa"/>
            <w:tcBorders>
              <w:top w:val="nil"/>
              <w:left w:val="nil"/>
              <w:bottom w:val="single" w:sz="4" w:space="0" w:color="auto"/>
              <w:right w:val="single" w:sz="4" w:space="0" w:color="auto"/>
            </w:tcBorders>
            <w:noWrap/>
            <w:vAlign w:val="bottom"/>
            <w:hideMark/>
          </w:tcPr>
          <w:p w14:paraId="4BF9CFB5"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20.000,00</w:t>
            </w:r>
          </w:p>
        </w:tc>
        <w:tc>
          <w:tcPr>
            <w:tcW w:w="1460" w:type="dxa"/>
            <w:tcBorders>
              <w:top w:val="nil"/>
              <w:left w:val="nil"/>
              <w:bottom w:val="single" w:sz="4" w:space="0" w:color="auto"/>
              <w:right w:val="single" w:sz="4" w:space="0" w:color="auto"/>
            </w:tcBorders>
            <w:noWrap/>
            <w:vAlign w:val="bottom"/>
            <w:hideMark/>
          </w:tcPr>
          <w:p w14:paraId="49A2429F" w14:textId="77777777" w:rsidR="005D3ECC" w:rsidRPr="005D3ECC" w:rsidRDefault="005D3ECC" w:rsidP="005D3ECC">
            <w:pPr>
              <w:spacing w:after="0" w:line="240" w:lineRule="auto"/>
              <w:jc w:val="right"/>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20.000,00</w:t>
            </w:r>
          </w:p>
        </w:tc>
      </w:tr>
      <w:tr w:rsidR="005D3ECC" w:rsidRPr="005D3ECC" w14:paraId="4EA22CA3" w14:textId="77777777" w:rsidTr="00AE5FB5">
        <w:trPr>
          <w:trHeight w:val="20"/>
        </w:trPr>
        <w:tc>
          <w:tcPr>
            <w:tcW w:w="960" w:type="dxa"/>
            <w:tcBorders>
              <w:top w:val="nil"/>
              <w:left w:val="single" w:sz="4" w:space="0" w:color="auto"/>
              <w:bottom w:val="single" w:sz="4" w:space="0" w:color="auto"/>
              <w:right w:val="single" w:sz="4" w:space="0" w:color="auto"/>
            </w:tcBorders>
            <w:noWrap/>
            <w:vAlign w:val="center"/>
            <w:hideMark/>
          </w:tcPr>
          <w:p w14:paraId="435B6413"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639</w:t>
            </w:r>
          </w:p>
        </w:tc>
        <w:tc>
          <w:tcPr>
            <w:tcW w:w="3520" w:type="dxa"/>
            <w:tcBorders>
              <w:top w:val="nil"/>
              <w:left w:val="nil"/>
              <w:bottom w:val="single" w:sz="4" w:space="0" w:color="auto"/>
              <w:right w:val="single" w:sz="4" w:space="0" w:color="auto"/>
            </w:tcBorders>
            <w:vAlign w:val="bottom"/>
            <w:hideMark/>
          </w:tcPr>
          <w:p w14:paraId="241AF642"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Prijenosi između proračunskih korisnika istog proračuna</w:t>
            </w:r>
          </w:p>
        </w:tc>
        <w:tc>
          <w:tcPr>
            <w:tcW w:w="1540" w:type="dxa"/>
            <w:tcBorders>
              <w:top w:val="nil"/>
              <w:left w:val="nil"/>
              <w:bottom w:val="single" w:sz="4" w:space="0" w:color="auto"/>
              <w:right w:val="single" w:sz="4" w:space="0" w:color="auto"/>
            </w:tcBorders>
            <w:noWrap/>
            <w:vAlign w:val="bottom"/>
            <w:hideMark/>
          </w:tcPr>
          <w:p w14:paraId="39661526"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390,00</w:t>
            </w:r>
          </w:p>
        </w:tc>
        <w:tc>
          <w:tcPr>
            <w:tcW w:w="1520" w:type="dxa"/>
            <w:tcBorders>
              <w:top w:val="nil"/>
              <w:left w:val="nil"/>
              <w:bottom w:val="single" w:sz="4" w:space="0" w:color="auto"/>
              <w:right w:val="single" w:sz="4" w:space="0" w:color="auto"/>
            </w:tcBorders>
            <w:noWrap/>
            <w:vAlign w:val="bottom"/>
            <w:hideMark/>
          </w:tcPr>
          <w:p w14:paraId="1C461E1C"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390,00</w:t>
            </w:r>
          </w:p>
        </w:tc>
        <w:tc>
          <w:tcPr>
            <w:tcW w:w="1460" w:type="dxa"/>
            <w:tcBorders>
              <w:top w:val="nil"/>
              <w:left w:val="nil"/>
              <w:bottom w:val="single" w:sz="4" w:space="0" w:color="auto"/>
              <w:right w:val="single" w:sz="4" w:space="0" w:color="auto"/>
            </w:tcBorders>
            <w:noWrap/>
            <w:vAlign w:val="bottom"/>
            <w:hideMark/>
          </w:tcPr>
          <w:p w14:paraId="48FDE0B4" w14:textId="77777777" w:rsidR="005D3ECC" w:rsidRPr="005D3ECC" w:rsidRDefault="005D3ECC" w:rsidP="005D3ECC">
            <w:pPr>
              <w:spacing w:after="0" w:line="240" w:lineRule="auto"/>
              <w:jc w:val="right"/>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390,00</w:t>
            </w:r>
          </w:p>
        </w:tc>
      </w:tr>
    </w:tbl>
    <w:p w14:paraId="3E973B7D"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4AD1EED2" w14:textId="77777777" w:rsidR="005D3ECC" w:rsidRPr="005D3ECC" w:rsidRDefault="005D3ECC" w:rsidP="005D3ECC">
      <w:pPr>
        <w:spacing w:after="0" w:line="240" w:lineRule="auto"/>
        <w:ind w:firstLine="525"/>
        <w:jc w:val="both"/>
        <w:rPr>
          <w:rFonts w:ascii="Times New Roman" w:eastAsia="Times New Roman" w:hAnsi="Times New Roman" w:cs="Times New Roman"/>
          <w:color w:val="FF0000"/>
          <w:kern w:val="0"/>
          <w:sz w:val="24"/>
          <w:szCs w:val="24"/>
          <w:lang w:eastAsia="hr-HR"/>
          <w14:ligatures w14:val="none"/>
        </w:rPr>
      </w:pPr>
    </w:p>
    <w:p w14:paraId="72C3C1E8" w14:textId="77777777" w:rsidR="005D3ECC" w:rsidRPr="005D3ECC" w:rsidRDefault="005D3ECC" w:rsidP="005D3ECC">
      <w:pPr>
        <w:spacing w:after="0" w:line="240" w:lineRule="auto"/>
        <w:ind w:left="705"/>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3.3.</w:t>
      </w:r>
      <w:r w:rsidRPr="005D3ECC">
        <w:rPr>
          <w:rFonts w:ascii="Times New Roman" w:eastAsia="Times New Roman" w:hAnsi="Times New Roman" w:cs="Times New Roman"/>
          <w:b/>
          <w:kern w:val="0"/>
          <w:sz w:val="24"/>
          <w:szCs w:val="24"/>
          <w:lang w:eastAsia="hr-HR"/>
          <w14:ligatures w14:val="none"/>
        </w:rPr>
        <w:tab/>
        <w:t>Prihodi od imovine</w:t>
      </w:r>
    </w:p>
    <w:p w14:paraId="5AF2D665"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3117B6EF"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Prihodi od imovine odnose se na prihode od financijske i nefinancijske imovine te se planiraju u ukupnom iznosu od 3.255.279,03 eura u 2026., 3.266.909,00 eura u 2027. i 3.271.909,00 eura u 2028. Od navedenog iznosa na Grad Osijek odnosi se 3.254.782,03 eura u 2026., a preostalih 497,00 eura na proračunske korisnike. </w:t>
      </w:r>
    </w:p>
    <w:p w14:paraId="75D1CB48"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lastRenderedPageBreak/>
        <w:t>Kod prihoda od financijske imovine najznačajniji prihod je od kamata na oročene depozite koji je u 2026. planiran u iznosu 300.000,00 eura, dok preostali iznos od 22.223,00 eura čine zatezne kamate i dr.  Prihode od nefinancijske imovine čine naknade za koncesije, prihodi od zakupa i iznajmljivanja imovine, naknada za korištenje nefinancijske imovine i ostali prihodi od nefinancijske imovine te su planirani sa 2.933.056,03 eura.</w:t>
      </w:r>
    </w:p>
    <w:p w14:paraId="0C708EE8"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Struktura plana prihoda od nefinancijske imovine je sljedeća; zakup poslovnih prostora 900.000,00 eura, zakup javnih gradskih površina 429.027,03 eura, spomenička renta 463.455,00 eura, prihodi od DTK kablova 343.935,00 eura, prihodi od iznajmljivanja stanova 350.000,00 eura, prihodi od poljoprivrednog zemljišta 113.500,00 eura, koncesije 138.100,00 eura, naknada za zadržavanje nezakonito izgrađenih zgrada u prostoru 40.000,00 eura i dr. </w:t>
      </w:r>
    </w:p>
    <w:p w14:paraId="55271699"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579ACDE3" w14:textId="77777777" w:rsidR="005D3ECC" w:rsidRPr="005D3ECC" w:rsidRDefault="005D3ECC" w:rsidP="005D3ECC">
      <w:pPr>
        <w:spacing w:after="0" w:line="240" w:lineRule="auto"/>
        <w:jc w:val="both"/>
        <w:rPr>
          <w:rFonts w:ascii="Times New Roman" w:eastAsia="Times New Roman" w:hAnsi="Times New Roman" w:cs="Times New Roman"/>
          <w:b/>
          <w:color w:val="FF0000"/>
          <w:kern w:val="0"/>
          <w:sz w:val="24"/>
          <w:szCs w:val="24"/>
          <w:lang w:eastAsia="hr-HR"/>
          <w14:ligatures w14:val="none"/>
        </w:rPr>
      </w:pPr>
    </w:p>
    <w:p w14:paraId="68D9634A" w14:textId="77777777" w:rsidR="005D3ECC" w:rsidRPr="005D3ECC" w:rsidRDefault="005D3ECC" w:rsidP="005D3ECC">
      <w:pPr>
        <w:spacing w:after="0" w:line="240" w:lineRule="auto"/>
        <w:ind w:left="705"/>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 xml:space="preserve">3.4. </w:t>
      </w:r>
      <w:r w:rsidRPr="005D3ECC">
        <w:rPr>
          <w:rFonts w:ascii="Times New Roman" w:eastAsia="Times New Roman" w:hAnsi="Times New Roman" w:cs="Times New Roman"/>
          <w:b/>
          <w:kern w:val="0"/>
          <w:sz w:val="24"/>
          <w:szCs w:val="24"/>
          <w:lang w:eastAsia="hr-HR"/>
          <w14:ligatures w14:val="none"/>
        </w:rPr>
        <w:tab/>
        <w:t>Prihodi od upravnih i administrativnih pristojbi, pristojbi po posebnim propisima i naknada</w:t>
      </w:r>
    </w:p>
    <w:p w14:paraId="76C30850"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3322DDA0"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Ova skupina prihoda planirana je u ukupnom iznosu od 20.281.142,00 eura u 2026., 20.876.529,00 eura u 2027. i 21.033.879,00 eura u 2028. Na Grad Osijek u 2026. odnosi se iznos od 15.379.730,00 eura dok se preostala sredstva odnose na proračunske korisnike.</w:t>
      </w:r>
    </w:p>
    <w:p w14:paraId="5B9D00A4"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Upravne i administrativne pristojbe Grada planirane su u iznosu od 375.000,00 eura u 2026. i odnose se na upravne pristojbe za izdavanje dozvola i drugih akata vezanih uz provedbu dokumenata prostornog uređenja i građenja na području grada, prihode od prodaje državnih biljega i prihode od boravišnih pristojbi.</w:t>
      </w:r>
    </w:p>
    <w:p w14:paraId="312E724A"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Prihodi po posebnim propisima planirani su sa 65.000,00 eura i odnose se na neuplaćena sredstva vodnog doprinosa iz ranijih godina, doprinosa za šume te prihoda od refundacija štete s naslova osiguranja. Komunalni doprinosi i naknade planirani u iznosu 14.939.730,00 eura,  od čega komunalna naknada 12.982.600,00 eura a prihodi s osnova komunalnog doprinosa 1.957.130,00 eura</w:t>
      </w:r>
      <w:r w:rsidRPr="005D3ECC">
        <w:rPr>
          <w:rFonts w:ascii="Times New Roman" w:eastAsia="Times New Roman" w:hAnsi="Times New Roman" w:cs="Times New Roman"/>
          <w:color w:val="FF0000"/>
          <w:kern w:val="0"/>
          <w:sz w:val="24"/>
          <w:szCs w:val="24"/>
          <w:lang w:eastAsia="hr-HR"/>
          <w14:ligatures w14:val="none"/>
        </w:rPr>
        <w:t xml:space="preserve">. </w:t>
      </w:r>
      <w:r w:rsidRPr="005D3ECC">
        <w:rPr>
          <w:rFonts w:ascii="Times New Roman" w:eastAsia="Times New Roman" w:hAnsi="Times New Roman" w:cs="Times New Roman"/>
          <w:kern w:val="0"/>
          <w:sz w:val="24"/>
          <w:szCs w:val="24"/>
          <w:lang w:eastAsia="hr-HR"/>
          <w14:ligatures w14:val="none"/>
        </w:rPr>
        <w:t xml:space="preserve">Od 1.1. 2026. raste vrijednost boda za utvrđivanje komunalne naknade sa 0,11281439 na 0,157 eura, odnosno  cijena komunalne naknade raste za četiri centa po kvadratu korisne površine. </w:t>
      </w:r>
    </w:p>
    <w:p w14:paraId="5DE34B23"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Proračunski korisnici u okviru ove skupine planiraju 4.901.4127,00 eura na ime  prihoda od sufinanciranja cijene programa predškolskog odgoja, produženog boravka u osnovnim školama i sl.</w:t>
      </w:r>
    </w:p>
    <w:p w14:paraId="73C657C7" w14:textId="77777777" w:rsidR="005D3ECC" w:rsidRPr="005D3ECC" w:rsidRDefault="005D3ECC" w:rsidP="005D3ECC">
      <w:pPr>
        <w:spacing w:after="0" w:line="240" w:lineRule="auto"/>
        <w:ind w:left="705"/>
        <w:jc w:val="both"/>
        <w:rPr>
          <w:rFonts w:ascii="Times New Roman" w:eastAsia="Times New Roman" w:hAnsi="Times New Roman" w:cs="Times New Roman"/>
          <w:b/>
          <w:color w:val="FF0000"/>
          <w:kern w:val="0"/>
          <w:sz w:val="24"/>
          <w:szCs w:val="24"/>
          <w:lang w:eastAsia="hr-HR"/>
          <w14:ligatures w14:val="none"/>
        </w:rPr>
      </w:pPr>
    </w:p>
    <w:p w14:paraId="1B2253DF" w14:textId="77777777" w:rsidR="005D3ECC" w:rsidRPr="005D3ECC" w:rsidRDefault="005D3ECC" w:rsidP="005D3ECC">
      <w:pPr>
        <w:spacing w:after="0" w:line="240" w:lineRule="auto"/>
        <w:ind w:left="1410" w:hanging="705"/>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3.5.</w:t>
      </w:r>
      <w:r w:rsidRPr="005D3ECC">
        <w:rPr>
          <w:rFonts w:ascii="Times New Roman" w:eastAsia="Times New Roman" w:hAnsi="Times New Roman" w:cs="Times New Roman"/>
          <w:b/>
          <w:kern w:val="0"/>
          <w:sz w:val="24"/>
          <w:szCs w:val="24"/>
          <w:lang w:eastAsia="hr-HR"/>
          <w14:ligatures w14:val="none"/>
        </w:rPr>
        <w:tab/>
      </w:r>
      <w:r w:rsidRPr="005D3ECC">
        <w:rPr>
          <w:rFonts w:ascii="Times New Roman" w:eastAsia="Times New Roman" w:hAnsi="Times New Roman" w:cs="Times New Roman"/>
          <w:b/>
          <w:kern w:val="0"/>
          <w:sz w:val="24"/>
          <w:szCs w:val="24"/>
          <w:lang w:eastAsia="hr-HR"/>
          <w14:ligatures w14:val="none"/>
        </w:rPr>
        <w:tab/>
        <w:t>Prihodi od prodaje proizvoda i roba te pruženih usluga i prihodi od donacija</w:t>
      </w:r>
    </w:p>
    <w:p w14:paraId="0EF85F1E" w14:textId="77777777" w:rsidR="005D3ECC" w:rsidRPr="005D3ECC" w:rsidRDefault="005D3ECC" w:rsidP="005D3ECC">
      <w:pPr>
        <w:spacing w:after="0" w:line="240" w:lineRule="auto"/>
        <w:jc w:val="both"/>
        <w:rPr>
          <w:rFonts w:ascii="Times New Roman" w:eastAsia="Times New Roman" w:hAnsi="Times New Roman" w:cs="Times New Roman"/>
          <w:color w:val="FF0000"/>
          <w:kern w:val="0"/>
          <w:sz w:val="24"/>
          <w:szCs w:val="24"/>
          <w:lang w:eastAsia="hr-HR"/>
          <w14:ligatures w14:val="none"/>
        </w:rPr>
      </w:pPr>
      <w:r w:rsidRPr="005D3ECC">
        <w:rPr>
          <w:rFonts w:ascii="Times New Roman" w:eastAsia="Times New Roman" w:hAnsi="Times New Roman" w:cs="Times New Roman"/>
          <w:color w:val="FF0000"/>
          <w:kern w:val="0"/>
          <w:sz w:val="24"/>
          <w:szCs w:val="24"/>
          <w:lang w:eastAsia="hr-HR"/>
          <w14:ligatures w14:val="none"/>
        </w:rPr>
        <w:tab/>
      </w:r>
    </w:p>
    <w:p w14:paraId="6965B1DA"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t xml:space="preserve">Ovi prihodi planirani su sa 1.562.925,00 eura u 2026., 1.522.605,00 eura u 2027. i 1.545.681,00 eura u 2028. Od navedenog plana prihoda u 2026. na Grad se odnosi 522.500,00 eura u okviru kojih je planirana naknada za uređenje voda sa 312.000,00 eura, prihodi od prodaje ulaznica na kupalištu </w:t>
      </w:r>
      <w:proofErr w:type="spellStart"/>
      <w:r w:rsidRPr="005D3ECC">
        <w:rPr>
          <w:rFonts w:ascii="Times New Roman" w:eastAsia="Times New Roman" w:hAnsi="Times New Roman" w:cs="Times New Roman"/>
          <w:kern w:val="0"/>
          <w:sz w:val="24"/>
          <w:szCs w:val="24"/>
          <w:lang w:eastAsia="hr-HR"/>
          <w14:ligatures w14:val="none"/>
        </w:rPr>
        <w:t>Copacabana</w:t>
      </w:r>
      <w:proofErr w:type="spellEnd"/>
      <w:r w:rsidRPr="005D3ECC">
        <w:rPr>
          <w:rFonts w:ascii="Times New Roman" w:eastAsia="Times New Roman" w:hAnsi="Times New Roman" w:cs="Times New Roman"/>
          <w:kern w:val="0"/>
          <w:sz w:val="24"/>
          <w:szCs w:val="24"/>
          <w:lang w:eastAsia="hr-HR"/>
          <w14:ligatures w14:val="none"/>
        </w:rPr>
        <w:t xml:space="preserve"> 150.000,00 eura, prihodi od prodaje Službenog glasnika 500,00 eura i donacija u iznosu 60.000,00 eura temeljem natječaja LAG-a Vuka-Dunav za uređenje sportskog igrališta za mali nogomet u Tenji.</w:t>
      </w:r>
    </w:p>
    <w:p w14:paraId="7D64DB9F"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Vlastiti prihodi proračunskih korisnika koje ostvaruju obavljanjem svojih usluga i od donacija planirani su u iznosu od 1.040.425,00 eura u okviru kojih značajnije stavke prihoda od prodaje proizvoda i pruženih usluga imaju Javna vatrogasna postrojba grada Osijeka 330.000,00 eura od servisiranja vatrogasne opreme, osnovne škole 219.822,00 eura od najma školskih dvorana, školskih zadruga i dr., Hrvatsko narodno kazalište u Osijeku u iznosu od  165.979,00 eura na ime prihoda od gostovanja, prodaje programa za predstave i kostima,  Kulturni centar Osijek 161.600,00 eura od produkcije kulturnih događaja i dr. Prihode od donacija planirale su osnovne škole 147.234,00 eura i Dječji vrtić Osijek 900,00 eura.</w:t>
      </w:r>
    </w:p>
    <w:p w14:paraId="214A646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3DFA0D18" w14:textId="77777777" w:rsidR="005D3ECC" w:rsidRPr="005D3ECC" w:rsidRDefault="005D3ECC" w:rsidP="005D3ECC">
      <w:pPr>
        <w:spacing w:after="0" w:line="240" w:lineRule="auto"/>
        <w:ind w:left="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3.6.</w:t>
      </w:r>
      <w:r w:rsidRPr="005D3ECC">
        <w:rPr>
          <w:rFonts w:ascii="Times New Roman" w:eastAsia="Times New Roman" w:hAnsi="Times New Roman" w:cs="Times New Roman"/>
          <w:b/>
          <w:kern w:val="0"/>
          <w:sz w:val="24"/>
          <w:szCs w:val="24"/>
          <w:lang w:eastAsia="hr-HR"/>
          <w14:ligatures w14:val="none"/>
        </w:rPr>
        <w:tab/>
        <w:t>Kazne, upravne mjere i ostali prihodi</w:t>
      </w:r>
    </w:p>
    <w:p w14:paraId="3CD53779"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5ABDEA0F"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Prihodi od kazni, upravnih mjera i ostali prihodi planirani su u iznosu od 752.899,00 eura u 2026., te 902.905,00 eura i 752.912,00 eura u projekcijama 2027. i 2028. Kazne i upravne mjere Grada planirane su u iznosu od 350.000,00 eura, gdje najznačajniju stavku plana čine novčane kazne koje naplaćuje komunalno redarstvo za prekršaje i prometno redarstva prilikom nadzora nepropisno zaustavljenih i parkiranih vozila. Ostali prihodi Grada planirani su u iznosu od 380.400,00 eura (povrati u gradski proračun, naknada za parkirališta, refundacija troškova Hrvatske vode i dr.), dok su ostali prihodi proračunskih korisnika planirani sa 20.399,00 eura.</w:t>
      </w:r>
    </w:p>
    <w:p w14:paraId="42C917C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37A19DA2" w14:textId="77777777" w:rsidR="005D3ECC" w:rsidRPr="005D3ECC" w:rsidRDefault="005D3ECC" w:rsidP="005D3ECC">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4E292B1D" w14:textId="77777777" w:rsidR="005D3ECC" w:rsidRPr="005D3ECC" w:rsidRDefault="005D3ECC" w:rsidP="005D3ECC">
      <w:pPr>
        <w:spacing w:after="0" w:line="240" w:lineRule="auto"/>
        <w:jc w:val="both"/>
        <w:rPr>
          <w:rFonts w:ascii="Times New Roman" w:eastAsia="Times New Roman" w:hAnsi="Times New Roman" w:cs="Times New Roman"/>
          <w:color w:val="FF0000"/>
          <w:kern w:val="0"/>
          <w:sz w:val="24"/>
          <w:szCs w:val="24"/>
          <w:lang w:eastAsia="hr-HR"/>
          <w14:ligatures w14:val="none"/>
        </w:rPr>
      </w:pPr>
    </w:p>
    <w:p w14:paraId="1C67DA85" w14:textId="77777777" w:rsidR="005D3ECC" w:rsidRPr="005D3ECC" w:rsidRDefault="005D3ECC" w:rsidP="005D3ECC">
      <w:pPr>
        <w:spacing w:after="0" w:line="240" w:lineRule="auto"/>
        <w:ind w:left="705"/>
        <w:jc w:val="both"/>
        <w:rPr>
          <w:rFonts w:ascii="Times New Roman" w:eastAsia="Times New Roman" w:hAnsi="Times New Roman" w:cs="Times New Roman"/>
          <w:b/>
          <w:color w:val="FF0000"/>
          <w:kern w:val="0"/>
          <w:sz w:val="24"/>
          <w:szCs w:val="24"/>
          <w:lang w:eastAsia="hr-HR"/>
          <w14:ligatures w14:val="none"/>
        </w:rPr>
      </w:pPr>
      <w:r w:rsidRPr="005D3ECC">
        <w:rPr>
          <w:rFonts w:ascii="Times New Roman" w:eastAsia="Times New Roman" w:hAnsi="Times New Roman" w:cs="Times New Roman"/>
          <w:b/>
          <w:noProof/>
          <w:color w:val="FF0000"/>
          <w:kern w:val="0"/>
          <w:sz w:val="24"/>
          <w:szCs w:val="24"/>
          <w:lang w:eastAsia="hr-HR"/>
          <w14:ligatures w14:val="none"/>
        </w:rPr>
        <mc:AlternateContent>
          <mc:Choice Requires="wps">
            <w:drawing>
              <wp:anchor distT="0" distB="0" distL="114300" distR="114300" simplePos="0" relativeHeight="251664384" behindDoc="0" locked="0" layoutInCell="1" allowOverlap="1" wp14:anchorId="4E1B4F07" wp14:editId="08B3ADC4">
                <wp:simplePos x="0" y="0"/>
                <wp:positionH relativeFrom="column">
                  <wp:posOffset>90170</wp:posOffset>
                </wp:positionH>
                <wp:positionV relativeFrom="paragraph">
                  <wp:posOffset>63500</wp:posOffset>
                </wp:positionV>
                <wp:extent cx="4484370" cy="0"/>
                <wp:effectExtent l="9525" t="10160" r="11430"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30D5E" id="Straight Arrow Connector 20" o:spid="_x0000_s1026" type="#_x0000_t32" style="position:absolute;margin-left:7.1pt;margin-top:5pt;width:353.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"/>
            </w:pict>
          </mc:Fallback>
        </mc:AlternateContent>
      </w:r>
    </w:p>
    <w:p w14:paraId="5736D1C5"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 xml:space="preserve">  Prihodi od prodaje nefinancijske imovine</w:t>
      </w:r>
    </w:p>
    <w:p w14:paraId="6D1A47E8" w14:textId="77777777" w:rsidR="005D3ECC" w:rsidRPr="005D3ECC" w:rsidRDefault="005D3ECC" w:rsidP="005D3ECC">
      <w:pPr>
        <w:spacing w:after="0" w:line="240" w:lineRule="auto"/>
        <w:ind w:left="705"/>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noProof/>
          <w:kern w:val="0"/>
          <w:sz w:val="24"/>
          <w:szCs w:val="24"/>
          <w:lang w:eastAsia="hr-HR"/>
          <w14:ligatures w14:val="none"/>
        </w:rPr>
        <mc:AlternateContent>
          <mc:Choice Requires="wps">
            <w:drawing>
              <wp:anchor distT="0" distB="0" distL="114300" distR="114300" simplePos="0" relativeHeight="251665408" behindDoc="0" locked="0" layoutInCell="1" allowOverlap="1" wp14:anchorId="701DF318" wp14:editId="4803D714">
                <wp:simplePos x="0" y="0"/>
                <wp:positionH relativeFrom="column">
                  <wp:posOffset>90170</wp:posOffset>
                </wp:positionH>
                <wp:positionV relativeFrom="paragraph">
                  <wp:posOffset>113030</wp:posOffset>
                </wp:positionV>
                <wp:extent cx="4484370" cy="0"/>
                <wp:effectExtent l="9525" t="10160" r="11430" b="88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8DC52" id="Straight Arrow Connector 25" o:spid="_x0000_s1026" type="#_x0000_t32" style="position:absolute;margin-left:7.1pt;margin-top:8.9pt;width:353.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"/>
            </w:pict>
          </mc:Fallback>
        </mc:AlternateContent>
      </w:r>
    </w:p>
    <w:p w14:paraId="24458B37" w14:textId="77777777" w:rsidR="005D3ECC" w:rsidRPr="005D3ECC" w:rsidRDefault="005D3ECC" w:rsidP="005D3ECC">
      <w:pPr>
        <w:spacing w:after="0" w:line="240" w:lineRule="auto"/>
        <w:ind w:left="705"/>
        <w:jc w:val="both"/>
        <w:rPr>
          <w:rFonts w:ascii="Times New Roman" w:eastAsia="Times New Roman" w:hAnsi="Times New Roman" w:cs="Times New Roman"/>
          <w:b/>
          <w:kern w:val="0"/>
          <w:sz w:val="24"/>
          <w:szCs w:val="24"/>
          <w:lang w:eastAsia="hr-HR"/>
          <w14:ligatures w14:val="none"/>
        </w:rPr>
      </w:pPr>
    </w:p>
    <w:p w14:paraId="1AFA813E" w14:textId="77777777" w:rsidR="005D3ECC" w:rsidRPr="005D3ECC" w:rsidRDefault="005D3ECC" w:rsidP="005D3ECC">
      <w:pPr>
        <w:spacing w:after="0" w:line="240" w:lineRule="auto"/>
        <w:ind w:left="705"/>
        <w:jc w:val="both"/>
        <w:rPr>
          <w:rFonts w:ascii="Times New Roman" w:eastAsia="Times New Roman" w:hAnsi="Times New Roman" w:cs="Times New Roman"/>
          <w:b/>
          <w:kern w:val="0"/>
          <w:sz w:val="24"/>
          <w:szCs w:val="24"/>
          <w:lang w:eastAsia="hr-HR"/>
          <w14:ligatures w14:val="none"/>
        </w:rPr>
      </w:pPr>
    </w:p>
    <w:p w14:paraId="173CED36" w14:textId="77777777" w:rsidR="005D3ECC" w:rsidRPr="005D3ECC" w:rsidRDefault="005D3ECC" w:rsidP="005D3ECC">
      <w:pPr>
        <w:spacing w:after="0" w:line="240" w:lineRule="auto"/>
        <w:ind w:left="1410" w:hanging="705"/>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3.7.</w:t>
      </w:r>
      <w:r w:rsidRPr="005D3ECC">
        <w:rPr>
          <w:rFonts w:ascii="Times New Roman" w:eastAsia="Times New Roman" w:hAnsi="Times New Roman" w:cs="Times New Roman"/>
          <w:b/>
          <w:kern w:val="0"/>
          <w:sz w:val="24"/>
          <w:szCs w:val="24"/>
          <w:lang w:eastAsia="hr-HR"/>
          <w14:ligatures w14:val="none"/>
        </w:rPr>
        <w:tab/>
        <w:t xml:space="preserve">Prihodi od prodaje nefinancijske imovine </w:t>
      </w:r>
    </w:p>
    <w:p w14:paraId="1764E140"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p>
    <w:p w14:paraId="1422034F"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4949"/>
        <w:gridCol w:w="1371"/>
        <w:gridCol w:w="1371"/>
        <w:gridCol w:w="1371"/>
      </w:tblGrid>
      <w:tr w:rsidR="005D3ECC" w:rsidRPr="005D3ECC" w14:paraId="25F11C81" w14:textId="77777777" w:rsidTr="00AE5FB5">
        <w:trPr>
          <w:trHeight w:val="20"/>
        </w:trPr>
        <w:tc>
          <w:tcPr>
            <w:tcW w:w="2731" w:type="pct"/>
            <w:tcBorders>
              <w:top w:val="single" w:sz="4" w:space="0" w:color="auto"/>
              <w:left w:val="single" w:sz="4" w:space="0" w:color="auto"/>
              <w:bottom w:val="single" w:sz="4" w:space="0" w:color="auto"/>
              <w:right w:val="single" w:sz="4" w:space="0" w:color="auto"/>
            </w:tcBorders>
            <w:vAlign w:val="center"/>
            <w:hideMark/>
          </w:tcPr>
          <w:p w14:paraId="77E5A3DF" w14:textId="77777777" w:rsidR="005D3ECC" w:rsidRPr="005D3ECC" w:rsidRDefault="005D3ECC" w:rsidP="005D3ECC">
            <w:pPr>
              <w:spacing w:after="0" w:line="240" w:lineRule="auto"/>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PRIHODI OD PRODAJE NEFINANCIJSKE IMOVINE</w:t>
            </w:r>
          </w:p>
        </w:tc>
        <w:tc>
          <w:tcPr>
            <w:tcW w:w="756" w:type="pct"/>
            <w:tcBorders>
              <w:top w:val="single" w:sz="4" w:space="0" w:color="auto"/>
              <w:left w:val="nil"/>
              <w:bottom w:val="single" w:sz="4" w:space="0" w:color="auto"/>
              <w:right w:val="single" w:sz="4" w:space="0" w:color="auto"/>
            </w:tcBorders>
            <w:noWrap/>
            <w:vAlign w:val="center"/>
            <w:hideMark/>
          </w:tcPr>
          <w:p w14:paraId="3FCC885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2026.</w:t>
            </w:r>
          </w:p>
        </w:tc>
        <w:tc>
          <w:tcPr>
            <w:tcW w:w="756" w:type="pct"/>
            <w:tcBorders>
              <w:top w:val="single" w:sz="4" w:space="0" w:color="auto"/>
              <w:left w:val="nil"/>
              <w:bottom w:val="single" w:sz="4" w:space="0" w:color="auto"/>
              <w:right w:val="single" w:sz="4" w:space="0" w:color="auto"/>
            </w:tcBorders>
            <w:noWrap/>
            <w:vAlign w:val="center"/>
            <w:hideMark/>
          </w:tcPr>
          <w:p w14:paraId="2498366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2027.</w:t>
            </w:r>
          </w:p>
        </w:tc>
        <w:tc>
          <w:tcPr>
            <w:tcW w:w="756" w:type="pct"/>
            <w:tcBorders>
              <w:top w:val="single" w:sz="4" w:space="0" w:color="auto"/>
              <w:left w:val="nil"/>
              <w:bottom w:val="single" w:sz="4" w:space="0" w:color="auto"/>
              <w:right w:val="single" w:sz="4" w:space="0" w:color="auto"/>
            </w:tcBorders>
            <w:noWrap/>
            <w:vAlign w:val="center"/>
            <w:hideMark/>
          </w:tcPr>
          <w:p w14:paraId="7E6C908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2028.</w:t>
            </w:r>
          </w:p>
        </w:tc>
      </w:tr>
      <w:tr w:rsidR="005D3ECC" w:rsidRPr="005D3ECC" w14:paraId="0C48B1FB" w14:textId="77777777" w:rsidTr="00AE5FB5">
        <w:trPr>
          <w:trHeight w:val="20"/>
        </w:trPr>
        <w:tc>
          <w:tcPr>
            <w:tcW w:w="2731" w:type="pct"/>
            <w:tcBorders>
              <w:top w:val="nil"/>
              <w:left w:val="single" w:sz="4" w:space="0" w:color="auto"/>
              <w:bottom w:val="single" w:sz="4" w:space="0" w:color="auto"/>
              <w:right w:val="single" w:sz="4" w:space="0" w:color="auto"/>
            </w:tcBorders>
            <w:hideMark/>
          </w:tcPr>
          <w:p w14:paraId="2DDF40C7"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Prihodi od prodaje </w:t>
            </w:r>
            <w:proofErr w:type="spellStart"/>
            <w:r w:rsidRPr="005D3ECC">
              <w:rPr>
                <w:rFonts w:ascii="Times New Roman" w:eastAsia="Times New Roman" w:hAnsi="Times New Roman" w:cs="Times New Roman"/>
                <w:color w:val="000000"/>
                <w:kern w:val="0"/>
                <w:lang w:eastAsia="hr-HR"/>
                <w14:ligatures w14:val="none"/>
              </w:rPr>
              <w:t>neproizvedene</w:t>
            </w:r>
            <w:proofErr w:type="spellEnd"/>
            <w:r w:rsidRPr="005D3ECC">
              <w:rPr>
                <w:rFonts w:ascii="Times New Roman" w:eastAsia="Times New Roman" w:hAnsi="Times New Roman" w:cs="Times New Roman"/>
                <w:color w:val="000000"/>
                <w:kern w:val="0"/>
                <w:lang w:eastAsia="hr-HR"/>
                <w14:ligatures w14:val="none"/>
              </w:rPr>
              <w:t xml:space="preserve"> dugotrajne imovine</w:t>
            </w:r>
          </w:p>
        </w:tc>
        <w:tc>
          <w:tcPr>
            <w:tcW w:w="756" w:type="pct"/>
            <w:tcBorders>
              <w:top w:val="nil"/>
              <w:left w:val="nil"/>
              <w:bottom w:val="single" w:sz="4" w:space="0" w:color="auto"/>
              <w:right w:val="single" w:sz="4" w:space="0" w:color="auto"/>
            </w:tcBorders>
            <w:noWrap/>
            <w:hideMark/>
          </w:tcPr>
          <w:p w14:paraId="68C4E9C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3.596.450,00</w:t>
            </w:r>
          </w:p>
        </w:tc>
        <w:tc>
          <w:tcPr>
            <w:tcW w:w="756" w:type="pct"/>
            <w:tcBorders>
              <w:top w:val="nil"/>
              <w:left w:val="nil"/>
              <w:bottom w:val="single" w:sz="4" w:space="0" w:color="auto"/>
              <w:right w:val="single" w:sz="4" w:space="0" w:color="auto"/>
            </w:tcBorders>
            <w:noWrap/>
            <w:hideMark/>
          </w:tcPr>
          <w:p w14:paraId="654A8A0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3.716.200,00</w:t>
            </w:r>
          </w:p>
        </w:tc>
        <w:tc>
          <w:tcPr>
            <w:tcW w:w="756" w:type="pct"/>
            <w:tcBorders>
              <w:top w:val="nil"/>
              <w:left w:val="nil"/>
              <w:bottom w:val="single" w:sz="4" w:space="0" w:color="auto"/>
              <w:right w:val="single" w:sz="4" w:space="0" w:color="auto"/>
            </w:tcBorders>
            <w:noWrap/>
            <w:hideMark/>
          </w:tcPr>
          <w:p w14:paraId="779E3AF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4.696.200,00</w:t>
            </w:r>
          </w:p>
        </w:tc>
      </w:tr>
      <w:tr w:rsidR="005D3ECC" w:rsidRPr="005D3ECC" w14:paraId="4252F972" w14:textId="77777777" w:rsidTr="00AE5FB5">
        <w:trPr>
          <w:trHeight w:val="20"/>
        </w:trPr>
        <w:tc>
          <w:tcPr>
            <w:tcW w:w="2731" w:type="pct"/>
            <w:tcBorders>
              <w:top w:val="nil"/>
              <w:left w:val="single" w:sz="4" w:space="0" w:color="auto"/>
              <w:bottom w:val="single" w:sz="4" w:space="0" w:color="auto"/>
              <w:right w:val="single" w:sz="4" w:space="0" w:color="auto"/>
            </w:tcBorders>
            <w:hideMark/>
          </w:tcPr>
          <w:p w14:paraId="5BE0B017"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Prihodi od prodaje dugotrajne imovine</w:t>
            </w:r>
          </w:p>
        </w:tc>
        <w:tc>
          <w:tcPr>
            <w:tcW w:w="756" w:type="pct"/>
            <w:tcBorders>
              <w:top w:val="nil"/>
              <w:left w:val="nil"/>
              <w:bottom w:val="single" w:sz="4" w:space="0" w:color="auto"/>
              <w:right w:val="single" w:sz="4" w:space="0" w:color="auto"/>
            </w:tcBorders>
            <w:noWrap/>
            <w:hideMark/>
          </w:tcPr>
          <w:p w14:paraId="55D04E4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537.520,00</w:t>
            </w:r>
          </w:p>
        </w:tc>
        <w:tc>
          <w:tcPr>
            <w:tcW w:w="756" w:type="pct"/>
            <w:tcBorders>
              <w:top w:val="nil"/>
              <w:left w:val="nil"/>
              <w:bottom w:val="single" w:sz="4" w:space="0" w:color="auto"/>
              <w:right w:val="single" w:sz="4" w:space="0" w:color="auto"/>
            </w:tcBorders>
            <w:noWrap/>
            <w:hideMark/>
          </w:tcPr>
          <w:p w14:paraId="3356DCA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542.025,00</w:t>
            </w:r>
          </w:p>
        </w:tc>
        <w:tc>
          <w:tcPr>
            <w:tcW w:w="756" w:type="pct"/>
            <w:tcBorders>
              <w:top w:val="nil"/>
              <w:left w:val="nil"/>
              <w:bottom w:val="single" w:sz="4" w:space="0" w:color="auto"/>
              <w:right w:val="single" w:sz="4" w:space="0" w:color="auto"/>
            </w:tcBorders>
            <w:noWrap/>
            <w:hideMark/>
          </w:tcPr>
          <w:p w14:paraId="265C69C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541.930,00</w:t>
            </w:r>
          </w:p>
        </w:tc>
      </w:tr>
      <w:tr w:rsidR="005D3ECC" w:rsidRPr="005D3ECC" w14:paraId="03A6E4E4" w14:textId="77777777" w:rsidTr="00AE5FB5">
        <w:trPr>
          <w:trHeight w:val="20"/>
        </w:trPr>
        <w:tc>
          <w:tcPr>
            <w:tcW w:w="2731" w:type="pct"/>
            <w:tcBorders>
              <w:top w:val="nil"/>
              <w:left w:val="single" w:sz="4" w:space="0" w:color="auto"/>
              <w:bottom w:val="single" w:sz="4" w:space="0" w:color="auto"/>
              <w:right w:val="single" w:sz="4" w:space="0" w:color="auto"/>
            </w:tcBorders>
            <w:hideMark/>
          </w:tcPr>
          <w:p w14:paraId="04385173" w14:textId="77777777" w:rsidR="005D3ECC" w:rsidRPr="005D3ECC" w:rsidRDefault="005D3ECC" w:rsidP="005D3ECC">
            <w:pPr>
              <w:spacing w:after="0" w:line="240" w:lineRule="auto"/>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UKUPNO</w:t>
            </w:r>
          </w:p>
        </w:tc>
        <w:tc>
          <w:tcPr>
            <w:tcW w:w="756" w:type="pct"/>
            <w:tcBorders>
              <w:top w:val="nil"/>
              <w:left w:val="nil"/>
              <w:bottom w:val="single" w:sz="4" w:space="0" w:color="auto"/>
              <w:right w:val="single" w:sz="4" w:space="0" w:color="auto"/>
            </w:tcBorders>
            <w:noWrap/>
            <w:hideMark/>
          </w:tcPr>
          <w:p w14:paraId="7F9963B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4.133.970,00</w:t>
            </w:r>
          </w:p>
        </w:tc>
        <w:tc>
          <w:tcPr>
            <w:tcW w:w="756" w:type="pct"/>
            <w:tcBorders>
              <w:top w:val="nil"/>
              <w:left w:val="nil"/>
              <w:bottom w:val="single" w:sz="4" w:space="0" w:color="auto"/>
              <w:right w:val="single" w:sz="4" w:space="0" w:color="auto"/>
            </w:tcBorders>
            <w:noWrap/>
            <w:hideMark/>
          </w:tcPr>
          <w:p w14:paraId="3A946E5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4.258.225,00</w:t>
            </w:r>
          </w:p>
        </w:tc>
        <w:tc>
          <w:tcPr>
            <w:tcW w:w="756" w:type="pct"/>
            <w:tcBorders>
              <w:top w:val="nil"/>
              <w:left w:val="nil"/>
              <w:bottom w:val="single" w:sz="4" w:space="0" w:color="auto"/>
              <w:right w:val="single" w:sz="4" w:space="0" w:color="auto"/>
            </w:tcBorders>
            <w:noWrap/>
            <w:hideMark/>
          </w:tcPr>
          <w:p w14:paraId="6B5A561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5.238.130,00</w:t>
            </w:r>
          </w:p>
        </w:tc>
      </w:tr>
    </w:tbl>
    <w:p w14:paraId="34A7BB99"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21D49BF9"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Iz tabličnog prikaza vidljiv je plan prihoda od prodaje nefinancijske imovine tijekom trogodišnjeg razdoblja i to:</w:t>
      </w:r>
    </w:p>
    <w:p w14:paraId="74706C8E"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p>
    <w:p w14:paraId="18018045"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Prihodi od prodaje nefinancijske imovine Grada Osijeka (zemljišta, stambene i poslovne građevine) planirani su u iznosu od 4.127.833,00 eura u 2026. odnosno 4.245.583,00 eura i 5.225.583,00 eura projekcijama za 2027. i 2028. </w:t>
      </w:r>
    </w:p>
    <w:p w14:paraId="0CA29423"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t>Za 2026. planirani su prihodi od prodaje zemljišta (poljoprivredno, građevinsko i građevinsko zemljište-gospodarske zone) u iznosu od 3.596.450,00 eura, prihodi od prodaje stambenih i poslovnih građevina u iznosu od 504.392,00 eura, te prihodi od prodaje računalne i komunikacijske opreme te ostale opreme i prijevoznih sredstava sa  26.991,00 eura.</w:t>
      </w:r>
    </w:p>
    <w:p w14:paraId="5419B79D"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w:t>
      </w:r>
      <w:r w:rsidRPr="005D3ECC">
        <w:rPr>
          <w:rFonts w:ascii="Times New Roman" w:eastAsia="Times New Roman" w:hAnsi="Times New Roman" w:cs="Times New Roman"/>
          <w:kern w:val="0"/>
          <w:sz w:val="24"/>
          <w:szCs w:val="24"/>
          <w:lang w:eastAsia="hr-HR"/>
          <w14:ligatures w14:val="none"/>
        </w:rPr>
        <w:tab/>
        <w:t>Prihodi od prodaje zemljišta planirani su temeljem prodaje poljoprivrednog zemljišta u iznosu od 3.000,00 eura, od raspolaganja nekretninama u vlasništvu Republike Hrvatske 280.000,00 eura, prodaje građevinskog zemljišta 888.450,00 eura, te prodaje građevinskog zemljišta u gospodarskim zonama 2.175.000,00 eura.</w:t>
      </w:r>
    </w:p>
    <w:p w14:paraId="79A5E503" w14:textId="77777777" w:rsidR="005D3ECC" w:rsidRPr="005D3ECC" w:rsidRDefault="005D3ECC" w:rsidP="005D3ECC">
      <w:pPr>
        <w:spacing w:after="0" w:line="240" w:lineRule="auto"/>
        <w:ind w:firstLine="424"/>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Prihodi od prodaje građevina odnose se na prihode od prodaje stanova temeljem odluke Grada i planirani su u iznosu od 329.392,00 eura, prihode od prodaje stanova na obročnu otplatu 30.000,00 eura, te temeljem posebnih propisa (hrvatski ratni vojni invalidi) 45.000,00 eura. Prihodi od prodaje poslovnih prostora planirani su u iznosu od 100.000,00 eura.</w:t>
      </w:r>
    </w:p>
    <w:p w14:paraId="6C4FA244" w14:textId="77777777" w:rsidR="005D3ECC" w:rsidRPr="005D3ECC" w:rsidRDefault="005D3ECC" w:rsidP="005D3ECC">
      <w:pPr>
        <w:spacing w:after="0" w:line="240" w:lineRule="auto"/>
        <w:ind w:firstLine="424"/>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Proračunski korisnici planiraju 6.137,00 eura u 2026., odnosno 12.642,00 eura i 12.547,00 eura projekcijama  za 2027. i 2028. po osnovi obročne otplate stanova, prodaje opreme i prijevoznih sredstava.</w:t>
      </w:r>
    </w:p>
    <w:p w14:paraId="46110669" w14:textId="77777777" w:rsidR="005D3ECC" w:rsidRPr="005D3ECC" w:rsidRDefault="005D3ECC" w:rsidP="005D3ECC">
      <w:pPr>
        <w:spacing w:after="0" w:line="240" w:lineRule="auto"/>
        <w:ind w:firstLine="424"/>
        <w:jc w:val="both"/>
        <w:rPr>
          <w:rFonts w:ascii="Times New Roman" w:eastAsia="Times New Roman" w:hAnsi="Times New Roman" w:cs="Times New Roman"/>
          <w:kern w:val="0"/>
          <w:sz w:val="24"/>
          <w:szCs w:val="24"/>
          <w:lang w:eastAsia="hr-HR"/>
          <w14:ligatures w14:val="none"/>
        </w:rPr>
      </w:pPr>
    </w:p>
    <w:p w14:paraId="162FBFCA" w14:textId="77777777" w:rsidR="005D3ECC" w:rsidRPr="005D3ECC" w:rsidRDefault="005D3ECC" w:rsidP="005D3ECC">
      <w:pPr>
        <w:spacing w:after="0" w:line="240" w:lineRule="auto"/>
        <w:ind w:firstLine="424"/>
        <w:jc w:val="both"/>
        <w:rPr>
          <w:rFonts w:ascii="Times New Roman" w:eastAsia="Times New Roman" w:hAnsi="Times New Roman" w:cs="Times New Roman"/>
          <w:kern w:val="0"/>
          <w:sz w:val="24"/>
          <w:szCs w:val="24"/>
          <w:lang w:eastAsia="hr-HR"/>
          <w14:ligatures w14:val="none"/>
        </w:rPr>
      </w:pPr>
    </w:p>
    <w:p w14:paraId="40DD7376" w14:textId="77777777" w:rsidR="005D3ECC" w:rsidRPr="005D3ECC" w:rsidRDefault="005D3ECC" w:rsidP="005D3ECC">
      <w:pPr>
        <w:spacing w:after="0" w:line="240" w:lineRule="auto"/>
        <w:ind w:left="18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w:lastRenderedPageBreak/>
        <mc:AlternateContent>
          <mc:Choice Requires="wps">
            <w:drawing>
              <wp:anchor distT="0" distB="0" distL="114300" distR="114300" simplePos="0" relativeHeight="251660288" behindDoc="0" locked="0" layoutInCell="1" allowOverlap="1" wp14:anchorId="565F01BE" wp14:editId="15D2A9F2">
                <wp:simplePos x="0" y="0"/>
                <wp:positionH relativeFrom="column">
                  <wp:posOffset>166370</wp:posOffset>
                </wp:positionH>
                <wp:positionV relativeFrom="paragraph">
                  <wp:posOffset>33655</wp:posOffset>
                </wp:positionV>
                <wp:extent cx="4484370" cy="13970"/>
                <wp:effectExtent l="9525" t="8890" r="11430" b="57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4998B" id="Straight Arrow Connector 26" o:spid="_x0000_s1026" type="#_x0000_t32" style="position:absolute;margin-left:13.1pt;margin-top:2.65pt;width:353.1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"/>
            </w:pict>
          </mc:Fallback>
        </mc:AlternateContent>
      </w:r>
    </w:p>
    <w:p w14:paraId="0AA34FDC" w14:textId="77777777" w:rsidR="005D3ECC" w:rsidRPr="005D3ECC" w:rsidRDefault="005D3ECC" w:rsidP="005D3ECC">
      <w:pPr>
        <w:spacing w:after="0" w:line="240" w:lineRule="auto"/>
        <w:ind w:left="180"/>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b/>
          <w:kern w:val="0"/>
          <w:sz w:val="24"/>
          <w:szCs w:val="24"/>
          <w:lang w:eastAsia="hr-HR"/>
          <w14:ligatures w14:val="none"/>
        </w:rPr>
        <w:t>Primici od financijske imovine i zaduživanja</w:t>
      </w:r>
    </w:p>
    <w:p w14:paraId="363B642B" w14:textId="77777777" w:rsidR="005D3ECC" w:rsidRPr="005D3ECC" w:rsidRDefault="005D3ECC" w:rsidP="005D3ECC">
      <w:pPr>
        <w:spacing w:after="0" w:line="240" w:lineRule="auto"/>
        <w:ind w:left="180"/>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noProof/>
          <w:kern w:val="0"/>
          <w:sz w:val="24"/>
          <w:szCs w:val="24"/>
          <w:lang w:eastAsia="hr-HR"/>
          <w14:ligatures w14:val="none"/>
        </w:rPr>
        <mc:AlternateContent>
          <mc:Choice Requires="wps">
            <w:drawing>
              <wp:anchor distT="0" distB="0" distL="114300" distR="114300" simplePos="0" relativeHeight="251661312" behindDoc="0" locked="0" layoutInCell="1" allowOverlap="1" wp14:anchorId="4DCE6D2C" wp14:editId="033F1D09">
                <wp:simplePos x="0" y="0"/>
                <wp:positionH relativeFrom="column">
                  <wp:posOffset>213995</wp:posOffset>
                </wp:positionH>
                <wp:positionV relativeFrom="paragraph">
                  <wp:posOffset>132715</wp:posOffset>
                </wp:positionV>
                <wp:extent cx="4491990" cy="0"/>
                <wp:effectExtent l="9525" t="10795" r="13335" b="82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1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18891" id="Straight Arrow Connector 27" o:spid="_x0000_s1026" type="#_x0000_t32" style="position:absolute;margin-left:16.85pt;margin-top:10.45pt;width:35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V3uAEAAFYDAAAOAAAAZHJzL2Uyb0RvYy54bWysU8Fu2zAMvQ/YPwi6L46DdliM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"/>
            </w:pict>
          </mc:Fallback>
        </mc:AlternateContent>
      </w:r>
    </w:p>
    <w:p w14:paraId="1F7E96C5" w14:textId="77777777" w:rsidR="005D3ECC" w:rsidRPr="005D3ECC" w:rsidRDefault="005D3ECC" w:rsidP="005D3ECC">
      <w:pPr>
        <w:tabs>
          <w:tab w:val="num" w:pos="1440"/>
        </w:tabs>
        <w:spacing w:after="0" w:line="240" w:lineRule="auto"/>
        <w:ind w:left="744"/>
        <w:jc w:val="both"/>
        <w:rPr>
          <w:rFonts w:ascii="Times New Roman" w:eastAsia="Times New Roman" w:hAnsi="Times New Roman" w:cs="Times New Roman"/>
          <w:b/>
          <w:kern w:val="0"/>
          <w:sz w:val="24"/>
          <w:szCs w:val="24"/>
          <w:lang w:eastAsia="hr-HR"/>
          <w14:ligatures w14:val="none"/>
        </w:rPr>
      </w:pPr>
    </w:p>
    <w:p w14:paraId="566AD28A" w14:textId="77777777" w:rsidR="005D3ECC" w:rsidRPr="005D3ECC" w:rsidRDefault="005D3ECC" w:rsidP="005D3ECC">
      <w:pPr>
        <w:tabs>
          <w:tab w:val="num" w:pos="1440"/>
        </w:tabs>
        <w:spacing w:after="0" w:line="240" w:lineRule="auto"/>
        <w:ind w:left="744"/>
        <w:jc w:val="both"/>
        <w:rPr>
          <w:rFonts w:ascii="Times New Roman" w:eastAsia="Times New Roman" w:hAnsi="Times New Roman" w:cs="Times New Roman"/>
          <w:b/>
          <w:kern w:val="0"/>
          <w:sz w:val="24"/>
          <w:szCs w:val="24"/>
          <w:lang w:eastAsia="hr-HR"/>
          <w14:ligatures w14:val="none"/>
        </w:rPr>
      </w:pPr>
    </w:p>
    <w:p w14:paraId="5B1BE334" w14:textId="77777777" w:rsidR="005D3ECC" w:rsidRPr="005D3ECC" w:rsidRDefault="005D3ECC" w:rsidP="005D3ECC">
      <w:pPr>
        <w:tabs>
          <w:tab w:val="num" w:pos="1440"/>
        </w:tabs>
        <w:spacing w:after="0" w:line="240" w:lineRule="auto"/>
        <w:ind w:left="744"/>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3.8.</w:t>
      </w:r>
      <w:r w:rsidRPr="005D3ECC">
        <w:rPr>
          <w:rFonts w:ascii="Times New Roman" w:eastAsia="Times New Roman" w:hAnsi="Times New Roman" w:cs="Times New Roman"/>
          <w:b/>
          <w:kern w:val="0"/>
          <w:sz w:val="24"/>
          <w:szCs w:val="24"/>
          <w:lang w:eastAsia="hr-HR"/>
          <w14:ligatures w14:val="none"/>
        </w:rPr>
        <w:tab/>
        <w:t>Primici od financijske imovine i zaduživanja</w:t>
      </w:r>
    </w:p>
    <w:p w14:paraId="57E83162" w14:textId="77777777" w:rsidR="005D3ECC" w:rsidRPr="005D3ECC" w:rsidRDefault="005D3ECC" w:rsidP="005D3ECC">
      <w:pPr>
        <w:tabs>
          <w:tab w:val="num" w:pos="1440"/>
        </w:tabs>
        <w:spacing w:after="0" w:line="240" w:lineRule="auto"/>
        <w:ind w:left="744"/>
        <w:jc w:val="both"/>
        <w:rPr>
          <w:rFonts w:ascii="Times New Roman" w:eastAsia="Times New Roman" w:hAnsi="Times New Roman" w:cs="Times New Roman"/>
          <w:b/>
          <w:kern w:val="0"/>
          <w:sz w:val="24"/>
          <w:szCs w:val="24"/>
          <w:lang w:eastAsia="hr-HR"/>
          <w14:ligatures w14:val="none"/>
        </w:rPr>
      </w:pPr>
    </w:p>
    <w:p w14:paraId="01BB613C" w14:textId="77777777" w:rsidR="005D3ECC" w:rsidRPr="005D3ECC" w:rsidRDefault="005D3ECC" w:rsidP="005D3ECC">
      <w:pPr>
        <w:spacing w:before="96" w:after="96"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t xml:space="preserve">Primici od financijske imovine i zaduživanja planirani su tijekom proračunskog razdoblja 2026.-2028. u iznosima od 4.856.000,00 eura u 2026., 8.192.000,00 eura u 2027. te 2.319.000,00 eura u 2028. i u cijelosti se odnose na dugoročno zaduživanje za kapitalne projekte Grada. </w:t>
      </w:r>
    </w:p>
    <w:p w14:paraId="0C8DEC1A" w14:textId="77777777" w:rsidR="005D3ECC" w:rsidRPr="005D3ECC" w:rsidRDefault="005D3ECC" w:rsidP="005D3ECC">
      <w:pPr>
        <w:spacing w:before="96" w:after="96"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t xml:space="preserve">U 2026., zahvaljujući procijenjenom višku općih prihoda i primitaka iz prethodne godine u iznosu od 11.230.000,00 eura, Grad neće imati potrebu kratkoročno se zaduživati za </w:t>
      </w:r>
      <w:proofErr w:type="spellStart"/>
      <w:r w:rsidRPr="005D3ECC">
        <w:rPr>
          <w:rFonts w:ascii="Times New Roman" w:eastAsia="Times New Roman" w:hAnsi="Times New Roman" w:cs="Times New Roman"/>
          <w:kern w:val="0"/>
          <w:sz w:val="24"/>
          <w:szCs w:val="24"/>
          <w:lang w:eastAsia="hr-HR"/>
          <w14:ligatures w14:val="none"/>
        </w:rPr>
        <w:t>predfinanciranje</w:t>
      </w:r>
      <w:proofErr w:type="spellEnd"/>
      <w:r w:rsidRPr="005D3ECC">
        <w:rPr>
          <w:rFonts w:ascii="Times New Roman" w:eastAsia="Times New Roman" w:hAnsi="Times New Roman" w:cs="Times New Roman"/>
          <w:kern w:val="0"/>
          <w:sz w:val="24"/>
          <w:szCs w:val="24"/>
          <w:lang w:eastAsia="hr-HR"/>
          <w14:ligatures w14:val="none"/>
        </w:rPr>
        <w:t xml:space="preserve"> projekata i drugih kratkoročnih obveza. Međutim, dugoročno zaduživanje planirano je odmah početkom 2026. kada dolazi do pojačanog investicijskog zamaha u visini do 15.367.000,00 eura kojim će se (su)financirati kapitalni projekti Grada u razdoblju 2026.-2028. kako je navedeno u tablici u nastavku.</w:t>
      </w:r>
    </w:p>
    <w:p w14:paraId="3BA768DB"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4949"/>
        <w:gridCol w:w="1371"/>
        <w:gridCol w:w="1371"/>
        <w:gridCol w:w="1371"/>
      </w:tblGrid>
      <w:tr w:rsidR="005D3ECC" w:rsidRPr="005D3ECC" w14:paraId="791DF5E2" w14:textId="77777777" w:rsidTr="00AE5FB5">
        <w:trPr>
          <w:trHeight w:val="20"/>
        </w:trPr>
        <w:tc>
          <w:tcPr>
            <w:tcW w:w="2731" w:type="pct"/>
            <w:tcBorders>
              <w:top w:val="single" w:sz="4" w:space="0" w:color="auto"/>
              <w:left w:val="single" w:sz="4" w:space="0" w:color="auto"/>
              <w:bottom w:val="single" w:sz="4" w:space="0" w:color="auto"/>
              <w:right w:val="single" w:sz="4" w:space="0" w:color="auto"/>
            </w:tcBorders>
            <w:vAlign w:val="center"/>
            <w:hideMark/>
          </w:tcPr>
          <w:p w14:paraId="206E680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KAPITALNI PROJEKT</w:t>
            </w:r>
          </w:p>
        </w:tc>
        <w:tc>
          <w:tcPr>
            <w:tcW w:w="756" w:type="pct"/>
            <w:tcBorders>
              <w:top w:val="single" w:sz="4" w:space="0" w:color="auto"/>
              <w:left w:val="nil"/>
              <w:bottom w:val="single" w:sz="4" w:space="0" w:color="auto"/>
              <w:right w:val="single" w:sz="4" w:space="0" w:color="auto"/>
            </w:tcBorders>
            <w:noWrap/>
            <w:vAlign w:val="center"/>
            <w:hideMark/>
          </w:tcPr>
          <w:p w14:paraId="4698995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2026.</w:t>
            </w:r>
          </w:p>
        </w:tc>
        <w:tc>
          <w:tcPr>
            <w:tcW w:w="756" w:type="pct"/>
            <w:tcBorders>
              <w:top w:val="single" w:sz="4" w:space="0" w:color="auto"/>
              <w:left w:val="nil"/>
              <w:bottom w:val="single" w:sz="4" w:space="0" w:color="auto"/>
              <w:right w:val="single" w:sz="4" w:space="0" w:color="auto"/>
            </w:tcBorders>
            <w:noWrap/>
            <w:vAlign w:val="center"/>
            <w:hideMark/>
          </w:tcPr>
          <w:p w14:paraId="6740B56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2027.</w:t>
            </w:r>
          </w:p>
        </w:tc>
        <w:tc>
          <w:tcPr>
            <w:tcW w:w="756" w:type="pct"/>
            <w:tcBorders>
              <w:top w:val="single" w:sz="4" w:space="0" w:color="auto"/>
              <w:left w:val="nil"/>
              <w:bottom w:val="single" w:sz="4" w:space="0" w:color="auto"/>
              <w:right w:val="single" w:sz="4" w:space="0" w:color="auto"/>
            </w:tcBorders>
            <w:noWrap/>
            <w:vAlign w:val="center"/>
            <w:hideMark/>
          </w:tcPr>
          <w:p w14:paraId="387B9C0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2028.</w:t>
            </w:r>
          </w:p>
        </w:tc>
      </w:tr>
      <w:tr w:rsidR="005D3ECC" w:rsidRPr="005D3ECC" w14:paraId="2EF1E5A2"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0D6EDF88"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Izgradnja i rekonstrukcija osnovnih škola</w:t>
            </w:r>
          </w:p>
        </w:tc>
        <w:tc>
          <w:tcPr>
            <w:tcW w:w="756" w:type="pct"/>
            <w:tcBorders>
              <w:top w:val="nil"/>
              <w:left w:val="nil"/>
              <w:bottom w:val="single" w:sz="4" w:space="0" w:color="auto"/>
              <w:right w:val="single" w:sz="4" w:space="0" w:color="auto"/>
            </w:tcBorders>
            <w:noWrap/>
            <w:vAlign w:val="bottom"/>
            <w:hideMark/>
          </w:tcPr>
          <w:p w14:paraId="718224C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2.500.000,00</w:t>
            </w:r>
          </w:p>
        </w:tc>
        <w:tc>
          <w:tcPr>
            <w:tcW w:w="756" w:type="pct"/>
            <w:tcBorders>
              <w:top w:val="nil"/>
              <w:left w:val="nil"/>
              <w:bottom w:val="single" w:sz="4" w:space="0" w:color="auto"/>
              <w:right w:val="single" w:sz="4" w:space="0" w:color="auto"/>
            </w:tcBorders>
            <w:noWrap/>
            <w:vAlign w:val="bottom"/>
            <w:hideMark/>
          </w:tcPr>
          <w:p w14:paraId="28C9748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2.500.000,00</w:t>
            </w:r>
          </w:p>
        </w:tc>
        <w:tc>
          <w:tcPr>
            <w:tcW w:w="756" w:type="pct"/>
            <w:tcBorders>
              <w:top w:val="nil"/>
              <w:left w:val="nil"/>
              <w:bottom w:val="single" w:sz="4" w:space="0" w:color="auto"/>
              <w:right w:val="single" w:sz="4" w:space="0" w:color="auto"/>
            </w:tcBorders>
            <w:noWrap/>
            <w:vAlign w:val="bottom"/>
            <w:hideMark/>
          </w:tcPr>
          <w:p w14:paraId="53884CA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r>
      <w:tr w:rsidR="005D3ECC" w:rsidRPr="005D3ECC" w14:paraId="15285F18"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11034375"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Ulica </w:t>
            </w:r>
            <w:proofErr w:type="spellStart"/>
            <w:r w:rsidRPr="005D3ECC">
              <w:rPr>
                <w:rFonts w:ascii="Times New Roman" w:eastAsia="Times New Roman" w:hAnsi="Times New Roman" w:cs="Times New Roman"/>
                <w:color w:val="000000"/>
                <w:kern w:val="0"/>
                <w:lang w:eastAsia="hr-HR"/>
                <w14:ligatures w14:val="none"/>
              </w:rPr>
              <w:t>Donjodravska</w:t>
            </w:r>
            <w:proofErr w:type="spellEnd"/>
            <w:r w:rsidRPr="005D3ECC">
              <w:rPr>
                <w:rFonts w:ascii="Times New Roman" w:eastAsia="Times New Roman" w:hAnsi="Times New Roman" w:cs="Times New Roman"/>
                <w:color w:val="000000"/>
                <w:kern w:val="0"/>
                <w:lang w:eastAsia="hr-HR"/>
                <w14:ligatures w14:val="none"/>
              </w:rPr>
              <w:t xml:space="preserve"> obala</w:t>
            </w:r>
          </w:p>
        </w:tc>
        <w:tc>
          <w:tcPr>
            <w:tcW w:w="756" w:type="pct"/>
            <w:tcBorders>
              <w:top w:val="nil"/>
              <w:left w:val="nil"/>
              <w:bottom w:val="single" w:sz="4" w:space="0" w:color="auto"/>
              <w:right w:val="single" w:sz="4" w:space="0" w:color="auto"/>
            </w:tcBorders>
            <w:noWrap/>
            <w:vAlign w:val="bottom"/>
            <w:hideMark/>
          </w:tcPr>
          <w:p w14:paraId="453F9D8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1.400.000,00</w:t>
            </w:r>
          </w:p>
        </w:tc>
        <w:tc>
          <w:tcPr>
            <w:tcW w:w="756" w:type="pct"/>
            <w:tcBorders>
              <w:top w:val="nil"/>
              <w:left w:val="nil"/>
              <w:bottom w:val="single" w:sz="4" w:space="0" w:color="auto"/>
              <w:right w:val="single" w:sz="4" w:space="0" w:color="auto"/>
            </w:tcBorders>
            <w:noWrap/>
            <w:vAlign w:val="bottom"/>
            <w:hideMark/>
          </w:tcPr>
          <w:p w14:paraId="348BC69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c>
          <w:tcPr>
            <w:tcW w:w="756" w:type="pct"/>
            <w:tcBorders>
              <w:top w:val="nil"/>
              <w:left w:val="nil"/>
              <w:bottom w:val="single" w:sz="4" w:space="0" w:color="auto"/>
              <w:right w:val="single" w:sz="4" w:space="0" w:color="auto"/>
            </w:tcBorders>
            <w:noWrap/>
            <w:vAlign w:val="bottom"/>
            <w:hideMark/>
          </w:tcPr>
          <w:p w14:paraId="714F958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r>
      <w:tr w:rsidR="005D3ECC" w:rsidRPr="005D3ECC" w14:paraId="0F186525"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48D4E9B8"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Revitalizacija parka Zrinjevac i zgrade sportske dvorane</w:t>
            </w:r>
          </w:p>
        </w:tc>
        <w:tc>
          <w:tcPr>
            <w:tcW w:w="756" w:type="pct"/>
            <w:tcBorders>
              <w:top w:val="nil"/>
              <w:left w:val="nil"/>
              <w:bottom w:val="single" w:sz="4" w:space="0" w:color="auto"/>
              <w:right w:val="single" w:sz="4" w:space="0" w:color="auto"/>
            </w:tcBorders>
            <w:noWrap/>
            <w:vAlign w:val="bottom"/>
            <w:hideMark/>
          </w:tcPr>
          <w:p w14:paraId="2B17150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256.000,00</w:t>
            </w:r>
          </w:p>
        </w:tc>
        <w:tc>
          <w:tcPr>
            <w:tcW w:w="756" w:type="pct"/>
            <w:tcBorders>
              <w:top w:val="nil"/>
              <w:left w:val="nil"/>
              <w:bottom w:val="single" w:sz="4" w:space="0" w:color="auto"/>
              <w:right w:val="single" w:sz="4" w:space="0" w:color="auto"/>
            </w:tcBorders>
            <w:noWrap/>
            <w:vAlign w:val="bottom"/>
            <w:hideMark/>
          </w:tcPr>
          <w:p w14:paraId="2F8F926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173.000,00</w:t>
            </w:r>
          </w:p>
        </w:tc>
        <w:tc>
          <w:tcPr>
            <w:tcW w:w="756" w:type="pct"/>
            <w:tcBorders>
              <w:top w:val="nil"/>
              <w:left w:val="nil"/>
              <w:bottom w:val="single" w:sz="4" w:space="0" w:color="auto"/>
              <w:right w:val="single" w:sz="4" w:space="0" w:color="auto"/>
            </w:tcBorders>
            <w:noWrap/>
            <w:vAlign w:val="bottom"/>
            <w:hideMark/>
          </w:tcPr>
          <w:p w14:paraId="31F13F5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r>
      <w:tr w:rsidR="005D3ECC" w:rsidRPr="005D3ECC" w14:paraId="1DA3F063"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35ED032D"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Izgradnja dječjeg vrtića Bambi u </w:t>
            </w:r>
            <w:proofErr w:type="spellStart"/>
            <w:r w:rsidRPr="005D3ECC">
              <w:rPr>
                <w:rFonts w:ascii="Times New Roman" w:eastAsia="Times New Roman" w:hAnsi="Times New Roman" w:cs="Times New Roman"/>
                <w:color w:val="000000"/>
                <w:kern w:val="0"/>
                <w:lang w:eastAsia="hr-HR"/>
                <w14:ligatures w14:val="none"/>
              </w:rPr>
              <w:t>Podravlju</w:t>
            </w:r>
            <w:proofErr w:type="spellEnd"/>
          </w:p>
        </w:tc>
        <w:tc>
          <w:tcPr>
            <w:tcW w:w="756" w:type="pct"/>
            <w:tcBorders>
              <w:top w:val="nil"/>
              <w:left w:val="nil"/>
              <w:bottom w:val="single" w:sz="4" w:space="0" w:color="auto"/>
              <w:right w:val="single" w:sz="4" w:space="0" w:color="auto"/>
            </w:tcBorders>
            <w:noWrap/>
            <w:vAlign w:val="bottom"/>
            <w:hideMark/>
          </w:tcPr>
          <w:p w14:paraId="609F9AC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250.000,00</w:t>
            </w:r>
          </w:p>
        </w:tc>
        <w:tc>
          <w:tcPr>
            <w:tcW w:w="756" w:type="pct"/>
            <w:tcBorders>
              <w:top w:val="nil"/>
              <w:left w:val="nil"/>
              <w:bottom w:val="single" w:sz="4" w:space="0" w:color="auto"/>
              <w:right w:val="single" w:sz="4" w:space="0" w:color="auto"/>
            </w:tcBorders>
            <w:noWrap/>
            <w:vAlign w:val="bottom"/>
            <w:hideMark/>
          </w:tcPr>
          <w:p w14:paraId="6602B94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750.000,00</w:t>
            </w:r>
          </w:p>
        </w:tc>
        <w:tc>
          <w:tcPr>
            <w:tcW w:w="756" w:type="pct"/>
            <w:tcBorders>
              <w:top w:val="nil"/>
              <w:left w:val="nil"/>
              <w:bottom w:val="single" w:sz="4" w:space="0" w:color="auto"/>
              <w:right w:val="single" w:sz="4" w:space="0" w:color="auto"/>
            </w:tcBorders>
            <w:noWrap/>
            <w:vAlign w:val="bottom"/>
            <w:hideMark/>
          </w:tcPr>
          <w:p w14:paraId="118B074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r>
      <w:tr w:rsidR="005D3ECC" w:rsidRPr="005D3ECC" w14:paraId="43472879"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3549D085"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Gradska knjižnica Osijek</w:t>
            </w:r>
          </w:p>
        </w:tc>
        <w:tc>
          <w:tcPr>
            <w:tcW w:w="756" w:type="pct"/>
            <w:tcBorders>
              <w:top w:val="nil"/>
              <w:left w:val="nil"/>
              <w:bottom w:val="single" w:sz="4" w:space="0" w:color="auto"/>
              <w:right w:val="single" w:sz="4" w:space="0" w:color="auto"/>
            </w:tcBorders>
            <w:noWrap/>
            <w:vAlign w:val="bottom"/>
            <w:hideMark/>
          </w:tcPr>
          <w:p w14:paraId="6BD14DE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250.000,00</w:t>
            </w:r>
          </w:p>
        </w:tc>
        <w:tc>
          <w:tcPr>
            <w:tcW w:w="756" w:type="pct"/>
            <w:tcBorders>
              <w:top w:val="nil"/>
              <w:left w:val="nil"/>
              <w:bottom w:val="single" w:sz="4" w:space="0" w:color="auto"/>
              <w:right w:val="single" w:sz="4" w:space="0" w:color="auto"/>
            </w:tcBorders>
            <w:noWrap/>
            <w:vAlign w:val="bottom"/>
            <w:hideMark/>
          </w:tcPr>
          <w:p w14:paraId="57A5F9E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319.000,00</w:t>
            </w:r>
          </w:p>
        </w:tc>
        <w:tc>
          <w:tcPr>
            <w:tcW w:w="756" w:type="pct"/>
            <w:tcBorders>
              <w:top w:val="nil"/>
              <w:left w:val="nil"/>
              <w:bottom w:val="single" w:sz="4" w:space="0" w:color="auto"/>
              <w:right w:val="single" w:sz="4" w:space="0" w:color="auto"/>
            </w:tcBorders>
            <w:noWrap/>
            <w:vAlign w:val="bottom"/>
            <w:hideMark/>
          </w:tcPr>
          <w:p w14:paraId="1571A15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319.000,00</w:t>
            </w:r>
          </w:p>
        </w:tc>
      </w:tr>
      <w:tr w:rsidR="005D3ECC" w:rsidRPr="005D3ECC" w14:paraId="4E5ABB6F"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1BE887B2"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Rekonstrukcija javne infrastrukture gradske četvrti Retfala</w:t>
            </w:r>
          </w:p>
        </w:tc>
        <w:tc>
          <w:tcPr>
            <w:tcW w:w="756" w:type="pct"/>
            <w:tcBorders>
              <w:top w:val="nil"/>
              <w:left w:val="nil"/>
              <w:bottom w:val="single" w:sz="4" w:space="0" w:color="auto"/>
              <w:right w:val="single" w:sz="4" w:space="0" w:color="auto"/>
            </w:tcBorders>
            <w:noWrap/>
            <w:vAlign w:val="bottom"/>
            <w:hideMark/>
          </w:tcPr>
          <w:p w14:paraId="42AA740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200.000,00</w:t>
            </w:r>
          </w:p>
        </w:tc>
        <w:tc>
          <w:tcPr>
            <w:tcW w:w="756" w:type="pct"/>
            <w:tcBorders>
              <w:top w:val="nil"/>
              <w:left w:val="nil"/>
              <w:bottom w:val="single" w:sz="4" w:space="0" w:color="auto"/>
              <w:right w:val="single" w:sz="4" w:space="0" w:color="auto"/>
            </w:tcBorders>
            <w:noWrap/>
            <w:vAlign w:val="bottom"/>
            <w:hideMark/>
          </w:tcPr>
          <w:p w14:paraId="2033265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450.000,00</w:t>
            </w:r>
          </w:p>
        </w:tc>
        <w:tc>
          <w:tcPr>
            <w:tcW w:w="756" w:type="pct"/>
            <w:tcBorders>
              <w:top w:val="nil"/>
              <w:left w:val="nil"/>
              <w:bottom w:val="single" w:sz="4" w:space="0" w:color="auto"/>
              <w:right w:val="single" w:sz="4" w:space="0" w:color="auto"/>
            </w:tcBorders>
            <w:noWrap/>
            <w:vAlign w:val="bottom"/>
            <w:hideMark/>
          </w:tcPr>
          <w:p w14:paraId="6553792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r>
      <w:tr w:rsidR="005D3ECC" w:rsidRPr="005D3ECC" w14:paraId="14515802"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09D5600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Izgradnja </w:t>
            </w:r>
            <w:proofErr w:type="spellStart"/>
            <w:r w:rsidRPr="005D3ECC">
              <w:rPr>
                <w:rFonts w:ascii="Times New Roman" w:eastAsia="Times New Roman" w:hAnsi="Times New Roman" w:cs="Times New Roman"/>
                <w:color w:val="000000"/>
                <w:kern w:val="0"/>
                <w:lang w:eastAsia="hr-HR"/>
                <w14:ligatures w14:val="none"/>
              </w:rPr>
              <w:t>intrazonske</w:t>
            </w:r>
            <w:proofErr w:type="spellEnd"/>
            <w:r w:rsidRPr="005D3ECC">
              <w:rPr>
                <w:rFonts w:ascii="Times New Roman" w:eastAsia="Times New Roman" w:hAnsi="Times New Roman" w:cs="Times New Roman"/>
                <w:color w:val="000000"/>
                <w:kern w:val="0"/>
                <w:lang w:eastAsia="hr-HR"/>
                <w14:ligatures w14:val="none"/>
              </w:rPr>
              <w:t xml:space="preserve"> prometnice od Ulice </w:t>
            </w:r>
            <w:proofErr w:type="spellStart"/>
            <w:r w:rsidRPr="005D3ECC">
              <w:rPr>
                <w:rFonts w:ascii="Times New Roman" w:eastAsia="Times New Roman" w:hAnsi="Times New Roman" w:cs="Times New Roman"/>
                <w:color w:val="000000"/>
                <w:kern w:val="0"/>
                <w:lang w:eastAsia="hr-HR"/>
                <w14:ligatures w14:val="none"/>
              </w:rPr>
              <w:t>Sv.L.B</w:t>
            </w:r>
            <w:proofErr w:type="spellEnd"/>
            <w:r w:rsidRPr="005D3ECC">
              <w:rPr>
                <w:rFonts w:ascii="Times New Roman" w:eastAsia="Times New Roman" w:hAnsi="Times New Roman" w:cs="Times New Roman"/>
                <w:color w:val="000000"/>
                <w:kern w:val="0"/>
                <w:lang w:eastAsia="hr-HR"/>
                <w14:ligatures w14:val="none"/>
              </w:rPr>
              <w:t xml:space="preserve">. Mandića do </w:t>
            </w:r>
            <w:proofErr w:type="spellStart"/>
            <w:r w:rsidRPr="005D3ECC">
              <w:rPr>
                <w:rFonts w:ascii="Times New Roman" w:eastAsia="Times New Roman" w:hAnsi="Times New Roman" w:cs="Times New Roman"/>
                <w:color w:val="000000"/>
                <w:kern w:val="0"/>
                <w:lang w:eastAsia="hr-HR"/>
                <w14:ligatures w14:val="none"/>
              </w:rPr>
              <w:t>Svilajske</w:t>
            </w:r>
            <w:proofErr w:type="spellEnd"/>
            <w:r w:rsidRPr="005D3ECC">
              <w:rPr>
                <w:rFonts w:ascii="Times New Roman" w:eastAsia="Times New Roman" w:hAnsi="Times New Roman" w:cs="Times New Roman"/>
                <w:color w:val="000000"/>
                <w:kern w:val="0"/>
                <w:lang w:eastAsia="hr-HR"/>
                <w14:ligatures w14:val="none"/>
              </w:rPr>
              <w:t xml:space="preserve"> ulice</w:t>
            </w:r>
          </w:p>
        </w:tc>
        <w:tc>
          <w:tcPr>
            <w:tcW w:w="756" w:type="pct"/>
            <w:tcBorders>
              <w:top w:val="nil"/>
              <w:left w:val="nil"/>
              <w:bottom w:val="single" w:sz="4" w:space="0" w:color="auto"/>
              <w:right w:val="single" w:sz="4" w:space="0" w:color="auto"/>
            </w:tcBorders>
            <w:noWrap/>
            <w:vAlign w:val="bottom"/>
            <w:hideMark/>
          </w:tcPr>
          <w:p w14:paraId="59D0AF3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c>
          <w:tcPr>
            <w:tcW w:w="756" w:type="pct"/>
            <w:tcBorders>
              <w:top w:val="nil"/>
              <w:left w:val="nil"/>
              <w:bottom w:val="single" w:sz="4" w:space="0" w:color="auto"/>
              <w:right w:val="single" w:sz="4" w:space="0" w:color="auto"/>
            </w:tcBorders>
            <w:noWrap/>
            <w:vAlign w:val="bottom"/>
            <w:hideMark/>
          </w:tcPr>
          <w:p w14:paraId="35DE112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2.000.000,00</w:t>
            </w:r>
          </w:p>
        </w:tc>
        <w:tc>
          <w:tcPr>
            <w:tcW w:w="756" w:type="pct"/>
            <w:tcBorders>
              <w:top w:val="nil"/>
              <w:left w:val="nil"/>
              <w:bottom w:val="single" w:sz="4" w:space="0" w:color="auto"/>
              <w:right w:val="single" w:sz="4" w:space="0" w:color="auto"/>
            </w:tcBorders>
            <w:noWrap/>
            <w:vAlign w:val="bottom"/>
            <w:hideMark/>
          </w:tcPr>
          <w:p w14:paraId="2344753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2.000.000,00</w:t>
            </w:r>
          </w:p>
        </w:tc>
      </w:tr>
      <w:tr w:rsidR="005D3ECC" w:rsidRPr="005D3ECC" w14:paraId="28549559"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0FAA11D5"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Rekonstrukcija Tržnice</w:t>
            </w:r>
          </w:p>
        </w:tc>
        <w:tc>
          <w:tcPr>
            <w:tcW w:w="756" w:type="pct"/>
            <w:tcBorders>
              <w:top w:val="nil"/>
              <w:left w:val="nil"/>
              <w:bottom w:val="single" w:sz="4" w:space="0" w:color="auto"/>
              <w:right w:val="single" w:sz="4" w:space="0" w:color="auto"/>
            </w:tcBorders>
            <w:noWrap/>
            <w:vAlign w:val="bottom"/>
            <w:hideMark/>
          </w:tcPr>
          <w:p w14:paraId="0A7AC85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c>
          <w:tcPr>
            <w:tcW w:w="756" w:type="pct"/>
            <w:tcBorders>
              <w:top w:val="nil"/>
              <w:left w:val="nil"/>
              <w:bottom w:val="single" w:sz="4" w:space="0" w:color="auto"/>
              <w:right w:val="single" w:sz="4" w:space="0" w:color="auto"/>
            </w:tcBorders>
            <w:noWrap/>
            <w:vAlign w:val="bottom"/>
            <w:hideMark/>
          </w:tcPr>
          <w:p w14:paraId="2364485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2.000.000,00</w:t>
            </w:r>
          </w:p>
        </w:tc>
        <w:tc>
          <w:tcPr>
            <w:tcW w:w="756" w:type="pct"/>
            <w:tcBorders>
              <w:top w:val="nil"/>
              <w:left w:val="nil"/>
              <w:bottom w:val="single" w:sz="4" w:space="0" w:color="auto"/>
              <w:right w:val="single" w:sz="4" w:space="0" w:color="auto"/>
            </w:tcBorders>
            <w:noWrap/>
            <w:vAlign w:val="bottom"/>
            <w:hideMark/>
          </w:tcPr>
          <w:p w14:paraId="5936D9F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0,00</w:t>
            </w:r>
          </w:p>
        </w:tc>
      </w:tr>
      <w:tr w:rsidR="005D3ECC" w:rsidRPr="005D3ECC" w14:paraId="0C5A90A9" w14:textId="77777777" w:rsidTr="00AE5FB5">
        <w:trPr>
          <w:trHeight w:val="20"/>
        </w:trPr>
        <w:tc>
          <w:tcPr>
            <w:tcW w:w="2731" w:type="pct"/>
            <w:tcBorders>
              <w:top w:val="nil"/>
              <w:left w:val="single" w:sz="4" w:space="0" w:color="auto"/>
              <w:bottom w:val="single" w:sz="4" w:space="0" w:color="auto"/>
              <w:right w:val="single" w:sz="4" w:space="0" w:color="auto"/>
            </w:tcBorders>
            <w:vAlign w:val="bottom"/>
            <w:hideMark/>
          </w:tcPr>
          <w:p w14:paraId="4FF24F26" w14:textId="77777777" w:rsidR="005D3ECC" w:rsidRPr="005D3ECC" w:rsidRDefault="005D3ECC" w:rsidP="005D3ECC">
            <w:pPr>
              <w:spacing w:after="0" w:line="240" w:lineRule="auto"/>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UKUPNO DUGOROČNO ZADUŽIVANJE</w:t>
            </w:r>
          </w:p>
        </w:tc>
        <w:tc>
          <w:tcPr>
            <w:tcW w:w="756" w:type="pct"/>
            <w:tcBorders>
              <w:top w:val="nil"/>
              <w:left w:val="nil"/>
              <w:bottom w:val="single" w:sz="4" w:space="0" w:color="auto"/>
              <w:right w:val="single" w:sz="4" w:space="0" w:color="auto"/>
            </w:tcBorders>
            <w:noWrap/>
            <w:vAlign w:val="bottom"/>
            <w:hideMark/>
          </w:tcPr>
          <w:p w14:paraId="1DD33A2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4.856.000,00</w:t>
            </w:r>
          </w:p>
        </w:tc>
        <w:tc>
          <w:tcPr>
            <w:tcW w:w="756" w:type="pct"/>
            <w:tcBorders>
              <w:top w:val="nil"/>
              <w:left w:val="nil"/>
              <w:bottom w:val="single" w:sz="4" w:space="0" w:color="auto"/>
              <w:right w:val="single" w:sz="4" w:space="0" w:color="auto"/>
            </w:tcBorders>
            <w:noWrap/>
            <w:vAlign w:val="bottom"/>
            <w:hideMark/>
          </w:tcPr>
          <w:p w14:paraId="4B6A995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8.192.000,00</w:t>
            </w:r>
          </w:p>
        </w:tc>
        <w:tc>
          <w:tcPr>
            <w:tcW w:w="756" w:type="pct"/>
            <w:tcBorders>
              <w:top w:val="nil"/>
              <w:left w:val="nil"/>
              <w:bottom w:val="single" w:sz="4" w:space="0" w:color="auto"/>
              <w:right w:val="single" w:sz="4" w:space="0" w:color="auto"/>
            </w:tcBorders>
            <w:noWrap/>
            <w:vAlign w:val="bottom"/>
            <w:hideMark/>
          </w:tcPr>
          <w:p w14:paraId="538ABBF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2.319.000,00</w:t>
            </w:r>
          </w:p>
        </w:tc>
      </w:tr>
    </w:tbl>
    <w:p w14:paraId="096C5C45" w14:textId="77777777" w:rsidR="005D3ECC" w:rsidRPr="005D3ECC" w:rsidRDefault="005D3ECC" w:rsidP="005D3ECC">
      <w:pPr>
        <w:spacing w:before="96" w:after="96" w:line="240" w:lineRule="auto"/>
        <w:rPr>
          <w:rFonts w:ascii="Times New Roman" w:eastAsia="Times New Roman" w:hAnsi="Times New Roman" w:cs="Times New Roman"/>
          <w:kern w:val="0"/>
          <w:sz w:val="24"/>
          <w:szCs w:val="24"/>
          <w:lang w:eastAsia="hr-HR"/>
          <w14:ligatures w14:val="none"/>
        </w:rPr>
      </w:pPr>
    </w:p>
    <w:p w14:paraId="1D1C7160" w14:textId="77777777" w:rsidR="005D3ECC" w:rsidRPr="005D3ECC" w:rsidRDefault="005D3ECC" w:rsidP="005D3ECC">
      <w:pPr>
        <w:spacing w:before="96" w:after="96" w:line="240" w:lineRule="auto"/>
        <w:rPr>
          <w:rFonts w:ascii="Times New Roman" w:eastAsia="Times New Roman" w:hAnsi="Times New Roman" w:cs="Times New Roman"/>
          <w:kern w:val="0"/>
          <w:sz w:val="24"/>
          <w:szCs w:val="24"/>
          <w:lang w:eastAsia="hr-HR"/>
          <w14:ligatures w14:val="none"/>
        </w:rPr>
      </w:pPr>
    </w:p>
    <w:p w14:paraId="67362D17"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mc:AlternateContent>
          <mc:Choice Requires="wps">
            <w:drawing>
              <wp:anchor distT="0" distB="0" distL="114300" distR="114300" simplePos="0" relativeHeight="251662336" behindDoc="0" locked="0" layoutInCell="1" allowOverlap="1" wp14:anchorId="274992E6" wp14:editId="4C9556FA">
                <wp:simplePos x="0" y="0"/>
                <wp:positionH relativeFrom="column">
                  <wp:posOffset>261620</wp:posOffset>
                </wp:positionH>
                <wp:positionV relativeFrom="paragraph">
                  <wp:posOffset>-81280</wp:posOffset>
                </wp:positionV>
                <wp:extent cx="4506595" cy="0"/>
                <wp:effectExtent l="9525" t="12065" r="8255" b="69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FDAFC" id="Straight Arrow Connector 28" o:spid="_x0000_s1026" type="#_x0000_t32" style="position:absolute;margin-left:20.6pt;margin-top:-6.4pt;width:35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"/>
            </w:pict>
          </mc:Fallback>
        </mc:AlternateContent>
      </w:r>
      <w:r w:rsidRPr="005D3ECC">
        <w:rPr>
          <w:rFonts w:ascii="Times New Roman" w:eastAsia="Times New Roman" w:hAnsi="Times New Roman" w:cs="Times New Roman"/>
          <w:b/>
          <w:kern w:val="0"/>
          <w:sz w:val="24"/>
          <w:szCs w:val="24"/>
          <w:lang w:eastAsia="hr-HR"/>
          <w14:ligatures w14:val="none"/>
        </w:rPr>
        <w:t>Preneseni višak prihoda/primitka iz prethodne godine</w:t>
      </w:r>
    </w:p>
    <w:p w14:paraId="246CB48F" w14:textId="77777777" w:rsidR="005D3ECC" w:rsidRPr="005D3ECC" w:rsidRDefault="005D3ECC" w:rsidP="005D3ECC">
      <w:pPr>
        <w:spacing w:after="0" w:line="240" w:lineRule="auto"/>
        <w:ind w:left="360" w:firstLine="34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mc:AlternateContent>
          <mc:Choice Requires="wps">
            <w:drawing>
              <wp:anchor distT="0" distB="0" distL="114300" distR="114300" simplePos="0" relativeHeight="251663360" behindDoc="0" locked="0" layoutInCell="1" allowOverlap="1" wp14:anchorId="18368200" wp14:editId="7E25F0EB">
                <wp:simplePos x="0" y="0"/>
                <wp:positionH relativeFrom="column">
                  <wp:posOffset>261620</wp:posOffset>
                </wp:positionH>
                <wp:positionV relativeFrom="paragraph">
                  <wp:posOffset>158750</wp:posOffset>
                </wp:positionV>
                <wp:extent cx="4506595" cy="0"/>
                <wp:effectExtent l="9525" t="8255" r="8255" b="107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19A63" id="Straight Arrow Connector 29" o:spid="_x0000_s1026" type="#_x0000_t32" style="position:absolute;margin-left:20.6pt;margin-top:12.5pt;width:3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"/>
            </w:pict>
          </mc:Fallback>
        </mc:AlternateContent>
      </w:r>
    </w:p>
    <w:p w14:paraId="79578652" w14:textId="77777777" w:rsidR="005D3ECC" w:rsidRPr="005D3ECC" w:rsidRDefault="005D3ECC" w:rsidP="005D3ECC">
      <w:pPr>
        <w:spacing w:after="0" w:line="240" w:lineRule="auto"/>
        <w:ind w:left="705"/>
        <w:jc w:val="both"/>
        <w:rPr>
          <w:rFonts w:ascii="Times New Roman" w:eastAsia="Times New Roman" w:hAnsi="Times New Roman" w:cs="Times New Roman"/>
          <w:kern w:val="0"/>
          <w:sz w:val="24"/>
          <w:szCs w:val="24"/>
          <w:lang w:eastAsia="hr-HR"/>
          <w14:ligatures w14:val="none"/>
        </w:rPr>
      </w:pPr>
    </w:p>
    <w:p w14:paraId="2DC8F6B8" w14:textId="77777777" w:rsidR="005D3ECC" w:rsidRPr="005D3ECC" w:rsidRDefault="005D3ECC" w:rsidP="005D3ECC">
      <w:pPr>
        <w:ind w:firstLine="708"/>
        <w:jc w:val="both"/>
        <w:rPr>
          <w:rFonts w:ascii="Times New Roman" w:eastAsia="Times New Roman" w:hAnsi="Times New Roman" w:cs="Times New Roman"/>
          <w:bCs/>
          <w:noProof/>
          <w:kern w:val="0"/>
          <w:sz w:val="24"/>
          <w:szCs w:val="24"/>
          <w:lang w:eastAsia="hr-HR"/>
          <w14:ligatures w14:val="none"/>
        </w:rPr>
      </w:pPr>
      <w:r w:rsidRPr="005D3ECC">
        <w:rPr>
          <w:rFonts w:ascii="Times New Roman" w:eastAsia="Times New Roman" w:hAnsi="Times New Roman" w:cs="Times New Roman"/>
          <w:bCs/>
          <w:noProof/>
          <w:kern w:val="0"/>
          <w:sz w:val="24"/>
          <w:szCs w:val="24"/>
          <w:lang w:eastAsia="hr-HR"/>
          <w14:ligatures w14:val="none"/>
        </w:rPr>
        <w:t>Ovim Proračunom planiran je višak prihoda/primitaka iz prethodne godine koji će se rasporediti na rashode u 2026. u iznosu od 14.157.909,97 eura.</w:t>
      </w:r>
    </w:p>
    <w:p w14:paraId="11ADBF4C"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Grad Osijek planira u 2026. korištenje prenesenog viška iz prethodne godine u ukupnom iznosu od 13.573.232,97 eura i to: </w:t>
      </w:r>
    </w:p>
    <w:p w14:paraId="519080E7"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p>
    <w:p w14:paraId="2FAE03E6"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1872"/>
      </w:tblGrid>
      <w:tr w:rsidR="005D3ECC" w:rsidRPr="005D3ECC" w14:paraId="1153633E" w14:textId="77777777" w:rsidTr="00AE5FB5">
        <w:trPr>
          <w:trHeight w:val="20"/>
        </w:trPr>
        <w:tc>
          <w:tcPr>
            <w:tcW w:w="3967" w:type="pct"/>
            <w:vAlign w:val="bottom"/>
            <w:hideMark/>
          </w:tcPr>
          <w:p w14:paraId="41D84A3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Grad Osijek - preneseni višak prihoda</w:t>
            </w:r>
          </w:p>
        </w:tc>
        <w:tc>
          <w:tcPr>
            <w:tcW w:w="1033" w:type="pct"/>
            <w:noWrap/>
            <w:vAlign w:val="bottom"/>
            <w:hideMark/>
          </w:tcPr>
          <w:p w14:paraId="21A3507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2026.</w:t>
            </w:r>
          </w:p>
        </w:tc>
      </w:tr>
      <w:tr w:rsidR="005D3ECC" w:rsidRPr="005D3ECC" w14:paraId="60097336" w14:textId="77777777" w:rsidTr="00AE5FB5">
        <w:trPr>
          <w:trHeight w:val="20"/>
        </w:trPr>
        <w:tc>
          <w:tcPr>
            <w:tcW w:w="3967" w:type="pct"/>
            <w:vAlign w:val="bottom"/>
            <w:hideMark/>
          </w:tcPr>
          <w:p w14:paraId="4712EBDC"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opći prihodi i primici</w:t>
            </w:r>
          </w:p>
        </w:tc>
        <w:tc>
          <w:tcPr>
            <w:tcW w:w="1033" w:type="pct"/>
            <w:noWrap/>
            <w:vAlign w:val="bottom"/>
            <w:hideMark/>
          </w:tcPr>
          <w:p w14:paraId="3BEF227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11.230.000,00</w:t>
            </w:r>
          </w:p>
        </w:tc>
      </w:tr>
      <w:tr w:rsidR="005D3ECC" w:rsidRPr="005D3ECC" w14:paraId="1B18E36C" w14:textId="77777777" w:rsidTr="00AE5FB5">
        <w:trPr>
          <w:trHeight w:val="20"/>
        </w:trPr>
        <w:tc>
          <w:tcPr>
            <w:tcW w:w="3967" w:type="pct"/>
            <w:vAlign w:val="bottom"/>
            <w:hideMark/>
          </w:tcPr>
          <w:p w14:paraId="6595CBDC"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prihodi od prodaje građevinskog zemljišta - gospodarske zone</w:t>
            </w:r>
          </w:p>
        </w:tc>
        <w:tc>
          <w:tcPr>
            <w:tcW w:w="1033" w:type="pct"/>
            <w:noWrap/>
            <w:vAlign w:val="bottom"/>
            <w:hideMark/>
          </w:tcPr>
          <w:p w14:paraId="3EBAB0A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1.618.229,00</w:t>
            </w:r>
          </w:p>
        </w:tc>
      </w:tr>
      <w:tr w:rsidR="005D3ECC" w:rsidRPr="005D3ECC" w14:paraId="30695617" w14:textId="77777777" w:rsidTr="00AE5FB5">
        <w:trPr>
          <w:trHeight w:val="20"/>
        </w:trPr>
        <w:tc>
          <w:tcPr>
            <w:tcW w:w="3967" w:type="pct"/>
            <w:vAlign w:val="bottom"/>
            <w:hideMark/>
          </w:tcPr>
          <w:p w14:paraId="24D96267"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ostali namjenski prihodi</w:t>
            </w:r>
          </w:p>
        </w:tc>
        <w:tc>
          <w:tcPr>
            <w:tcW w:w="1033" w:type="pct"/>
            <w:noWrap/>
            <w:vAlign w:val="bottom"/>
            <w:hideMark/>
          </w:tcPr>
          <w:p w14:paraId="42A0DDC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372.940,31</w:t>
            </w:r>
          </w:p>
        </w:tc>
      </w:tr>
      <w:tr w:rsidR="005D3ECC" w:rsidRPr="005D3ECC" w14:paraId="167FFBA6" w14:textId="77777777" w:rsidTr="00AE5FB5">
        <w:trPr>
          <w:trHeight w:val="20"/>
        </w:trPr>
        <w:tc>
          <w:tcPr>
            <w:tcW w:w="3967" w:type="pct"/>
            <w:vAlign w:val="bottom"/>
            <w:hideMark/>
          </w:tcPr>
          <w:p w14:paraId="541883AD"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poljoprivredno zemljište</w:t>
            </w:r>
          </w:p>
        </w:tc>
        <w:tc>
          <w:tcPr>
            <w:tcW w:w="1033" w:type="pct"/>
            <w:noWrap/>
            <w:vAlign w:val="bottom"/>
            <w:hideMark/>
          </w:tcPr>
          <w:p w14:paraId="4B805D1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345.337,66</w:t>
            </w:r>
          </w:p>
        </w:tc>
      </w:tr>
      <w:tr w:rsidR="005D3ECC" w:rsidRPr="005D3ECC" w14:paraId="42CBE06F" w14:textId="77777777" w:rsidTr="00AE5FB5">
        <w:trPr>
          <w:trHeight w:val="20"/>
        </w:trPr>
        <w:tc>
          <w:tcPr>
            <w:tcW w:w="3967" w:type="pct"/>
            <w:vAlign w:val="bottom"/>
            <w:hideMark/>
          </w:tcPr>
          <w:p w14:paraId="46E5BCF0"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pomoći iz državnog proračuna</w:t>
            </w:r>
          </w:p>
        </w:tc>
        <w:tc>
          <w:tcPr>
            <w:tcW w:w="1033" w:type="pct"/>
            <w:noWrap/>
            <w:vAlign w:val="bottom"/>
            <w:hideMark/>
          </w:tcPr>
          <w:p w14:paraId="768E0E6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6.726,00</w:t>
            </w:r>
          </w:p>
        </w:tc>
      </w:tr>
      <w:tr w:rsidR="005D3ECC" w:rsidRPr="005D3ECC" w14:paraId="462A2F59" w14:textId="77777777" w:rsidTr="00AE5FB5">
        <w:trPr>
          <w:trHeight w:val="20"/>
        </w:trPr>
        <w:tc>
          <w:tcPr>
            <w:tcW w:w="3967" w:type="pct"/>
            <w:vAlign w:val="bottom"/>
            <w:hideMark/>
          </w:tcPr>
          <w:p w14:paraId="226DD9C5" w14:textId="77777777" w:rsidR="005D3ECC" w:rsidRPr="005D3ECC" w:rsidRDefault="005D3ECC" w:rsidP="005D3ECC">
            <w:pPr>
              <w:spacing w:after="0" w:line="240" w:lineRule="auto"/>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lastRenderedPageBreak/>
              <w:t>Ukupno</w:t>
            </w:r>
          </w:p>
        </w:tc>
        <w:tc>
          <w:tcPr>
            <w:tcW w:w="1033" w:type="pct"/>
            <w:noWrap/>
            <w:vAlign w:val="bottom"/>
            <w:hideMark/>
          </w:tcPr>
          <w:p w14:paraId="6B480D1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13.573.232,97</w:t>
            </w:r>
          </w:p>
        </w:tc>
      </w:tr>
    </w:tbl>
    <w:p w14:paraId="5B675201"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p>
    <w:p w14:paraId="25C1E70D"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t>Proračunski korisnici planiraju korištenje prenesenog viška iz prethodne godine u ukupnom iznosu od 584.677,00 eura, analitički pregled vidljiv je iz tablice koja slijedi:</w:t>
      </w:r>
    </w:p>
    <w:p w14:paraId="1AC9ACC6" w14:textId="77777777" w:rsidR="005D3ECC" w:rsidRPr="005D3ECC" w:rsidRDefault="005D3ECC" w:rsidP="005D3ECC">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b/>
          <w:bCs/>
          <w:kern w:val="0"/>
          <w:sz w:val="28"/>
          <w:szCs w:val="28"/>
          <w:lang w:eastAsia="hr-HR"/>
          <w14:ligatures w14:val="none"/>
        </w:rPr>
        <w:t xml:space="preserve"> </w:t>
      </w:r>
    </w:p>
    <w:tbl>
      <w:tblPr>
        <w:tblW w:w="5000" w:type="pct"/>
        <w:tblLook w:val="04A0" w:firstRow="1" w:lastRow="0" w:firstColumn="1" w:lastColumn="0" w:noHBand="0" w:noVBand="1"/>
      </w:tblPr>
      <w:tblGrid>
        <w:gridCol w:w="7364"/>
        <w:gridCol w:w="1698"/>
      </w:tblGrid>
      <w:tr w:rsidR="005D3ECC" w:rsidRPr="005D3ECC" w14:paraId="24493437" w14:textId="77777777" w:rsidTr="00AE5FB5">
        <w:trPr>
          <w:trHeight w:val="300"/>
        </w:trPr>
        <w:tc>
          <w:tcPr>
            <w:tcW w:w="406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5F39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Proračunski korisnici - preneseni višak prihoda</w:t>
            </w:r>
          </w:p>
        </w:tc>
        <w:tc>
          <w:tcPr>
            <w:tcW w:w="938" w:type="pct"/>
            <w:tcBorders>
              <w:top w:val="single" w:sz="4" w:space="0" w:color="auto"/>
              <w:left w:val="nil"/>
              <w:bottom w:val="single" w:sz="4" w:space="0" w:color="auto"/>
              <w:right w:val="single" w:sz="4" w:space="0" w:color="auto"/>
            </w:tcBorders>
            <w:shd w:val="clear" w:color="000000" w:fill="FFFFFF"/>
            <w:noWrap/>
            <w:vAlign w:val="center"/>
            <w:hideMark/>
          </w:tcPr>
          <w:p w14:paraId="078F6CA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2026.</w:t>
            </w:r>
          </w:p>
        </w:tc>
      </w:tr>
      <w:tr w:rsidR="005D3ECC" w:rsidRPr="005D3ECC" w14:paraId="10CEDF12"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2764F620"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August Šenoa</w:t>
            </w:r>
          </w:p>
        </w:tc>
        <w:tc>
          <w:tcPr>
            <w:tcW w:w="938" w:type="pct"/>
            <w:tcBorders>
              <w:top w:val="nil"/>
              <w:left w:val="nil"/>
              <w:bottom w:val="single" w:sz="4" w:space="0" w:color="auto"/>
              <w:right w:val="single" w:sz="4" w:space="0" w:color="auto"/>
            </w:tcBorders>
            <w:shd w:val="clear" w:color="000000" w:fill="FFFFFF"/>
            <w:noWrap/>
            <w:vAlign w:val="center"/>
            <w:hideMark/>
          </w:tcPr>
          <w:p w14:paraId="674302C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164.028,00</w:t>
            </w:r>
          </w:p>
        </w:tc>
      </w:tr>
      <w:tr w:rsidR="005D3ECC" w:rsidRPr="005D3ECC" w14:paraId="7B27719A"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6B50674A"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"Grigor Vitez"</w:t>
            </w:r>
          </w:p>
        </w:tc>
        <w:tc>
          <w:tcPr>
            <w:tcW w:w="938" w:type="pct"/>
            <w:tcBorders>
              <w:top w:val="nil"/>
              <w:left w:val="nil"/>
              <w:bottom w:val="single" w:sz="4" w:space="0" w:color="auto"/>
              <w:right w:val="single" w:sz="4" w:space="0" w:color="auto"/>
            </w:tcBorders>
            <w:shd w:val="clear" w:color="000000" w:fill="FFFFFF"/>
            <w:noWrap/>
            <w:vAlign w:val="center"/>
            <w:hideMark/>
          </w:tcPr>
          <w:p w14:paraId="0697731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151.796,00</w:t>
            </w:r>
          </w:p>
        </w:tc>
      </w:tr>
      <w:tr w:rsidR="005D3ECC" w:rsidRPr="005D3ECC" w14:paraId="2AC62ACE"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333E13E3"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Prosvjetno kulturni centar Mađara u Republici Hrvatskoj</w:t>
            </w:r>
          </w:p>
        </w:tc>
        <w:tc>
          <w:tcPr>
            <w:tcW w:w="938" w:type="pct"/>
            <w:tcBorders>
              <w:top w:val="nil"/>
              <w:left w:val="nil"/>
              <w:bottom w:val="single" w:sz="4" w:space="0" w:color="auto"/>
              <w:right w:val="single" w:sz="4" w:space="0" w:color="auto"/>
            </w:tcBorders>
            <w:shd w:val="clear" w:color="000000" w:fill="FFFFFF"/>
            <w:noWrap/>
            <w:vAlign w:val="center"/>
            <w:hideMark/>
          </w:tcPr>
          <w:p w14:paraId="6F8DB78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114.454,00</w:t>
            </w:r>
          </w:p>
        </w:tc>
      </w:tr>
      <w:tr w:rsidR="005D3ECC" w:rsidRPr="005D3ECC" w14:paraId="7726CD43"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0F64F163"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Višnjevac</w:t>
            </w:r>
          </w:p>
        </w:tc>
        <w:tc>
          <w:tcPr>
            <w:tcW w:w="938" w:type="pct"/>
            <w:tcBorders>
              <w:top w:val="nil"/>
              <w:left w:val="nil"/>
              <w:bottom w:val="single" w:sz="4" w:space="0" w:color="auto"/>
              <w:right w:val="single" w:sz="4" w:space="0" w:color="auto"/>
            </w:tcBorders>
            <w:shd w:val="clear" w:color="000000" w:fill="FFFFFF"/>
            <w:noWrap/>
            <w:vAlign w:val="center"/>
            <w:hideMark/>
          </w:tcPr>
          <w:p w14:paraId="2E8D208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47.000,00</w:t>
            </w:r>
          </w:p>
        </w:tc>
      </w:tr>
      <w:tr w:rsidR="005D3ECC" w:rsidRPr="005D3ECC" w14:paraId="02FCAAC5"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269D6FD6"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OŠ Jagode </w:t>
            </w:r>
            <w:proofErr w:type="spellStart"/>
            <w:r w:rsidRPr="005D3ECC">
              <w:rPr>
                <w:rFonts w:ascii="Times New Roman" w:eastAsia="Times New Roman" w:hAnsi="Times New Roman" w:cs="Times New Roman"/>
                <w:color w:val="000000"/>
                <w:kern w:val="0"/>
                <w:lang w:eastAsia="hr-HR"/>
                <w14:ligatures w14:val="none"/>
              </w:rPr>
              <w:t>Truhelke</w:t>
            </w:r>
            <w:proofErr w:type="spellEnd"/>
          </w:p>
        </w:tc>
        <w:tc>
          <w:tcPr>
            <w:tcW w:w="938" w:type="pct"/>
            <w:tcBorders>
              <w:top w:val="nil"/>
              <w:left w:val="nil"/>
              <w:bottom w:val="single" w:sz="4" w:space="0" w:color="auto"/>
              <w:right w:val="single" w:sz="4" w:space="0" w:color="auto"/>
            </w:tcBorders>
            <w:shd w:val="clear" w:color="000000" w:fill="FFFFFF"/>
            <w:noWrap/>
            <w:vAlign w:val="center"/>
            <w:hideMark/>
          </w:tcPr>
          <w:p w14:paraId="00D83F2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33.300,00</w:t>
            </w:r>
          </w:p>
        </w:tc>
      </w:tr>
      <w:tr w:rsidR="005D3ECC" w:rsidRPr="005D3ECC" w14:paraId="1DED3971"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322FFFFD"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"Dobriša Cesarić"</w:t>
            </w:r>
          </w:p>
        </w:tc>
        <w:tc>
          <w:tcPr>
            <w:tcW w:w="938" w:type="pct"/>
            <w:tcBorders>
              <w:top w:val="nil"/>
              <w:left w:val="nil"/>
              <w:bottom w:val="single" w:sz="4" w:space="0" w:color="auto"/>
              <w:right w:val="single" w:sz="4" w:space="0" w:color="auto"/>
            </w:tcBorders>
            <w:shd w:val="clear" w:color="000000" w:fill="FFFFFF"/>
            <w:noWrap/>
            <w:vAlign w:val="center"/>
            <w:hideMark/>
          </w:tcPr>
          <w:p w14:paraId="767C69A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20.043,00</w:t>
            </w:r>
          </w:p>
        </w:tc>
      </w:tr>
      <w:tr w:rsidR="005D3ECC" w:rsidRPr="005D3ECC" w14:paraId="630ADBD9"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30C16E28"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"Tin Ujević"</w:t>
            </w:r>
          </w:p>
        </w:tc>
        <w:tc>
          <w:tcPr>
            <w:tcW w:w="938" w:type="pct"/>
            <w:tcBorders>
              <w:top w:val="nil"/>
              <w:left w:val="nil"/>
              <w:bottom w:val="single" w:sz="4" w:space="0" w:color="auto"/>
              <w:right w:val="single" w:sz="4" w:space="0" w:color="auto"/>
            </w:tcBorders>
            <w:shd w:val="clear" w:color="000000" w:fill="FFFFFF"/>
            <w:noWrap/>
            <w:vAlign w:val="center"/>
            <w:hideMark/>
          </w:tcPr>
          <w:p w14:paraId="07ABC0A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11.074,00</w:t>
            </w:r>
          </w:p>
        </w:tc>
      </w:tr>
      <w:tr w:rsidR="005D3ECC" w:rsidRPr="005D3ECC" w14:paraId="2A060EBB"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32A10679"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Kulturni centar Osijek</w:t>
            </w:r>
          </w:p>
        </w:tc>
        <w:tc>
          <w:tcPr>
            <w:tcW w:w="938" w:type="pct"/>
            <w:tcBorders>
              <w:top w:val="nil"/>
              <w:left w:val="nil"/>
              <w:bottom w:val="single" w:sz="4" w:space="0" w:color="auto"/>
              <w:right w:val="single" w:sz="4" w:space="0" w:color="auto"/>
            </w:tcBorders>
            <w:shd w:val="clear" w:color="000000" w:fill="FFFFFF"/>
            <w:noWrap/>
            <w:vAlign w:val="center"/>
            <w:hideMark/>
          </w:tcPr>
          <w:p w14:paraId="6682265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10.000,00</w:t>
            </w:r>
          </w:p>
        </w:tc>
      </w:tr>
      <w:tr w:rsidR="005D3ECC" w:rsidRPr="005D3ECC" w14:paraId="3E02CF45"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456FF313"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Vladimira Becića</w:t>
            </w:r>
          </w:p>
        </w:tc>
        <w:tc>
          <w:tcPr>
            <w:tcW w:w="938" w:type="pct"/>
            <w:tcBorders>
              <w:top w:val="nil"/>
              <w:left w:val="nil"/>
              <w:bottom w:val="single" w:sz="4" w:space="0" w:color="auto"/>
              <w:right w:val="single" w:sz="4" w:space="0" w:color="auto"/>
            </w:tcBorders>
            <w:shd w:val="clear" w:color="000000" w:fill="FFFFFF"/>
            <w:noWrap/>
            <w:vAlign w:val="center"/>
            <w:hideMark/>
          </w:tcPr>
          <w:p w14:paraId="72CD034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7.901,00</w:t>
            </w:r>
          </w:p>
        </w:tc>
      </w:tr>
      <w:tr w:rsidR="005D3ECC" w:rsidRPr="005D3ECC" w14:paraId="70F8E691"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0CD6713F"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Frana Krste Frankopana</w:t>
            </w:r>
          </w:p>
        </w:tc>
        <w:tc>
          <w:tcPr>
            <w:tcW w:w="938" w:type="pct"/>
            <w:tcBorders>
              <w:top w:val="nil"/>
              <w:left w:val="nil"/>
              <w:bottom w:val="single" w:sz="4" w:space="0" w:color="auto"/>
              <w:right w:val="single" w:sz="4" w:space="0" w:color="auto"/>
            </w:tcBorders>
            <w:shd w:val="clear" w:color="000000" w:fill="FFFFFF"/>
            <w:noWrap/>
            <w:vAlign w:val="center"/>
            <w:hideMark/>
          </w:tcPr>
          <w:p w14:paraId="19C335F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6.200,00</w:t>
            </w:r>
          </w:p>
        </w:tc>
      </w:tr>
      <w:tr w:rsidR="005D3ECC" w:rsidRPr="005D3ECC" w14:paraId="580517DF"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17B2333A"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Ivana Filipovića</w:t>
            </w:r>
          </w:p>
        </w:tc>
        <w:tc>
          <w:tcPr>
            <w:tcW w:w="938" w:type="pct"/>
            <w:tcBorders>
              <w:top w:val="nil"/>
              <w:left w:val="nil"/>
              <w:bottom w:val="single" w:sz="4" w:space="0" w:color="auto"/>
              <w:right w:val="single" w:sz="4" w:space="0" w:color="auto"/>
            </w:tcBorders>
            <w:shd w:val="clear" w:color="000000" w:fill="FFFFFF"/>
            <w:noWrap/>
            <w:vAlign w:val="center"/>
            <w:hideMark/>
          </w:tcPr>
          <w:p w14:paraId="2A63F6F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5.500,00</w:t>
            </w:r>
          </w:p>
        </w:tc>
      </w:tr>
      <w:tr w:rsidR="005D3ECC" w:rsidRPr="005D3ECC" w14:paraId="36ACD015"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5671B92D"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Dječje kazalište Branka Mihaljevića u Osijeku</w:t>
            </w:r>
          </w:p>
        </w:tc>
        <w:tc>
          <w:tcPr>
            <w:tcW w:w="938" w:type="pct"/>
            <w:tcBorders>
              <w:top w:val="nil"/>
              <w:left w:val="nil"/>
              <w:bottom w:val="single" w:sz="4" w:space="0" w:color="auto"/>
              <w:right w:val="single" w:sz="4" w:space="0" w:color="auto"/>
            </w:tcBorders>
            <w:shd w:val="clear" w:color="000000" w:fill="FFFFFF"/>
            <w:noWrap/>
            <w:vAlign w:val="center"/>
            <w:hideMark/>
          </w:tcPr>
          <w:p w14:paraId="63D9D42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5.000,00</w:t>
            </w:r>
          </w:p>
        </w:tc>
      </w:tr>
      <w:tr w:rsidR="005D3ECC" w:rsidRPr="005D3ECC" w14:paraId="6D216033"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1EB78F65"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Antuna Mihanovića</w:t>
            </w:r>
          </w:p>
        </w:tc>
        <w:tc>
          <w:tcPr>
            <w:tcW w:w="938" w:type="pct"/>
            <w:tcBorders>
              <w:top w:val="nil"/>
              <w:left w:val="nil"/>
              <w:bottom w:val="single" w:sz="4" w:space="0" w:color="auto"/>
              <w:right w:val="single" w:sz="4" w:space="0" w:color="auto"/>
            </w:tcBorders>
            <w:shd w:val="clear" w:color="000000" w:fill="FFFFFF"/>
            <w:noWrap/>
            <w:vAlign w:val="center"/>
            <w:hideMark/>
          </w:tcPr>
          <w:p w14:paraId="0304E06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4.700,00</w:t>
            </w:r>
          </w:p>
        </w:tc>
      </w:tr>
      <w:tr w:rsidR="005D3ECC" w:rsidRPr="005D3ECC" w14:paraId="51441C7D"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347478BF"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Tenja</w:t>
            </w:r>
          </w:p>
        </w:tc>
        <w:tc>
          <w:tcPr>
            <w:tcW w:w="938" w:type="pct"/>
            <w:tcBorders>
              <w:top w:val="nil"/>
              <w:left w:val="nil"/>
              <w:bottom w:val="single" w:sz="4" w:space="0" w:color="auto"/>
              <w:right w:val="single" w:sz="4" w:space="0" w:color="auto"/>
            </w:tcBorders>
            <w:shd w:val="clear" w:color="000000" w:fill="FFFFFF"/>
            <w:noWrap/>
            <w:vAlign w:val="center"/>
            <w:hideMark/>
          </w:tcPr>
          <w:p w14:paraId="7348F74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2.611,00</w:t>
            </w:r>
          </w:p>
        </w:tc>
      </w:tr>
      <w:tr w:rsidR="005D3ECC" w:rsidRPr="005D3ECC" w14:paraId="63C69F60"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3D05C73E"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"Retfala"</w:t>
            </w:r>
          </w:p>
        </w:tc>
        <w:tc>
          <w:tcPr>
            <w:tcW w:w="938" w:type="pct"/>
            <w:tcBorders>
              <w:top w:val="nil"/>
              <w:left w:val="nil"/>
              <w:bottom w:val="single" w:sz="4" w:space="0" w:color="auto"/>
              <w:right w:val="single" w:sz="4" w:space="0" w:color="auto"/>
            </w:tcBorders>
            <w:shd w:val="clear" w:color="000000" w:fill="FFFFFF"/>
            <w:noWrap/>
            <w:vAlign w:val="center"/>
            <w:hideMark/>
          </w:tcPr>
          <w:p w14:paraId="21B97B9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1.000,00</w:t>
            </w:r>
          </w:p>
        </w:tc>
      </w:tr>
      <w:tr w:rsidR="005D3ECC" w:rsidRPr="005D3ECC" w14:paraId="4F0FC5C5" w14:textId="77777777" w:rsidTr="00AE5FB5">
        <w:trPr>
          <w:trHeight w:val="300"/>
        </w:trPr>
        <w:tc>
          <w:tcPr>
            <w:tcW w:w="4063" w:type="pct"/>
            <w:tcBorders>
              <w:top w:val="nil"/>
              <w:left w:val="single" w:sz="4" w:space="0" w:color="auto"/>
              <w:bottom w:val="single" w:sz="4" w:space="0" w:color="auto"/>
              <w:right w:val="single" w:sz="4" w:space="0" w:color="auto"/>
            </w:tcBorders>
            <w:shd w:val="clear" w:color="000000" w:fill="FFFFFF"/>
            <w:noWrap/>
            <w:vAlign w:val="center"/>
            <w:hideMark/>
          </w:tcPr>
          <w:p w14:paraId="55DD1212"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OŠ Vijenac</w:t>
            </w:r>
          </w:p>
        </w:tc>
        <w:tc>
          <w:tcPr>
            <w:tcW w:w="938" w:type="pct"/>
            <w:tcBorders>
              <w:top w:val="nil"/>
              <w:left w:val="nil"/>
              <w:bottom w:val="single" w:sz="4" w:space="0" w:color="auto"/>
              <w:right w:val="single" w:sz="4" w:space="0" w:color="auto"/>
            </w:tcBorders>
            <w:shd w:val="clear" w:color="000000" w:fill="FFFFFF"/>
            <w:noWrap/>
            <w:vAlign w:val="center"/>
            <w:hideMark/>
          </w:tcPr>
          <w:p w14:paraId="1D0B217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70,00</w:t>
            </w:r>
          </w:p>
        </w:tc>
      </w:tr>
      <w:tr w:rsidR="005D3ECC" w:rsidRPr="005D3ECC" w14:paraId="35FF1D80" w14:textId="77777777" w:rsidTr="00AE5FB5">
        <w:trPr>
          <w:trHeight w:val="300"/>
        </w:trPr>
        <w:tc>
          <w:tcPr>
            <w:tcW w:w="4063" w:type="pct"/>
            <w:tcBorders>
              <w:top w:val="nil"/>
              <w:left w:val="single" w:sz="4" w:space="0" w:color="auto"/>
              <w:bottom w:val="single" w:sz="4" w:space="0" w:color="auto"/>
              <w:right w:val="single" w:sz="4" w:space="0" w:color="auto"/>
            </w:tcBorders>
            <w:vAlign w:val="center"/>
            <w:hideMark/>
          </w:tcPr>
          <w:p w14:paraId="2B22F3DB" w14:textId="77777777" w:rsidR="005D3ECC" w:rsidRPr="005D3ECC" w:rsidRDefault="005D3ECC" w:rsidP="005D3ECC">
            <w:pPr>
              <w:spacing w:after="0" w:line="240" w:lineRule="auto"/>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 xml:space="preserve">Ukupno </w:t>
            </w:r>
          </w:p>
        </w:tc>
        <w:tc>
          <w:tcPr>
            <w:tcW w:w="938" w:type="pct"/>
            <w:tcBorders>
              <w:top w:val="nil"/>
              <w:left w:val="nil"/>
              <w:bottom w:val="single" w:sz="4" w:space="0" w:color="auto"/>
              <w:right w:val="single" w:sz="4" w:space="0" w:color="auto"/>
            </w:tcBorders>
            <w:noWrap/>
            <w:vAlign w:val="center"/>
            <w:hideMark/>
          </w:tcPr>
          <w:p w14:paraId="76F1D18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584.677,00</w:t>
            </w:r>
          </w:p>
        </w:tc>
      </w:tr>
    </w:tbl>
    <w:p w14:paraId="171B9709" w14:textId="77777777" w:rsidR="005D3ECC" w:rsidRPr="005D3ECC" w:rsidRDefault="005D3ECC" w:rsidP="005D3ECC">
      <w:pPr>
        <w:rPr>
          <w:rFonts w:ascii="Calibri" w:eastAsia="Calibri" w:hAnsi="Calibri" w:cs="Arial"/>
          <w:kern w:val="0"/>
          <w14:ligatures w14:val="none"/>
        </w:rPr>
      </w:pPr>
    </w:p>
    <w:p w14:paraId="187DFE74" w14:textId="77777777" w:rsidR="005D3ECC" w:rsidRPr="005D3ECC" w:rsidRDefault="005D3ECC" w:rsidP="005D3ECC">
      <w:pPr>
        <w:rPr>
          <w:rFonts w:ascii="Calibri" w:eastAsia="Calibri" w:hAnsi="Calibri" w:cs="Arial"/>
          <w:kern w:val="0"/>
          <w14:ligatures w14:val="none"/>
        </w:rPr>
      </w:pPr>
    </w:p>
    <w:p w14:paraId="349754E0" w14:textId="77777777" w:rsidR="005D3ECC" w:rsidRPr="005D3ECC" w:rsidRDefault="005D3ECC" w:rsidP="005D3ECC">
      <w:pPr>
        <w:spacing w:after="0" w:line="240" w:lineRule="auto"/>
        <w:ind w:left="720"/>
        <w:jc w:val="both"/>
        <w:outlineLvl w:val="0"/>
        <w:rPr>
          <w:rFonts w:ascii="Times New Roman" w:eastAsia="Times New Roman" w:hAnsi="Times New Roman" w:cs="Times New Roman"/>
          <w:b/>
          <w:bCs/>
          <w:kern w:val="0"/>
          <w:sz w:val="28"/>
          <w:szCs w:val="28"/>
          <w:lang w:eastAsia="hr-HR"/>
          <w14:ligatures w14:val="none"/>
        </w:rPr>
      </w:pPr>
      <w:r w:rsidRPr="005D3ECC">
        <w:rPr>
          <w:rFonts w:ascii="Times New Roman" w:eastAsia="Times New Roman" w:hAnsi="Times New Roman" w:cs="Times New Roman"/>
          <w:b/>
          <w:bCs/>
          <w:kern w:val="0"/>
          <w:sz w:val="28"/>
          <w:szCs w:val="28"/>
          <w:lang w:eastAsia="hr-HR"/>
          <w14:ligatures w14:val="none"/>
        </w:rPr>
        <w:t>RASHODI / IZDACI</w:t>
      </w:r>
    </w:p>
    <w:p w14:paraId="2C9FD9B6" w14:textId="77777777" w:rsidR="005D3ECC" w:rsidRPr="005D3ECC" w:rsidRDefault="005D3ECC" w:rsidP="005D3ECC">
      <w:pPr>
        <w:spacing w:after="0"/>
        <w:jc w:val="both"/>
        <w:outlineLvl w:val="0"/>
        <w:rPr>
          <w:rFonts w:ascii="Calibri" w:eastAsia="Calibri" w:hAnsi="Calibri" w:cs="Arial"/>
          <w:b/>
          <w:bCs/>
          <w:kern w:val="0"/>
          <w:sz w:val="28"/>
          <w:szCs w:val="28"/>
          <w14:ligatures w14:val="none"/>
        </w:rPr>
      </w:pPr>
    </w:p>
    <w:p w14:paraId="0B6FE7C6" w14:textId="77777777" w:rsidR="005D3ECC" w:rsidRPr="005D3ECC" w:rsidRDefault="005D3ECC" w:rsidP="005D3ECC">
      <w:pPr>
        <w:spacing w:after="0" w:line="240" w:lineRule="auto"/>
        <w:jc w:val="both"/>
        <w:outlineLvl w:val="0"/>
        <w:rPr>
          <w:rFonts w:ascii="Times New Roman" w:eastAsia="Times New Roman" w:hAnsi="Times New Roman" w:cs="Times New Roman"/>
          <w:b/>
          <w:bCs/>
          <w:i/>
          <w:iCs/>
          <w:kern w:val="0"/>
          <w:sz w:val="24"/>
          <w:szCs w:val="24"/>
          <w:u w:val="single"/>
          <w:lang w:eastAsia="hr-HR"/>
          <w14:ligatures w14:val="none"/>
        </w:rPr>
      </w:pPr>
      <w:r w:rsidRPr="005D3ECC">
        <w:rPr>
          <w:rFonts w:ascii="Times New Roman" w:eastAsia="Times New Roman" w:hAnsi="Times New Roman" w:cs="Times New Roman"/>
          <w:b/>
          <w:bCs/>
          <w:i/>
          <w:iCs/>
          <w:kern w:val="0"/>
          <w:sz w:val="24"/>
          <w:szCs w:val="24"/>
          <w:u w:val="single"/>
          <w:lang w:eastAsia="hr-HR"/>
          <w14:ligatures w14:val="none"/>
        </w:rPr>
        <w:t>RASHODI I IZDACI PO EKONOMSKOJ KLASIFIKACIJI</w:t>
      </w:r>
    </w:p>
    <w:p w14:paraId="5F1B436F" w14:textId="77777777" w:rsidR="005D3ECC" w:rsidRPr="005D3ECC" w:rsidRDefault="005D3ECC" w:rsidP="005D3ECC">
      <w:pPr>
        <w:spacing w:after="0" w:line="240" w:lineRule="auto"/>
        <w:jc w:val="both"/>
        <w:outlineLvl w:val="0"/>
        <w:rPr>
          <w:rFonts w:ascii="Times New Roman" w:eastAsia="Times New Roman" w:hAnsi="Times New Roman" w:cs="Times New Roman"/>
          <w:b/>
          <w:bCs/>
          <w:i/>
          <w:iCs/>
          <w:kern w:val="0"/>
          <w:sz w:val="24"/>
          <w:szCs w:val="24"/>
          <w:u w:val="single"/>
          <w:lang w:eastAsia="hr-HR"/>
          <w14:ligatures w14:val="none"/>
        </w:rPr>
      </w:pPr>
    </w:p>
    <w:p w14:paraId="33F6F57B"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Proračunom Grada Osijeka raspoređena je proračunska svota na rashode poslovanja, rashode za nabavu nefinancijske imovine i izdatke za financijsku imovinu i otplate zajmova u iznosu od 227.600.000 eura, što predstavlja povećanje za 24,1 milijuna eura, odnosno 11,87% u odnosu na tekući plan proračuna za 2025. Projekcije za razdoblje 2027.-2028. planirane su u iznosu od 215.850.000 eura, odnosno 175.000.000 eura.</w:t>
      </w:r>
    </w:p>
    <w:p w14:paraId="243448B3" w14:textId="77777777" w:rsidR="005D3ECC" w:rsidRPr="005D3ECC" w:rsidRDefault="005D3ECC" w:rsidP="005D3ECC">
      <w:pPr>
        <w:spacing w:after="0" w:line="240" w:lineRule="auto"/>
        <w:ind w:firstLine="709"/>
        <w:jc w:val="both"/>
        <w:rPr>
          <w:rFonts w:ascii="Times New Roman" w:eastAsia="Times New Roman" w:hAnsi="Times New Roman" w:cs="Times New Roman"/>
          <w:color w:val="EE0000"/>
          <w:kern w:val="0"/>
          <w:sz w:val="24"/>
          <w:szCs w:val="24"/>
          <w:lang w:eastAsia="hr-HR"/>
          <w14:ligatures w14:val="none"/>
        </w:rPr>
      </w:pPr>
    </w:p>
    <w:p w14:paraId="04D5CCC7" w14:textId="77777777" w:rsidR="005D3ECC" w:rsidRPr="005D3ECC" w:rsidRDefault="005D3ECC" w:rsidP="005D3ECC">
      <w:pPr>
        <w:spacing w:after="0"/>
        <w:ind w:firstLine="53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Planiranu proračunsku potrošnju u razdoblju 2026.-2028. u odnosu na 2025. prikazuju tablice i grafički prikazi u nastavku i to po osnovnim skupinama rashoda i izdataka. </w:t>
      </w:r>
    </w:p>
    <w:p w14:paraId="191DA84A" w14:textId="77777777" w:rsidR="005D3ECC" w:rsidRPr="005D3ECC" w:rsidRDefault="005D3ECC" w:rsidP="005D3ECC">
      <w:pPr>
        <w:spacing w:after="0"/>
        <w:ind w:firstLine="539"/>
        <w:jc w:val="both"/>
        <w:rPr>
          <w:rFonts w:ascii="Times New Roman" w:eastAsia="Times New Roman" w:hAnsi="Times New Roman" w:cs="Times New Roman"/>
          <w:color w:val="EE0000"/>
          <w:kern w:val="0"/>
          <w:sz w:val="24"/>
          <w:szCs w:val="24"/>
          <w:lang w:eastAsia="hr-HR"/>
          <w14:ligatures w14:val="none"/>
        </w:rPr>
      </w:pPr>
    </w:p>
    <w:p w14:paraId="21CDE8FD" w14:textId="77777777" w:rsidR="005D3ECC" w:rsidRPr="005D3ECC" w:rsidRDefault="005D3ECC" w:rsidP="005D3ECC">
      <w:pPr>
        <w:spacing w:after="0"/>
        <w:ind w:firstLine="539"/>
        <w:jc w:val="both"/>
        <w:rPr>
          <w:rFonts w:ascii="Times New Roman" w:eastAsia="Calibri" w:hAnsi="Times New Roman" w:cs="Times New Roman"/>
          <w:kern w:val="0"/>
          <w:sz w:val="24"/>
          <w:szCs w:val="24"/>
          <w:lang w:eastAsia="hr-HR"/>
          <w14:ligatures w14:val="none"/>
        </w:rPr>
      </w:pPr>
      <w:r w:rsidRPr="005D3ECC">
        <w:rPr>
          <w:rFonts w:ascii="Times New Roman" w:eastAsia="Calibri" w:hAnsi="Times New Roman" w:cs="Times New Roman"/>
          <w:kern w:val="0"/>
          <w:sz w:val="24"/>
          <w:szCs w:val="24"/>
          <w:lang w:eastAsia="hr-HR"/>
          <w14:ligatures w14:val="none"/>
        </w:rPr>
        <w:t>U svim tablicama u nastavku usporedbe s prethodnom godinom dane su u odnosu na druge Izmjene i dopune Proračuna Grada Osijeka za 2025. usvojenu od strane Gradskog vijeća u srpnju 2025. Kao što je navedeno uz obrazloženje prihoda i primitaka proračuna, u postupku donošenja su treće Izmjene i dopune Proračuna Grada Osijeka za 2025., kojim se ukupni rashodi i izdaci, zajedno s pokrićem manjka proračunskih korisnika utvrđuju u iznosu 194.000.000,00 eura.</w:t>
      </w:r>
    </w:p>
    <w:p w14:paraId="736FFE09" w14:textId="77777777" w:rsidR="005D3ECC" w:rsidRPr="005D3ECC" w:rsidRDefault="005D3ECC" w:rsidP="005D3ECC">
      <w:pPr>
        <w:spacing w:after="0"/>
        <w:ind w:firstLine="539"/>
        <w:jc w:val="both"/>
        <w:rPr>
          <w:rFonts w:ascii="Times New Roman" w:eastAsia="Calibri"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772"/>
        <w:gridCol w:w="1502"/>
        <w:gridCol w:w="1216"/>
        <w:gridCol w:w="1216"/>
        <w:gridCol w:w="1216"/>
        <w:gridCol w:w="1216"/>
        <w:gridCol w:w="1136"/>
        <w:gridCol w:w="788"/>
      </w:tblGrid>
      <w:tr w:rsidR="005D3ECC" w:rsidRPr="005D3ECC" w14:paraId="56EBBAEB" w14:textId="77777777" w:rsidTr="00AE5FB5">
        <w:trPr>
          <w:trHeight w:val="641"/>
        </w:trPr>
        <w:tc>
          <w:tcPr>
            <w:tcW w:w="355"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A718E1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lastRenderedPageBreak/>
              <w:t>Račun</w:t>
            </w:r>
          </w:p>
        </w:tc>
        <w:tc>
          <w:tcPr>
            <w:tcW w:w="839" w:type="pct"/>
            <w:tcBorders>
              <w:top w:val="single" w:sz="4" w:space="0" w:color="auto"/>
              <w:left w:val="nil"/>
              <w:bottom w:val="single" w:sz="4" w:space="0" w:color="auto"/>
              <w:right w:val="single" w:sz="4" w:space="0" w:color="auto"/>
            </w:tcBorders>
            <w:shd w:val="clear" w:color="000000" w:fill="C0C0C0"/>
            <w:vAlign w:val="center"/>
            <w:hideMark/>
          </w:tcPr>
          <w:p w14:paraId="6164D4B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675" w:type="pct"/>
            <w:tcBorders>
              <w:top w:val="single" w:sz="4" w:space="0" w:color="auto"/>
              <w:left w:val="nil"/>
              <w:bottom w:val="single" w:sz="4" w:space="0" w:color="auto"/>
              <w:right w:val="single" w:sz="4" w:space="0" w:color="auto"/>
            </w:tcBorders>
            <w:shd w:val="clear" w:color="000000" w:fill="C0C0C0"/>
            <w:vAlign w:val="center"/>
            <w:hideMark/>
          </w:tcPr>
          <w:p w14:paraId="7441011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675" w:type="pct"/>
            <w:tcBorders>
              <w:top w:val="single" w:sz="4" w:space="0" w:color="auto"/>
              <w:left w:val="nil"/>
              <w:bottom w:val="single" w:sz="4" w:space="0" w:color="auto"/>
              <w:right w:val="single" w:sz="4" w:space="0" w:color="auto"/>
            </w:tcBorders>
            <w:shd w:val="clear" w:color="000000" w:fill="C0C0C0"/>
            <w:vAlign w:val="center"/>
            <w:hideMark/>
          </w:tcPr>
          <w:p w14:paraId="7CD49BC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675" w:type="pct"/>
            <w:tcBorders>
              <w:top w:val="single" w:sz="4" w:space="0" w:color="auto"/>
              <w:left w:val="nil"/>
              <w:bottom w:val="single" w:sz="4" w:space="0" w:color="auto"/>
              <w:right w:val="single" w:sz="4" w:space="0" w:color="auto"/>
            </w:tcBorders>
            <w:shd w:val="clear" w:color="000000" w:fill="C0C0C0"/>
            <w:vAlign w:val="center"/>
            <w:hideMark/>
          </w:tcPr>
          <w:p w14:paraId="036A522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675" w:type="pct"/>
            <w:tcBorders>
              <w:top w:val="single" w:sz="4" w:space="0" w:color="auto"/>
              <w:left w:val="nil"/>
              <w:bottom w:val="single" w:sz="4" w:space="0" w:color="auto"/>
              <w:right w:val="single" w:sz="4" w:space="0" w:color="auto"/>
            </w:tcBorders>
            <w:shd w:val="clear" w:color="000000" w:fill="C0C0C0"/>
            <w:vAlign w:val="center"/>
            <w:hideMark/>
          </w:tcPr>
          <w:p w14:paraId="20DE890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c>
          <w:tcPr>
            <w:tcW w:w="659" w:type="pct"/>
            <w:tcBorders>
              <w:top w:val="single" w:sz="4" w:space="0" w:color="auto"/>
              <w:left w:val="nil"/>
              <w:bottom w:val="single" w:sz="4" w:space="0" w:color="auto"/>
              <w:right w:val="single" w:sz="4" w:space="0" w:color="auto"/>
            </w:tcBorders>
            <w:shd w:val="clear" w:color="000000" w:fill="C0C0C0"/>
            <w:vAlign w:val="center"/>
            <w:hideMark/>
          </w:tcPr>
          <w:p w14:paraId="143C53E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Razlika    4-3</w:t>
            </w:r>
          </w:p>
        </w:tc>
        <w:tc>
          <w:tcPr>
            <w:tcW w:w="447" w:type="pct"/>
            <w:tcBorders>
              <w:top w:val="single" w:sz="4" w:space="0" w:color="auto"/>
              <w:left w:val="nil"/>
              <w:bottom w:val="single" w:sz="4" w:space="0" w:color="auto"/>
              <w:right w:val="single" w:sz="4" w:space="0" w:color="auto"/>
            </w:tcBorders>
            <w:shd w:val="clear" w:color="000000" w:fill="C0C0C0"/>
            <w:vAlign w:val="center"/>
            <w:hideMark/>
          </w:tcPr>
          <w:p w14:paraId="696B5D6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Index 4/3</w:t>
            </w:r>
          </w:p>
        </w:tc>
      </w:tr>
      <w:tr w:rsidR="005D3ECC" w:rsidRPr="005D3ECC" w14:paraId="2BC540EC" w14:textId="77777777" w:rsidTr="00AE5FB5">
        <w:trPr>
          <w:trHeight w:val="20"/>
        </w:trPr>
        <w:tc>
          <w:tcPr>
            <w:tcW w:w="355" w:type="pct"/>
            <w:tcBorders>
              <w:top w:val="nil"/>
              <w:left w:val="single" w:sz="4" w:space="0" w:color="auto"/>
              <w:bottom w:val="single" w:sz="4" w:space="0" w:color="auto"/>
              <w:right w:val="single" w:sz="4" w:space="0" w:color="auto"/>
            </w:tcBorders>
            <w:shd w:val="clear" w:color="000000" w:fill="C0C0C0"/>
            <w:vAlign w:val="center"/>
            <w:hideMark/>
          </w:tcPr>
          <w:p w14:paraId="2C6EBC8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w:t>
            </w:r>
          </w:p>
        </w:tc>
        <w:tc>
          <w:tcPr>
            <w:tcW w:w="839" w:type="pct"/>
            <w:tcBorders>
              <w:top w:val="nil"/>
              <w:left w:val="nil"/>
              <w:bottom w:val="single" w:sz="4" w:space="0" w:color="auto"/>
              <w:right w:val="single" w:sz="4" w:space="0" w:color="auto"/>
            </w:tcBorders>
            <w:shd w:val="clear" w:color="000000" w:fill="C0C0C0"/>
            <w:vAlign w:val="center"/>
            <w:hideMark/>
          </w:tcPr>
          <w:p w14:paraId="2F43B49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w:t>
            </w:r>
          </w:p>
        </w:tc>
        <w:tc>
          <w:tcPr>
            <w:tcW w:w="675" w:type="pct"/>
            <w:tcBorders>
              <w:top w:val="nil"/>
              <w:left w:val="nil"/>
              <w:bottom w:val="single" w:sz="4" w:space="0" w:color="auto"/>
              <w:right w:val="single" w:sz="4" w:space="0" w:color="auto"/>
            </w:tcBorders>
            <w:shd w:val="clear" w:color="000000" w:fill="C0C0C0"/>
            <w:vAlign w:val="center"/>
            <w:hideMark/>
          </w:tcPr>
          <w:p w14:paraId="53735F5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w:t>
            </w:r>
          </w:p>
        </w:tc>
        <w:tc>
          <w:tcPr>
            <w:tcW w:w="675" w:type="pct"/>
            <w:tcBorders>
              <w:top w:val="nil"/>
              <w:left w:val="nil"/>
              <w:bottom w:val="single" w:sz="4" w:space="0" w:color="auto"/>
              <w:right w:val="single" w:sz="4" w:space="0" w:color="auto"/>
            </w:tcBorders>
            <w:shd w:val="clear" w:color="000000" w:fill="C0C0C0"/>
            <w:vAlign w:val="center"/>
            <w:hideMark/>
          </w:tcPr>
          <w:p w14:paraId="0C1C803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w:t>
            </w:r>
          </w:p>
        </w:tc>
        <w:tc>
          <w:tcPr>
            <w:tcW w:w="675" w:type="pct"/>
            <w:tcBorders>
              <w:top w:val="nil"/>
              <w:left w:val="nil"/>
              <w:bottom w:val="single" w:sz="4" w:space="0" w:color="auto"/>
              <w:right w:val="single" w:sz="4" w:space="0" w:color="auto"/>
            </w:tcBorders>
            <w:shd w:val="clear" w:color="000000" w:fill="C0C0C0"/>
            <w:vAlign w:val="center"/>
            <w:hideMark/>
          </w:tcPr>
          <w:p w14:paraId="3C6EA28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w:t>
            </w:r>
          </w:p>
        </w:tc>
        <w:tc>
          <w:tcPr>
            <w:tcW w:w="675" w:type="pct"/>
            <w:tcBorders>
              <w:top w:val="nil"/>
              <w:left w:val="nil"/>
              <w:bottom w:val="single" w:sz="4" w:space="0" w:color="auto"/>
              <w:right w:val="single" w:sz="4" w:space="0" w:color="auto"/>
            </w:tcBorders>
            <w:shd w:val="clear" w:color="000000" w:fill="C0C0C0"/>
            <w:vAlign w:val="center"/>
            <w:hideMark/>
          </w:tcPr>
          <w:p w14:paraId="7B5D0C5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w:t>
            </w:r>
          </w:p>
        </w:tc>
        <w:tc>
          <w:tcPr>
            <w:tcW w:w="659" w:type="pct"/>
            <w:tcBorders>
              <w:top w:val="nil"/>
              <w:left w:val="nil"/>
              <w:bottom w:val="single" w:sz="4" w:space="0" w:color="auto"/>
              <w:right w:val="single" w:sz="4" w:space="0" w:color="auto"/>
            </w:tcBorders>
            <w:shd w:val="clear" w:color="000000" w:fill="C0C0C0"/>
            <w:vAlign w:val="center"/>
            <w:hideMark/>
          </w:tcPr>
          <w:p w14:paraId="3BB08CB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7</w:t>
            </w:r>
          </w:p>
        </w:tc>
        <w:tc>
          <w:tcPr>
            <w:tcW w:w="447" w:type="pct"/>
            <w:tcBorders>
              <w:top w:val="nil"/>
              <w:left w:val="nil"/>
              <w:bottom w:val="single" w:sz="4" w:space="0" w:color="auto"/>
              <w:right w:val="single" w:sz="4" w:space="0" w:color="auto"/>
            </w:tcBorders>
            <w:shd w:val="clear" w:color="000000" w:fill="C0C0C0"/>
            <w:vAlign w:val="center"/>
            <w:hideMark/>
          </w:tcPr>
          <w:p w14:paraId="7F138AE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8</w:t>
            </w:r>
          </w:p>
        </w:tc>
      </w:tr>
      <w:tr w:rsidR="005D3ECC" w:rsidRPr="005D3ECC" w14:paraId="3093283C" w14:textId="77777777" w:rsidTr="00AE5FB5">
        <w:trPr>
          <w:trHeight w:val="20"/>
        </w:trPr>
        <w:tc>
          <w:tcPr>
            <w:tcW w:w="1194"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95878C6"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 RASHODI / IZDACI</w:t>
            </w:r>
          </w:p>
        </w:tc>
        <w:tc>
          <w:tcPr>
            <w:tcW w:w="675" w:type="pct"/>
            <w:tcBorders>
              <w:top w:val="nil"/>
              <w:left w:val="nil"/>
              <w:bottom w:val="single" w:sz="4" w:space="0" w:color="auto"/>
              <w:right w:val="single" w:sz="4" w:space="0" w:color="auto"/>
            </w:tcBorders>
            <w:shd w:val="clear" w:color="000000" w:fill="FFFFFF"/>
            <w:vAlign w:val="bottom"/>
            <w:hideMark/>
          </w:tcPr>
          <w:p w14:paraId="621E120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203.457.196,59</w:t>
            </w:r>
          </w:p>
        </w:tc>
        <w:tc>
          <w:tcPr>
            <w:tcW w:w="675" w:type="pct"/>
            <w:tcBorders>
              <w:top w:val="nil"/>
              <w:left w:val="nil"/>
              <w:bottom w:val="single" w:sz="4" w:space="0" w:color="auto"/>
              <w:right w:val="single" w:sz="4" w:space="0" w:color="auto"/>
            </w:tcBorders>
            <w:shd w:val="clear" w:color="000000" w:fill="FFFFFF"/>
            <w:vAlign w:val="bottom"/>
            <w:hideMark/>
          </w:tcPr>
          <w:p w14:paraId="36A5948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227.600.000,00</w:t>
            </w:r>
          </w:p>
        </w:tc>
        <w:tc>
          <w:tcPr>
            <w:tcW w:w="675" w:type="pct"/>
            <w:tcBorders>
              <w:top w:val="nil"/>
              <w:left w:val="nil"/>
              <w:bottom w:val="single" w:sz="4" w:space="0" w:color="auto"/>
              <w:right w:val="single" w:sz="4" w:space="0" w:color="auto"/>
            </w:tcBorders>
            <w:shd w:val="clear" w:color="000000" w:fill="FFFFFF"/>
            <w:vAlign w:val="bottom"/>
            <w:hideMark/>
          </w:tcPr>
          <w:p w14:paraId="09406CB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215.850.000,00</w:t>
            </w:r>
          </w:p>
        </w:tc>
        <w:tc>
          <w:tcPr>
            <w:tcW w:w="675" w:type="pct"/>
            <w:tcBorders>
              <w:top w:val="nil"/>
              <w:left w:val="nil"/>
              <w:bottom w:val="single" w:sz="4" w:space="0" w:color="auto"/>
              <w:right w:val="single" w:sz="4" w:space="0" w:color="auto"/>
            </w:tcBorders>
            <w:shd w:val="clear" w:color="000000" w:fill="FFFFFF"/>
            <w:vAlign w:val="bottom"/>
            <w:hideMark/>
          </w:tcPr>
          <w:p w14:paraId="0797889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175.000.000,00</w:t>
            </w:r>
          </w:p>
        </w:tc>
        <w:tc>
          <w:tcPr>
            <w:tcW w:w="659" w:type="pct"/>
            <w:tcBorders>
              <w:top w:val="nil"/>
              <w:left w:val="nil"/>
              <w:bottom w:val="single" w:sz="4" w:space="0" w:color="auto"/>
              <w:right w:val="single" w:sz="4" w:space="0" w:color="auto"/>
            </w:tcBorders>
            <w:shd w:val="clear" w:color="000000" w:fill="FFFFFF"/>
            <w:vAlign w:val="bottom"/>
            <w:hideMark/>
          </w:tcPr>
          <w:p w14:paraId="5B60CA9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24.142.803,41</w:t>
            </w:r>
          </w:p>
        </w:tc>
        <w:tc>
          <w:tcPr>
            <w:tcW w:w="447" w:type="pct"/>
            <w:tcBorders>
              <w:top w:val="nil"/>
              <w:left w:val="nil"/>
              <w:bottom w:val="single" w:sz="4" w:space="0" w:color="auto"/>
              <w:right w:val="single" w:sz="4" w:space="0" w:color="auto"/>
            </w:tcBorders>
            <w:shd w:val="clear" w:color="000000" w:fill="FFFFFF"/>
            <w:vAlign w:val="bottom"/>
            <w:hideMark/>
          </w:tcPr>
          <w:p w14:paraId="2B49281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111,87</w:t>
            </w:r>
          </w:p>
        </w:tc>
      </w:tr>
      <w:tr w:rsidR="005D3ECC" w:rsidRPr="005D3ECC" w14:paraId="1A7A8A07" w14:textId="77777777" w:rsidTr="00AE5FB5">
        <w:trPr>
          <w:trHeight w:val="20"/>
        </w:trPr>
        <w:tc>
          <w:tcPr>
            <w:tcW w:w="355" w:type="pct"/>
            <w:tcBorders>
              <w:top w:val="nil"/>
              <w:left w:val="single" w:sz="4" w:space="0" w:color="auto"/>
              <w:bottom w:val="single" w:sz="4" w:space="0" w:color="auto"/>
              <w:right w:val="single" w:sz="4" w:space="0" w:color="auto"/>
            </w:tcBorders>
            <w:vAlign w:val="bottom"/>
            <w:hideMark/>
          </w:tcPr>
          <w:p w14:paraId="187B5CA4"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839" w:type="pct"/>
            <w:tcBorders>
              <w:top w:val="nil"/>
              <w:left w:val="nil"/>
              <w:bottom w:val="single" w:sz="4" w:space="0" w:color="auto"/>
              <w:right w:val="single" w:sz="4" w:space="0" w:color="auto"/>
            </w:tcBorders>
            <w:vAlign w:val="bottom"/>
            <w:hideMark/>
          </w:tcPr>
          <w:p w14:paraId="4F9DC70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675" w:type="pct"/>
            <w:tcBorders>
              <w:top w:val="nil"/>
              <w:left w:val="nil"/>
              <w:bottom w:val="single" w:sz="4" w:space="0" w:color="auto"/>
              <w:right w:val="single" w:sz="4" w:space="0" w:color="auto"/>
            </w:tcBorders>
            <w:noWrap/>
            <w:vAlign w:val="bottom"/>
            <w:hideMark/>
          </w:tcPr>
          <w:p w14:paraId="72EA6F3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140.733.105,45</w:t>
            </w:r>
          </w:p>
        </w:tc>
        <w:tc>
          <w:tcPr>
            <w:tcW w:w="675" w:type="pct"/>
            <w:tcBorders>
              <w:top w:val="nil"/>
              <w:left w:val="nil"/>
              <w:bottom w:val="single" w:sz="4" w:space="0" w:color="auto"/>
              <w:right w:val="single" w:sz="4" w:space="0" w:color="auto"/>
            </w:tcBorders>
            <w:noWrap/>
            <w:vAlign w:val="bottom"/>
            <w:hideMark/>
          </w:tcPr>
          <w:p w14:paraId="26B9E9A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149.679.583,03</w:t>
            </w:r>
          </w:p>
        </w:tc>
        <w:tc>
          <w:tcPr>
            <w:tcW w:w="675" w:type="pct"/>
            <w:tcBorders>
              <w:top w:val="nil"/>
              <w:left w:val="nil"/>
              <w:bottom w:val="single" w:sz="4" w:space="0" w:color="auto"/>
              <w:right w:val="single" w:sz="4" w:space="0" w:color="auto"/>
            </w:tcBorders>
            <w:noWrap/>
            <w:vAlign w:val="bottom"/>
            <w:hideMark/>
          </w:tcPr>
          <w:p w14:paraId="4546510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151.091.782,00</w:t>
            </w:r>
          </w:p>
        </w:tc>
        <w:tc>
          <w:tcPr>
            <w:tcW w:w="675" w:type="pct"/>
            <w:tcBorders>
              <w:top w:val="nil"/>
              <w:left w:val="nil"/>
              <w:bottom w:val="single" w:sz="4" w:space="0" w:color="auto"/>
              <w:right w:val="single" w:sz="4" w:space="0" w:color="auto"/>
            </w:tcBorders>
            <w:noWrap/>
            <w:vAlign w:val="bottom"/>
            <w:hideMark/>
          </w:tcPr>
          <w:p w14:paraId="359EBEA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144.769.009,00</w:t>
            </w:r>
          </w:p>
        </w:tc>
        <w:tc>
          <w:tcPr>
            <w:tcW w:w="659" w:type="pct"/>
            <w:tcBorders>
              <w:top w:val="nil"/>
              <w:left w:val="nil"/>
              <w:bottom w:val="single" w:sz="4" w:space="0" w:color="auto"/>
              <w:right w:val="single" w:sz="4" w:space="0" w:color="auto"/>
            </w:tcBorders>
            <w:vAlign w:val="bottom"/>
            <w:hideMark/>
          </w:tcPr>
          <w:p w14:paraId="2604C8F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8.946.477,58</w:t>
            </w:r>
          </w:p>
        </w:tc>
        <w:tc>
          <w:tcPr>
            <w:tcW w:w="447" w:type="pct"/>
            <w:tcBorders>
              <w:top w:val="nil"/>
              <w:left w:val="nil"/>
              <w:bottom w:val="single" w:sz="4" w:space="0" w:color="auto"/>
              <w:right w:val="single" w:sz="4" w:space="0" w:color="auto"/>
            </w:tcBorders>
            <w:vAlign w:val="bottom"/>
            <w:hideMark/>
          </w:tcPr>
          <w:p w14:paraId="209F4DD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106,36</w:t>
            </w:r>
          </w:p>
        </w:tc>
      </w:tr>
      <w:tr w:rsidR="005D3ECC" w:rsidRPr="005D3ECC" w14:paraId="32460323" w14:textId="77777777" w:rsidTr="00AE5FB5">
        <w:trPr>
          <w:trHeight w:val="20"/>
        </w:trPr>
        <w:tc>
          <w:tcPr>
            <w:tcW w:w="355" w:type="pct"/>
            <w:tcBorders>
              <w:top w:val="nil"/>
              <w:left w:val="single" w:sz="4" w:space="0" w:color="auto"/>
              <w:bottom w:val="single" w:sz="4" w:space="0" w:color="auto"/>
              <w:right w:val="single" w:sz="4" w:space="0" w:color="auto"/>
            </w:tcBorders>
            <w:vAlign w:val="bottom"/>
            <w:hideMark/>
          </w:tcPr>
          <w:p w14:paraId="6A0DDC3F"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839" w:type="pct"/>
            <w:tcBorders>
              <w:top w:val="nil"/>
              <w:left w:val="nil"/>
              <w:bottom w:val="single" w:sz="4" w:space="0" w:color="auto"/>
              <w:right w:val="single" w:sz="4" w:space="0" w:color="auto"/>
            </w:tcBorders>
            <w:vAlign w:val="bottom"/>
            <w:hideMark/>
          </w:tcPr>
          <w:p w14:paraId="30C7557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675" w:type="pct"/>
            <w:tcBorders>
              <w:top w:val="nil"/>
              <w:left w:val="nil"/>
              <w:bottom w:val="single" w:sz="4" w:space="0" w:color="auto"/>
              <w:right w:val="single" w:sz="4" w:space="0" w:color="auto"/>
            </w:tcBorders>
            <w:noWrap/>
            <w:vAlign w:val="bottom"/>
            <w:hideMark/>
          </w:tcPr>
          <w:p w14:paraId="6A25DA3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56.268.941,14</w:t>
            </w:r>
          </w:p>
        </w:tc>
        <w:tc>
          <w:tcPr>
            <w:tcW w:w="675" w:type="pct"/>
            <w:tcBorders>
              <w:top w:val="nil"/>
              <w:left w:val="nil"/>
              <w:bottom w:val="single" w:sz="4" w:space="0" w:color="auto"/>
              <w:right w:val="single" w:sz="4" w:space="0" w:color="auto"/>
            </w:tcBorders>
            <w:noWrap/>
            <w:vAlign w:val="bottom"/>
            <w:hideMark/>
          </w:tcPr>
          <w:p w14:paraId="49316E1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73.223.472,97</w:t>
            </w:r>
          </w:p>
        </w:tc>
        <w:tc>
          <w:tcPr>
            <w:tcW w:w="675" w:type="pct"/>
            <w:tcBorders>
              <w:top w:val="nil"/>
              <w:left w:val="nil"/>
              <w:bottom w:val="single" w:sz="4" w:space="0" w:color="auto"/>
              <w:right w:val="single" w:sz="4" w:space="0" w:color="auto"/>
            </w:tcBorders>
            <w:noWrap/>
            <w:vAlign w:val="bottom"/>
            <w:hideMark/>
          </w:tcPr>
          <w:p w14:paraId="0859105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60.661.274,00</w:t>
            </w:r>
          </w:p>
        </w:tc>
        <w:tc>
          <w:tcPr>
            <w:tcW w:w="675" w:type="pct"/>
            <w:tcBorders>
              <w:top w:val="nil"/>
              <w:left w:val="nil"/>
              <w:bottom w:val="single" w:sz="4" w:space="0" w:color="auto"/>
              <w:right w:val="single" w:sz="4" w:space="0" w:color="auto"/>
            </w:tcBorders>
            <w:noWrap/>
            <w:vAlign w:val="bottom"/>
            <w:hideMark/>
          </w:tcPr>
          <w:p w14:paraId="5BD5BFD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26.134.047,00</w:t>
            </w:r>
          </w:p>
        </w:tc>
        <w:tc>
          <w:tcPr>
            <w:tcW w:w="659" w:type="pct"/>
            <w:tcBorders>
              <w:top w:val="nil"/>
              <w:left w:val="nil"/>
              <w:bottom w:val="single" w:sz="4" w:space="0" w:color="auto"/>
              <w:right w:val="single" w:sz="4" w:space="0" w:color="auto"/>
            </w:tcBorders>
            <w:vAlign w:val="bottom"/>
            <w:hideMark/>
          </w:tcPr>
          <w:p w14:paraId="322D5E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16.954.531,83</w:t>
            </w:r>
          </w:p>
        </w:tc>
        <w:tc>
          <w:tcPr>
            <w:tcW w:w="447" w:type="pct"/>
            <w:tcBorders>
              <w:top w:val="nil"/>
              <w:left w:val="nil"/>
              <w:bottom w:val="single" w:sz="4" w:space="0" w:color="auto"/>
              <w:right w:val="single" w:sz="4" w:space="0" w:color="auto"/>
            </w:tcBorders>
            <w:vAlign w:val="bottom"/>
            <w:hideMark/>
          </w:tcPr>
          <w:p w14:paraId="119C3FB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130,13</w:t>
            </w:r>
          </w:p>
        </w:tc>
      </w:tr>
      <w:tr w:rsidR="005D3ECC" w:rsidRPr="005D3ECC" w14:paraId="015D1BE3" w14:textId="77777777" w:rsidTr="00AE5FB5">
        <w:trPr>
          <w:trHeight w:val="20"/>
        </w:trPr>
        <w:tc>
          <w:tcPr>
            <w:tcW w:w="355" w:type="pct"/>
            <w:tcBorders>
              <w:top w:val="nil"/>
              <w:left w:val="single" w:sz="4" w:space="0" w:color="auto"/>
              <w:bottom w:val="single" w:sz="4" w:space="0" w:color="auto"/>
              <w:right w:val="single" w:sz="4" w:space="0" w:color="auto"/>
            </w:tcBorders>
            <w:vAlign w:val="bottom"/>
            <w:hideMark/>
          </w:tcPr>
          <w:p w14:paraId="42F32883"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w:t>
            </w:r>
          </w:p>
        </w:tc>
        <w:tc>
          <w:tcPr>
            <w:tcW w:w="839" w:type="pct"/>
            <w:tcBorders>
              <w:top w:val="nil"/>
              <w:left w:val="nil"/>
              <w:bottom w:val="single" w:sz="4" w:space="0" w:color="auto"/>
              <w:right w:val="single" w:sz="4" w:space="0" w:color="auto"/>
            </w:tcBorders>
            <w:vAlign w:val="bottom"/>
            <w:hideMark/>
          </w:tcPr>
          <w:p w14:paraId="0565F86B"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Izdaci za financijsku imovinu i otplate zajmova</w:t>
            </w:r>
          </w:p>
        </w:tc>
        <w:tc>
          <w:tcPr>
            <w:tcW w:w="675" w:type="pct"/>
            <w:tcBorders>
              <w:top w:val="nil"/>
              <w:left w:val="nil"/>
              <w:bottom w:val="single" w:sz="4" w:space="0" w:color="auto"/>
              <w:right w:val="single" w:sz="4" w:space="0" w:color="auto"/>
            </w:tcBorders>
            <w:noWrap/>
            <w:vAlign w:val="bottom"/>
            <w:hideMark/>
          </w:tcPr>
          <w:p w14:paraId="33F7D7A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6.455.150,00</w:t>
            </w:r>
          </w:p>
        </w:tc>
        <w:tc>
          <w:tcPr>
            <w:tcW w:w="675" w:type="pct"/>
            <w:tcBorders>
              <w:top w:val="nil"/>
              <w:left w:val="nil"/>
              <w:bottom w:val="single" w:sz="4" w:space="0" w:color="auto"/>
              <w:right w:val="single" w:sz="4" w:space="0" w:color="auto"/>
            </w:tcBorders>
            <w:noWrap/>
            <w:vAlign w:val="bottom"/>
            <w:hideMark/>
          </w:tcPr>
          <w:p w14:paraId="4618A65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4.696.944,00</w:t>
            </w:r>
          </w:p>
        </w:tc>
        <w:tc>
          <w:tcPr>
            <w:tcW w:w="675" w:type="pct"/>
            <w:tcBorders>
              <w:top w:val="nil"/>
              <w:left w:val="nil"/>
              <w:bottom w:val="single" w:sz="4" w:space="0" w:color="auto"/>
              <w:right w:val="single" w:sz="4" w:space="0" w:color="auto"/>
            </w:tcBorders>
            <w:noWrap/>
            <w:vAlign w:val="bottom"/>
            <w:hideMark/>
          </w:tcPr>
          <w:p w14:paraId="3AB12EF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4.096.944,00</w:t>
            </w:r>
          </w:p>
        </w:tc>
        <w:tc>
          <w:tcPr>
            <w:tcW w:w="675" w:type="pct"/>
            <w:tcBorders>
              <w:top w:val="nil"/>
              <w:left w:val="nil"/>
              <w:bottom w:val="single" w:sz="4" w:space="0" w:color="auto"/>
              <w:right w:val="single" w:sz="4" w:space="0" w:color="auto"/>
            </w:tcBorders>
            <w:noWrap/>
            <w:vAlign w:val="bottom"/>
            <w:hideMark/>
          </w:tcPr>
          <w:p w14:paraId="3A62B24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4.096.944,00</w:t>
            </w:r>
          </w:p>
        </w:tc>
        <w:tc>
          <w:tcPr>
            <w:tcW w:w="659" w:type="pct"/>
            <w:tcBorders>
              <w:top w:val="nil"/>
              <w:left w:val="nil"/>
              <w:bottom w:val="single" w:sz="4" w:space="0" w:color="auto"/>
              <w:right w:val="single" w:sz="4" w:space="0" w:color="auto"/>
            </w:tcBorders>
            <w:vAlign w:val="bottom"/>
            <w:hideMark/>
          </w:tcPr>
          <w:p w14:paraId="775D7E9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-1.758.206,00</w:t>
            </w:r>
          </w:p>
        </w:tc>
        <w:tc>
          <w:tcPr>
            <w:tcW w:w="447" w:type="pct"/>
            <w:tcBorders>
              <w:top w:val="nil"/>
              <w:left w:val="nil"/>
              <w:bottom w:val="single" w:sz="4" w:space="0" w:color="auto"/>
              <w:right w:val="single" w:sz="4" w:space="0" w:color="auto"/>
            </w:tcBorders>
            <w:vAlign w:val="bottom"/>
            <w:hideMark/>
          </w:tcPr>
          <w:p w14:paraId="58CE674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72,76</w:t>
            </w:r>
          </w:p>
        </w:tc>
      </w:tr>
    </w:tbl>
    <w:p w14:paraId="6C038810" w14:textId="77777777" w:rsidR="005D3ECC" w:rsidRPr="005D3ECC" w:rsidRDefault="005D3ECC" w:rsidP="005D3ECC">
      <w:pPr>
        <w:spacing w:after="0"/>
        <w:jc w:val="both"/>
        <w:rPr>
          <w:rFonts w:ascii="Times New Roman" w:eastAsia="Calibri" w:hAnsi="Times New Roman" w:cs="Times New Roman"/>
          <w:color w:val="EE0000"/>
          <w:kern w:val="0"/>
          <w:sz w:val="24"/>
          <w:szCs w:val="24"/>
          <w:lang w:eastAsia="hr-HR"/>
          <w14:ligatures w14:val="none"/>
        </w:rPr>
      </w:pPr>
    </w:p>
    <w:p w14:paraId="5E87BB48" w14:textId="77777777" w:rsidR="005D3ECC" w:rsidRPr="005D3ECC" w:rsidRDefault="005D3ECC" w:rsidP="005D3ECC">
      <w:pPr>
        <w:spacing w:after="0"/>
        <w:jc w:val="both"/>
        <w:rPr>
          <w:rFonts w:ascii="Times New Roman" w:eastAsia="Calibri" w:hAnsi="Times New Roman" w:cs="Times New Roman"/>
          <w:color w:val="EE0000"/>
          <w:kern w:val="0"/>
          <w:sz w:val="24"/>
          <w:szCs w:val="24"/>
          <w:lang w:eastAsia="hr-HR"/>
          <w14:ligatures w14:val="none"/>
        </w:rPr>
      </w:pPr>
    </w:p>
    <w:p w14:paraId="1828AD13" w14:textId="77777777" w:rsidR="005D3ECC" w:rsidRPr="005D3ECC" w:rsidRDefault="005D3ECC" w:rsidP="005D3ECC">
      <w:pPr>
        <w:spacing w:after="0"/>
        <w:jc w:val="both"/>
        <w:rPr>
          <w:rFonts w:ascii="Times New Roman" w:eastAsia="Calibri" w:hAnsi="Times New Roman" w:cs="Times New Roman"/>
          <w:color w:val="EE0000"/>
          <w:kern w:val="0"/>
          <w:sz w:val="24"/>
          <w:szCs w:val="24"/>
          <w:lang w:eastAsia="hr-HR"/>
          <w14:ligatures w14:val="none"/>
        </w:rPr>
      </w:pPr>
      <w:r w:rsidRPr="005D3ECC">
        <w:rPr>
          <w:rFonts w:ascii="Calibri" w:eastAsia="Calibri" w:hAnsi="Calibri" w:cs="Arial"/>
          <w:noProof/>
          <w:kern w:val="0"/>
          <w:lang w:eastAsia="hr-HR"/>
          <w14:ligatures w14:val="none"/>
        </w:rPr>
        <w:drawing>
          <wp:inline distT="0" distB="0" distL="0" distR="0" wp14:anchorId="10986D0C" wp14:editId="429C1AA2">
            <wp:extent cx="5760720" cy="3771900"/>
            <wp:effectExtent l="0" t="0" r="11430" b="0"/>
            <wp:docPr id="754523612" name="Grafikon 1">
              <a:extLst xmlns:a="http://schemas.openxmlformats.org/drawingml/2006/main">
                <a:ext uri="{FF2B5EF4-FFF2-40B4-BE49-F238E27FC236}">
                  <a16:creationId xmlns:a16="http://schemas.microsoft.com/office/drawing/2014/main" id="{1DFF7247-D052-4ED1-BB9F-A73F44F99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84654D" w14:textId="77777777" w:rsidR="005D3ECC" w:rsidRPr="005D3ECC" w:rsidRDefault="005D3ECC" w:rsidP="005D3ECC">
      <w:pPr>
        <w:spacing w:after="0"/>
        <w:jc w:val="both"/>
        <w:rPr>
          <w:rFonts w:ascii="Times New Roman" w:eastAsia="Calibri" w:hAnsi="Times New Roman" w:cs="Times New Roman"/>
          <w:color w:val="EE0000"/>
          <w:kern w:val="0"/>
          <w:sz w:val="24"/>
          <w:szCs w:val="24"/>
          <w:lang w:eastAsia="hr-HR"/>
          <w14:ligatures w14:val="none"/>
        </w:rPr>
      </w:pPr>
    </w:p>
    <w:p w14:paraId="512F2C0A" w14:textId="77777777" w:rsidR="005D3ECC" w:rsidRPr="005D3ECC" w:rsidRDefault="005D3ECC" w:rsidP="005D3ECC">
      <w:pPr>
        <w:spacing w:after="0" w:line="240" w:lineRule="auto"/>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Planom i projekcijama planirani su kapitalni rashodi koji će biti financirani putem ITU mehanizama, Nacionalnog plana oporavka i otpornosti, drugim pomoćima, kreditnim sredstvima, kao i vlastitim sredstvima Proračuna. Na prikazu je vidljivo kako kapitalni projekti, isti će u nastavku obrazloženja biti i navedeni, bilježe rast i imaju značajnu ulogu u proračunu 2026. U narednom proračunskom razdoblju planira se realizirati većina projekata financiranih putem ITU mehanizma i </w:t>
      </w:r>
      <w:r w:rsidRPr="005D3ECC">
        <w:rPr>
          <w:rFonts w:ascii="Times New Roman" w:eastAsia="Times New Roman" w:hAnsi="Times New Roman" w:cs="Times New Roman"/>
          <w:kern w:val="0"/>
          <w:sz w:val="24"/>
          <w:szCs w:val="24"/>
          <w:lang w:eastAsia="hr-HR"/>
          <w14:ligatures w14:val="none"/>
        </w:rPr>
        <w:t>Nacionalnog plana oporavka i otpornosti.</w:t>
      </w:r>
    </w:p>
    <w:p w14:paraId="19B95939"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76A08E29"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Rashodi i izdaci proračunskih korisnika planirani iz vlastitih i namjenskih prihoda i primitaka prikazani su u nastavku:</w:t>
      </w:r>
    </w:p>
    <w:p w14:paraId="087AAC6A"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535192D"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065"/>
        <w:gridCol w:w="1560"/>
        <w:gridCol w:w="1560"/>
        <w:gridCol w:w="1560"/>
        <w:gridCol w:w="1543"/>
      </w:tblGrid>
      <w:tr w:rsidR="005D3ECC" w:rsidRPr="005D3ECC" w14:paraId="1F96B46F" w14:textId="77777777" w:rsidTr="00AE5FB5">
        <w:trPr>
          <w:trHeight w:val="20"/>
        </w:trPr>
        <w:tc>
          <w:tcPr>
            <w:tcW w:w="680" w:type="dxa"/>
            <w:shd w:val="clear" w:color="000000" w:fill="C0C0C0"/>
            <w:vAlign w:val="bottom"/>
            <w:hideMark/>
          </w:tcPr>
          <w:p w14:paraId="4113B5CE"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lastRenderedPageBreak/>
              <w:t>Račun</w:t>
            </w:r>
          </w:p>
        </w:tc>
        <w:tc>
          <w:tcPr>
            <w:tcW w:w="2140" w:type="dxa"/>
            <w:shd w:val="clear" w:color="000000" w:fill="C0C0C0"/>
            <w:vAlign w:val="bottom"/>
            <w:hideMark/>
          </w:tcPr>
          <w:p w14:paraId="2C326D3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1560" w:type="dxa"/>
            <w:shd w:val="clear" w:color="000000" w:fill="C0C0C0"/>
            <w:vAlign w:val="bottom"/>
            <w:hideMark/>
          </w:tcPr>
          <w:p w14:paraId="259588F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1560" w:type="dxa"/>
            <w:shd w:val="clear" w:color="000000" w:fill="C0C0C0"/>
            <w:vAlign w:val="bottom"/>
            <w:hideMark/>
          </w:tcPr>
          <w:p w14:paraId="74B524D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 xml:space="preserve">Proračun </w:t>
            </w:r>
          </w:p>
          <w:p w14:paraId="6453C25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2026.</w:t>
            </w:r>
          </w:p>
        </w:tc>
        <w:tc>
          <w:tcPr>
            <w:tcW w:w="1560" w:type="dxa"/>
            <w:shd w:val="clear" w:color="000000" w:fill="C0C0C0"/>
            <w:vAlign w:val="bottom"/>
            <w:hideMark/>
          </w:tcPr>
          <w:p w14:paraId="7C5298D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1560" w:type="dxa"/>
            <w:shd w:val="clear" w:color="000000" w:fill="C0C0C0"/>
            <w:vAlign w:val="bottom"/>
            <w:hideMark/>
          </w:tcPr>
          <w:p w14:paraId="07BE037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r>
      <w:tr w:rsidR="005D3ECC" w:rsidRPr="005D3ECC" w14:paraId="6D84F713" w14:textId="77777777" w:rsidTr="00AE5FB5">
        <w:trPr>
          <w:trHeight w:val="20"/>
        </w:trPr>
        <w:tc>
          <w:tcPr>
            <w:tcW w:w="680" w:type="dxa"/>
            <w:shd w:val="clear" w:color="000000" w:fill="C0C0C0"/>
            <w:vAlign w:val="bottom"/>
            <w:hideMark/>
          </w:tcPr>
          <w:p w14:paraId="7394CA8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w:t>
            </w:r>
          </w:p>
        </w:tc>
        <w:tc>
          <w:tcPr>
            <w:tcW w:w="2140" w:type="dxa"/>
            <w:shd w:val="clear" w:color="000000" w:fill="C0C0C0"/>
            <w:vAlign w:val="bottom"/>
            <w:hideMark/>
          </w:tcPr>
          <w:p w14:paraId="2E29C24E"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w:t>
            </w:r>
          </w:p>
        </w:tc>
        <w:tc>
          <w:tcPr>
            <w:tcW w:w="1560" w:type="dxa"/>
            <w:shd w:val="clear" w:color="000000" w:fill="C0C0C0"/>
            <w:vAlign w:val="bottom"/>
            <w:hideMark/>
          </w:tcPr>
          <w:p w14:paraId="1310058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w:t>
            </w:r>
          </w:p>
        </w:tc>
        <w:tc>
          <w:tcPr>
            <w:tcW w:w="1560" w:type="dxa"/>
            <w:shd w:val="clear" w:color="000000" w:fill="C0C0C0"/>
            <w:vAlign w:val="bottom"/>
            <w:hideMark/>
          </w:tcPr>
          <w:p w14:paraId="68B0C1B1"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4</w:t>
            </w:r>
          </w:p>
        </w:tc>
        <w:tc>
          <w:tcPr>
            <w:tcW w:w="1560" w:type="dxa"/>
            <w:shd w:val="clear" w:color="000000" w:fill="C0C0C0"/>
            <w:vAlign w:val="bottom"/>
            <w:hideMark/>
          </w:tcPr>
          <w:p w14:paraId="60037F3C"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5</w:t>
            </w:r>
          </w:p>
        </w:tc>
        <w:tc>
          <w:tcPr>
            <w:tcW w:w="1560" w:type="dxa"/>
            <w:shd w:val="clear" w:color="000000" w:fill="C0C0C0"/>
            <w:vAlign w:val="bottom"/>
            <w:hideMark/>
          </w:tcPr>
          <w:p w14:paraId="01351C22"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6</w:t>
            </w:r>
          </w:p>
        </w:tc>
      </w:tr>
      <w:tr w:rsidR="005D3ECC" w:rsidRPr="005D3ECC" w14:paraId="4644691A" w14:textId="77777777" w:rsidTr="00AE5FB5">
        <w:trPr>
          <w:trHeight w:val="20"/>
        </w:trPr>
        <w:tc>
          <w:tcPr>
            <w:tcW w:w="2820" w:type="dxa"/>
            <w:gridSpan w:val="2"/>
            <w:shd w:val="clear" w:color="000000" w:fill="FFFFFF"/>
            <w:vAlign w:val="bottom"/>
            <w:hideMark/>
          </w:tcPr>
          <w:p w14:paraId="210792FC"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 RASHODI I IZDACI PRORAČUNSKIH KORISNIKA GRADA OSIJEKA</w:t>
            </w:r>
          </w:p>
        </w:tc>
        <w:tc>
          <w:tcPr>
            <w:tcW w:w="1560" w:type="dxa"/>
            <w:shd w:val="clear" w:color="000000" w:fill="FFFFFF"/>
            <w:vAlign w:val="bottom"/>
            <w:hideMark/>
          </w:tcPr>
          <w:p w14:paraId="3A9E8EF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51.768.151,90</w:t>
            </w:r>
          </w:p>
        </w:tc>
        <w:tc>
          <w:tcPr>
            <w:tcW w:w="1560" w:type="dxa"/>
            <w:shd w:val="clear" w:color="000000" w:fill="FFFFFF"/>
            <w:vAlign w:val="bottom"/>
            <w:hideMark/>
          </w:tcPr>
          <w:p w14:paraId="6FDF3CC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52.659.037,00</w:t>
            </w:r>
          </w:p>
        </w:tc>
        <w:tc>
          <w:tcPr>
            <w:tcW w:w="1560" w:type="dxa"/>
            <w:shd w:val="clear" w:color="000000" w:fill="FFFFFF"/>
            <w:vAlign w:val="bottom"/>
            <w:hideMark/>
          </w:tcPr>
          <w:p w14:paraId="622C383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54.561.062,00</w:t>
            </w:r>
          </w:p>
        </w:tc>
        <w:tc>
          <w:tcPr>
            <w:tcW w:w="1560" w:type="dxa"/>
            <w:shd w:val="clear" w:color="000000" w:fill="FFFFFF"/>
            <w:vAlign w:val="bottom"/>
            <w:hideMark/>
          </w:tcPr>
          <w:p w14:paraId="5576B68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51.435.687,00</w:t>
            </w:r>
          </w:p>
        </w:tc>
      </w:tr>
      <w:tr w:rsidR="005D3ECC" w:rsidRPr="005D3ECC" w14:paraId="7653AA40" w14:textId="77777777" w:rsidTr="00AE5FB5">
        <w:trPr>
          <w:trHeight w:val="20"/>
        </w:trPr>
        <w:tc>
          <w:tcPr>
            <w:tcW w:w="2820" w:type="dxa"/>
            <w:gridSpan w:val="2"/>
            <w:shd w:val="clear" w:color="000000" w:fill="FFFFFF"/>
            <w:vAlign w:val="bottom"/>
            <w:hideMark/>
          </w:tcPr>
          <w:p w14:paraId="4980D60C"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HRVATSKO NARODNO KAZALIŠTE U OSIJEKU</w:t>
            </w:r>
          </w:p>
        </w:tc>
        <w:tc>
          <w:tcPr>
            <w:tcW w:w="1560" w:type="dxa"/>
            <w:shd w:val="clear" w:color="000000" w:fill="FFFFFF"/>
            <w:vAlign w:val="bottom"/>
            <w:hideMark/>
          </w:tcPr>
          <w:p w14:paraId="6EA06EC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4.782.609,00</w:t>
            </w:r>
          </w:p>
        </w:tc>
        <w:tc>
          <w:tcPr>
            <w:tcW w:w="1560" w:type="dxa"/>
            <w:shd w:val="clear" w:color="000000" w:fill="FFFFFF"/>
            <w:vAlign w:val="bottom"/>
            <w:hideMark/>
          </w:tcPr>
          <w:p w14:paraId="1BC617F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3.805.000,00</w:t>
            </w:r>
          </w:p>
        </w:tc>
        <w:tc>
          <w:tcPr>
            <w:tcW w:w="1560" w:type="dxa"/>
            <w:shd w:val="clear" w:color="000000" w:fill="FFFFFF"/>
            <w:vAlign w:val="bottom"/>
            <w:hideMark/>
          </w:tcPr>
          <w:p w14:paraId="1992329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4.393.980,00</w:t>
            </w:r>
          </w:p>
        </w:tc>
        <w:tc>
          <w:tcPr>
            <w:tcW w:w="1560" w:type="dxa"/>
            <w:shd w:val="clear" w:color="000000" w:fill="FFFFFF"/>
            <w:vAlign w:val="bottom"/>
            <w:hideMark/>
          </w:tcPr>
          <w:p w14:paraId="18AB150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4.420.713,00</w:t>
            </w:r>
          </w:p>
        </w:tc>
      </w:tr>
      <w:tr w:rsidR="005D3ECC" w:rsidRPr="005D3ECC" w14:paraId="19B4EC2F" w14:textId="77777777" w:rsidTr="00AE5FB5">
        <w:trPr>
          <w:trHeight w:val="20"/>
        </w:trPr>
        <w:tc>
          <w:tcPr>
            <w:tcW w:w="680" w:type="dxa"/>
            <w:vAlign w:val="bottom"/>
            <w:hideMark/>
          </w:tcPr>
          <w:p w14:paraId="02B7563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4E73EE5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508CA3A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2.293.889,00</w:t>
            </w:r>
          </w:p>
        </w:tc>
        <w:tc>
          <w:tcPr>
            <w:tcW w:w="1560" w:type="dxa"/>
            <w:noWrap/>
            <w:vAlign w:val="bottom"/>
            <w:hideMark/>
          </w:tcPr>
          <w:p w14:paraId="3E6F392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1.710.000,00</w:t>
            </w:r>
          </w:p>
        </w:tc>
        <w:tc>
          <w:tcPr>
            <w:tcW w:w="1560" w:type="dxa"/>
            <w:noWrap/>
            <w:vAlign w:val="bottom"/>
            <w:hideMark/>
          </w:tcPr>
          <w:p w14:paraId="4BF04DD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1.761.980,00</w:t>
            </w:r>
          </w:p>
        </w:tc>
        <w:tc>
          <w:tcPr>
            <w:tcW w:w="1560" w:type="dxa"/>
            <w:vAlign w:val="bottom"/>
            <w:hideMark/>
          </w:tcPr>
          <w:p w14:paraId="5CE6B4D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1.814.713,00</w:t>
            </w:r>
          </w:p>
        </w:tc>
      </w:tr>
      <w:tr w:rsidR="005D3ECC" w:rsidRPr="005D3ECC" w14:paraId="0FC370EB" w14:textId="77777777" w:rsidTr="00AE5FB5">
        <w:trPr>
          <w:trHeight w:val="20"/>
        </w:trPr>
        <w:tc>
          <w:tcPr>
            <w:tcW w:w="680" w:type="dxa"/>
            <w:vAlign w:val="bottom"/>
            <w:hideMark/>
          </w:tcPr>
          <w:p w14:paraId="4CD58A82"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372F895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35B4F94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2.488.720,00</w:t>
            </w:r>
          </w:p>
        </w:tc>
        <w:tc>
          <w:tcPr>
            <w:tcW w:w="1560" w:type="dxa"/>
            <w:noWrap/>
            <w:vAlign w:val="bottom"/>
            <w:hideMark/>
          </w:tcPr>
          <w:p w14:paraId="7ACC838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2.095.000,00</w:t>
            </w:r>
          </w:p>
        </w:tc>
        <w:tc>
          <w:tcPr>
            <w:tcW w:w="1560" w:type="dxa"/>
            <w:noWrap/>
            <w:vAlign w:val="bottom"/>
            <w:hideMark/>
          </w:tcPr>
          <w:p w14:paraId="12DF486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2.632.000,00</w:t>
            </w:r>
          </w:p>
        </w:tc>
        <w:tc>
          <w:tcPr>
            <w:tcW w:w="1560" w:type="dxa"/>
            <w:vAlign w:val="bottom"/>
            <w:hideMark/>
          </w:tcPr>
          <w:p w14:paraId="1AE9A09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2.606.000,00</w:t>
            </w:r>
          </w:p>
        </w:tc>
      </w:tr>
      <w:tr w:rsidR="005D3ECC" w:rsidRPr="005D3ECC" w14:paraId="1ABCBD39" w14:textId="77777777" w:rsidTr="00AE5FB5">
        <w:trPr>
          <w:trHeight w:val="20"/>
        </w:trPr>
        <w:tc>
          <w:tcPr>
            <w:tcW w:w="2820" w:type="dxa"/>
            <w:gridSpan w:val="2"/>
            <w:shd w:val="clear" w:color="000000" w:fill="FFFFFF"/>
            <w:vAlign w:val="bottom"/>
            <w:hideMark/>
          </w:tcPr>
          <w:p w14:paraId="57CF9E98"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DJEČJE KAZALIŠTE BRANKA MIHALJEVIĆA U OSIJEKU</w:t>
            </w:r>
          </w:p>
        </w:tc>
        <w:tc>
          <w:tcPr>
            <w:tcW w:w="1560" w:type="dxa"/>
            <w:shd w:val="clear" w:color="000000" w:fill="FFFFFF"/>
            <w:vAlign w:val="bottom"/>
            <w:hideMark/>
          </w:tcPr>
          <w:p w14:paraId="5304020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424.190,80</w:t>
            </w:r>
          </w:p>
        </w:tc>
        <w:tc>
          <w:tcPr>
            <w:tcW w:w="1560" w:type="dxa"/>
            <w:shd w:val="clear" w:color="000000" w:fill="FFFFFF"/>
            <w:vAlign w:val="bottom"/>
            <w:hideMark/>
          </w:tcPr>
          <w:p w14:paraId="5BCF04C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551.500,00</w:t>
            </w:r>
          </w:p>
        </w:tc>
        <w:tc>
          <w:tcPr>
            <w:tcW w:w="1560" w:type="dxa"/>
            <w:shd w:val="clear" w:color="000000" w:fill="FFFFFF"/>
            <w:vAlign w:val="bottom"/>
            <w:hideMark/>
          </w:tcPr>
          <w:p w14:paraId="2FF773F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524.100,00</w:t>
            </w:r>
          </w:p>
        </w:tc>
        <w:tc>
          <w:tcPr>
            <w:tcW w:w="1560" w:type="dxa"/>
            <w:shd w:val="clear" w:color="000000" w:fill="FFFFFF"/>
            <w:vAlign w:val="bottom"/>
            <w:hideMark/>
          </w:tcPr>
          <w:p w14:paraId="4329194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541.500,00</w:t>
            </w:r>
          </w:p>
        </w:tc>
      </w:tr>
      <w:tr w:rsidR="005D3ECC" w:rsidRPr="005D3ECC" w14:paraId="22E24D77" w14:textId="77777777" w:rsidTr="00AE5FB5">
        <w:trPr>
          <w:trHeight w:val="20"/>
        </w:trPr>
        <w:tc>
          <w:tcPr>
            <w:tcW w:w="680" w:type="dxa"/>
            <w:vAlign w:val="bottom"/>
            <w:hideMark/>
          </w:tcPr>
          <w:p w14:paraId="55B3FF29"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75509E5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30D820C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224.100,00</w:t>
            </w:r>
          </w:p>
        </w:tc>
        <w:tc>
          <w:tcPr>
            <w:tcW w:w="1560" w:type="dxa"/>
            <w:noWrap/>
            <w:vAlign w:val="bottom"/>
            <w:hideMark/>
          </w:tcPr>
          <w:p w14:paraId="6E6EB87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220.500,00</w:t>
            </w:r>
          </w:p>
        </w:tc>
        <w:tc>
          <w:tcPr>
            <w:tcW w:w="1560" w:type="dxa"/>
            <w:noWrap/>
            <w:vAlign w:val="bottom"/>
            <w:hideMark/>
          </w:tcPr>
          <w:p w14:paraId="28A80B0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218.100,00</w:t>
            </w:r>
          </w:p>
        </w:tc>
        <w:tc>
          <w:tcPr>
            <w:tcW w:w="1560" w:type="dxa"/>
            <w:vAlign w:val="bottom"/>
            <w:hideMark/>
          </w:tcPr>
          <w:p w14:paraId="51BB8B7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215.500,00</w:t>
            </w:r>
          </w:p>
        </w:tc>
      </w:tr>
      <w:tr w:rsidR="005D3ECC" w:rsidRPr="005D3ECC" w14:paraId="39F323A1" w14:textId="77777777" w:rsidTr="00AE5FB5">
        <w:trPr>
          <w:trHeight w:val="20"/>
        </w:trPr>
        <w:tc>
          <w:tcPr>
            <w:tcW w:w="680" w:type="dxa"/>
            <w:vAlign w:val="bottom"/>
            <w:hideMark/>
          </w:tcPr>
          <w:p w14:paraId="5EC2A406"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6C1B533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6F5376E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200.090,80</w:t>
            </w:r>
          </w:p>
        </w:tc>
        <w:tc>
          <w:tcPr>
            <w:tcW w:w="1560" w:type="dxa"/>
            <w:noWrap/>
            <w:vAlign w:val="bottom"/>
            <w:hideMark/>
          </w:tcPr>
          <w:p w14:paraId="7005A91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331.000,00</w:t>
            </w:r>
          </w:p>
        </w:tc>
        <w:tc>
          <w:tcPr>
            <w:tcW w:w="1560" w:type="dxa"/>
            <w:noWrap/>
            <w:vAlign w:val="bottom"/>
            <w:hideMark/>
          </w:tcPr>
          <w:p w14:paraId="2434356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306.000,00</w:t>
            </w:r>
          </w:p>
        </w:tc>
        <w:tc>
          <w:tcPr>
            <w:tcW w:w="1560" w:type="dxa"/>
            <w:vAlign w:val="bottom"/>
            <w:hideMark/>
          </w:tcPr>
          <w:p w14:paraId="01F1F29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326.000,00</w:t>
            </w:r>
          </w:p>
        </w:tc>
      </w:tr>
      <w:tr w:rsidR="005D3ECC" w:rsidRPr="005D3ECC" w14:paraId="57896E0F" w14:textId="77777777" w:rsidTr="00AE5FB5">
        <w:trPr>
          <w:trHeight w:val="20"/>
        </w:trPr>
        <w:tc>
          <w:tcPr>
            <w:tcW w:w="2820" w:type="dxa"/>
            <w:gridSpan w:val="2"/>
            <w:shd w:val="clear" w:color="000000" w:fill="FFFFFF"/>
            <w:vAlign w:val="bottom"/>
            <w:hideMark/>
          </w:tcPr>
          <w:p w14:paraId="3FAA9C80"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KULTURNI CENTAR OSIJEK</w:t>
            </w:r>
          </w:p>
        </w:tc>
        <w:tc>
          <w:tcPr>
            <w:tcW w:w="1560" w:type="dxa"/>
            <w:shd w:val="clear" w:color="000000" w:fill="FFFFFF"/>
            <w:vAlign w:val="bottom"/>
            <w:hideMark/>
          </w:tcPr>
          <w:p w14:paraId="0F42B02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433.449,12</w:t>
            </w:r>
          </w:p>
        </w:tc>
        <w:tc>
          <w:tcPr>
            <w:tcW w:w="1560" w:type="dxa"/>
            <w:shd w:val="clear" w:color="000000" w:fill="FFFFFF"/>
            <w:vAlign w:val="bottom"/>
            <w:hideMark/>
          </w:tcPr>
          <w:p w14:paraId="0C6C468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492.600,00</w:t>
            </w:r>
          </w:p>
        </w:tc>
        <w:tc>
          <w:tcPr>
            <w:tcW w:w="1560" w:type="dxa"/>
            <w:shd w:val="clear" w:color="000000" w:fill="FFFFFF"/>
            <w:vAlign w:val="bottom"/>
            <w:hideMark/>
          </w:tcPr>
          <w:p w14:paraId="30DA364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382.600,00</w:t>
            </w:r>
          </w:p>
        </w:tc>
        <w:tc>
          <w:tcPr>
            <w:tcW w:w="1560" w:type="dxa"/>
            <w:shd w:val="clear" w:color="000000" w:fill="FFFFFF"/>
            <w:vAlign w:val="bottom"/>
            <w:hideMark/>
          </w:tcPr>
          <w:p w14:paraId="3E622DF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382.600,00</w:t>
            </w:r>
          </w:p>
        </w:tc>
      </w:tr>
      <w:tr w:rsidR="005D3ECC" w:rsidRPr="005D3ECC" w14:paraId="3A421F29" w14:textId="77777777" w:rsidTr="00AE5FB5">
        <w:trPr>
          <w:trHeight w:val="20"/>
        </w:trPr>
        <w:tc>
          <w:tcPr>
            <w:tcW w:w="680" w:type="dxa"/>
            <w:vAlign w:val="bottom"/>
            <w:hideMark/>
          </w:tcPr>
          <w:p w14:paraId="4E502AC9"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74864C17"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5F21FDD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274.625,00</w:t>
            </w:r>
          </w:p>
        </w:tc>
        <w:tc>
          <w:tcPr>
            <w:tcW w:w="1560" w:type="dxa"/>
            <w:noWrap/>
            <w:vAlign w:val="bottom"/>
            <w:hideMark/>
          </w:tcPr>
          <w:p w14:paraId="3614527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381.600,00</w:t>
            </w:r>
          </w:p>
        </w:tc>
        <w:tc>
          <w:tcPr>
            <w:tcW w:w="1560" w:type="dxa"/>
            <w:noWrap/>
            <w:vAlign w:val="bottom"/>
            <w:hideMark/>
          </w:tcPr>
          <w:p w14:paraId="44AC508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381.600,00</w:t>
            </w:r>
          </w:p>
        </w:tc>
        <w:tc>
          <w:tcPr>
            <w:tcW w:w="1560" w:type="dxa"/>
            <w:vAlign w:val="bottom"/>
            <w:hideMark/>
          </w:tcPr>
          <w:p w14:paraId="219A5F2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381.600,00</w:t>
            </w:r>
          </w:p>
        </w:tc>
      </w:tr>
      <w:tr w:rsidR="005D3ECC" w:rsidRPr="005D3ECC" w14:paraId="4B91BF5D" w14:textId="77777777" w:rsidTr="00AE5FB5">
        <w:trPr>
          <w:trHeight w:val="20"/>
        </w:trPr>
        <w:tc>
          <w:tcPr>
            <w:tcW w:w="680" w:type="dxa"/>
            <w:vAlign w:val="bottom"/>
            <w:hideMark/>
          </w:tcPr>
          <w:p w14:paraId="15B22B42"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6F3241C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7611DE4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158.824,12</w:t>
            </w:r>
          </w:p>
        </w:tc>
        <w:tc>
          <w:tcPr>
            <w:tcW w:w="1560" w:type="dxa"/>
            <w:noWrap/>
            <w:vAlign w:val="bottom"/>
            <w:hideMark/>
          </w:tcPr>
          <w:p w14:paraId="2689678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111.000,00</w:t>
            </w:r>
          </w:p>
        </w:tc>
        <w:tc>
          <w:tcPr>
            <w:tcW w:w="1560" w:type="dxa"/>
            <w:noWrap/>
            <w:vAlign w:val="bottom"/>
            <w:hideMark/>
          </w:tcPr>
          <w:p w14:paraId="00551A6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1.000,00</w:t>
            </w:r>
          </w:p>
        </w:tc>
        <w:tc>
          <w:tcPr>
            <w:tcW w:w="1560" w:type="dxa"/>
            <w:vAlign w:val="bottom"/>
            <w:hideMark/>
          </w:tcPr>
          <w:p w14:paraId="5BE3C1E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1.000,00</w:t>
            </w:r>
          </w:p>
        </w:tc>
      </w:tr>
      <w:tr w:rsidR="005D3ECC" w:rsidRPr="005D3ECC" w14:paraId="0CA3A556" w14:textId="77777777" w:rsidTr="00AE5FB5">
        <w:trPr>
          <w:trHeight w:val="20"/>
        </w:trPr>
        <w:tc>
          <w:tcPr>
            <w:tcW w:w="2820" w:type="dxa"/>
            <w:gridSpan w:val="2"/>
            <w:shd w:val="clear" w:color="000000" w:fill="FFFFFF"/>
            <w:vAlign w:val="bottom"/>
            <w:hideMark/>
          </w:tcPr>
          <w:p w14:paraId="316726DB"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GRADSKE GALERIJE OSIJEK</w:t>
            </w:r>
          </w:p>
        </w:tc>
        <w:tc>
          <w:tcPr>
            <w:tcW w:w="1560" w:type="dxa"/>
            <w:shd w:val="clear" w:color="000000" w:fill="FFFFFF"/>
            <w:vAlign w:val="bottom"/>
            <w:hideMark/>
          </w:tcPr>
          <w:p w14:paraId="5D4A71C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18.490,00</w:t>
            </w:r>
          </w:p>
        </w:tc>
        <w:tc>
          <w:tcPr>
            <w:tcW w:w="1560" w:type="dxa"/>
            <w:shd w:val="clear" w:color="000000" w:fill="FFFFFF"/>
            <w:vAlign w:val="bottom"/>
            <w:hideMark/>
          </w:tcPr>
          <w:p w14:paraId="0BFADCE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2.800.920,00</w:t>
            </w:r>
          </w:p>
        </w:tc>
        <w:tc>
          <w:tcPr>
            <w:tcW w:w="1560" w:type="dxa"/>
            <w:shd w:val="clear" w:color="000000" w:fill="FFFFFF"/>
            <w:vAlign w:val="bottom"/>
            <w:hideMark/>
          </w:tcPr>
          <w:p w14:paraId="31F9FB1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3.985.305,00</w:t>
            </w:r>
          </w:p>
        </w:tc>
        <w:tc>
          <w:tcPr>
            <w:tcW w:w="1560" w:type="dxa"/>
            <w:shd w:val="clear" w:color="000000" w:fill="FFFFFF"/>
            <w:vAlign w:val="bottom"/>
            <w:hideMark/>
          </w:tcPr>
          <w:p w14:paraId="5E2355E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18.490,00</w:t>
            </w:r>
          </w:p>
        </w:tc>
      </w:tr>
      <w:tr w:rsidR="005D3ECC" w:rsidRPr="005D3ECC" w14:paraId="6DEF8219" w14:textId="77777777" w:rsidTr="00AE5FB5">
        <w:trPr>
          <w:trHeight w:val="20"/>
        </w:trPr>
        <w:tc>
          <w:tcPr>
            <w:tcW w:w="680" w:type="dxa"/>
            <w:vAlign w:val="bottom"/>
            <w:hideMark/>
          </w:tcPr>
          <w:p w14:paraId="7D0A97F9"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1A75337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1D43B6B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18.290,00</w:t>
            </w:r>
          </w:p>
        </w:tc>
        <w:tc>
          <w:tcPr>
            <w:tcW w:w="1560" w:type="dxa"/>
            <w:noWrap/>
            <w:vAlign w:val="bottom"/>
            <w:hideMark/>
          </w:tcPr>
          <w:p w14:paraId="49C47E1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447.820,00</w:t>
            </w:r>
          </w:p>
        </w:tc>
        <w:tc>
          <w:tcPr>
            <w:tcW w:w="1560" w:type="dxa"/>
            <w:noWrap/>
            <w:vAlign w:val="bottom"/>
            <w:hideMark/>
          </w:tcPr>
          <w:p w14:paraId="12251CE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455.695,00</w:t>
            </w:r>
          </w:p>
        </w:tc>
        <w:tc>
          <w:tcPr>
            <w:tcW w:w="1560" w:type="dxa"/>
            <w:vAlign w:val="bottom"/>
            <w:hideMark/>
          </w:tcPr>
          <w:p w14:paraId="34D1C14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18.390,00</w:t>
            </w:r>
          </w:p>
        </w:tc>
      </w:tr>
      <w:tr w:rsidR="005D3ECC" w:rsidRPr="005D3ECC" w14:paraId="2CF06069" w14:textId="77777777" w:rsidTr="00AE5FB5">
        <w:trPr>
          <w:trHeight w:val="20"/>
        </w:trPr>
        <w:tc>
          <w:tcPr>
            <w:tcW w:w="680" w:type="dxa"/>
            <w:vAlign w:val="bottom"/>
            <w:hideMark/>
          </w:tcPr>
          <w:p w14:paraId="185EEEB9"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0CF8E99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4425995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200,00</w:t>
            </w:r>
          </w:p>
        </w:tc>
        <w:tc>
          <w:tcPr>
            <w:tcW w:w="1560" w:type="dxa"/>
            <w:noWrap/>
            <w:vAlign w:val="bottom"/>
            <w:hideMark/>
          </w:tcPr>
          <w:p w14:paraId="7178C937"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2.353.100,00</w:t>
            </w:r>
          </w:p>
        </w:tc>
        <w:tc>
          <w:tcPr>
            <w:tcW w:w="1560" w:type="dxa"/>
            <w:noWrap/>
            <w:vAlign w:val="bottom"/>
            <w:hideMark/>
          </w:tcPr>
          <w:p w14:paraId="41CC33A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3.529.610,00</w:t>
            </w:r>
          </w:p>
        </w:tc>
        <w:tc>
          <w:tcPr>
            <w:tcW w:w="1560" w:type="dxa"/>
            <w:vAlign w:val="bottom"/>
            <w:hideMark/>
          </w:tcPr>
          <w:p w14:paraId="51E72E8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100,00</w:t>
            </w:r>
          </w:p>
        </w:tc>
      </w:tr>
      <w:tr w:rsidR="005D3ECC" w:rsidRPr="005D3ECC" w14:paraId="0169DCD6" w14:textId="77777777" w:rsidTr="00AE5FB5">
        <w:trPr>
          <w:trHeight w:val="20"/>
        </w:trPr>
        <w:tc>
          <w:tcPr>
            <w:tcW w:w="2820" w:type="dxa"/>
            <w:gridSpan w:val="2"/>
            <w:shd w:val="clear" w:color="000000" w:fill="FFFFFF"/>
            <w:vAlign w:val="bottom"/>
            <w:hideMark/>
          </w:tcPr>
          <w:p w14:paraId="1CAF698C"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DJEČJI VRTIĆ OSIJEK</w:t>
            </w:r>
          </w:p>
        </w:tc>
        <w:tc>
          <w:tcPr>
            <w:tcW w:w="1560" w:type="dxa"/>
            <w:shd w:val="clear" w:color="000000" w:fill="FFFFFF"/>
            <w:vAlign w:val="bottom"/>
            <w:hideMark/>
          </w:tcPr>
          <w:p w14:paraId="1070EBB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3.396.718,80</w:t>
            </w:r>
          </w:p>
        </w:tc>
        <w:tc>
          <w:tcPr>
            <w:tcW w:w="1560" w:type="dxa"/>
            <w:shd w:val="clear" w:color="000000" w:fill="FFFFFF"/>
            <w:vAlign w:val="bottom"/>
            <w:hideMark/>
          </w:tcPr>
          <w:p w14:paraId="570E91E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2.917.382,00</w:t>
            </w:r>
          </w:p>
        </w:tc>
        <w:tc>
          <w:tcPr>
            <w:tcW w:w="1560" w:type="dxa"/>
            <w:shd w:val="clear" w:color="000000" w:fill="FFFFFF"/>
            <w:vAlign w:val="bottom"/>
            <w:hideMark/>
          </w:tcPr>
          <w:p w14:paraId="64FF67D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2.931.333,00</w:t>
            </w:r>
          </w:p>
        </w:tc>
        <w:tc>
          <w:tcPr>
            <w:tcW w:w="1560" w:type="dxa"/>
            <w:shd w:val="clear" w:color="000000" w:fill="FFFFFF"/>
            <w:vAlign w:val="bottom"/>
            <w:hideMark/>
          </w:tcPr>
          <w:p w14:paraId="35405E2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2.945.366,00</w:t>
            </w:r>
          </w:p>
        </w:tc>
      </w:tr>
      <w:tr w:rsidR="005D3ECC" w:rsidRPr="005D3ECC" w14:paraId="43799459" w14:textId="77777777" w:rsidTr="00AE5FB5">
        <w:trPr>
          <w:trHeight w:val="20"/>
        </w:trPr>
        <w:tc>
          <w:tcPr>
            <w:tcW w:w="680" w:type="dxa"/>
            <w:vAlign w:val="bottom"/>
            <w:hideMark/>
          </w:tcPr>
          <w:p w14:paraId="5549B437"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07937DD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404FA0E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3.326.526,16</w:t>
            </w:r>
          </w:p>
        </w:tc>
        <w:tc>
          <w:tcPr>
            <w:tcW w:w="1560" w:type="dxa"/>
            <w:noWrap/>
            <w:vAlign w:val="bottom"/>
            <w:hideMark/>
          </w:tcPr>
          <w:p w14:paraId="49DDC60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2.861.782,00</w:t>
            </w:r>
          </w:p>
        </w:tc>
        <w:tc>
          <w:tcPr>
            <w:tcW w:w="1560" w:type="dxa"/>
            <w:noWrap/>
            <w:vAlign w:val="bottom"/>
            <w:hideMark/>
          </w:tcPr>
          <w:p w14:paraId="5C02757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2.875.458,00</w:t>
            </w:r>
          </w:p>
        </w:tc>
        <w:tc>
          <w:tcPr>
            <w:tcW w:w="1560" w:type="dxa"/>
            <w:vAlign w:val="bottom"/>
            <w:hideMark/>
          </w:tcPr>
          <w:p w14:paraId="6560892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2.889.216,00</w:t>
            </w:r>
          </w:p>
        </w:tc>
      </w:tr>
      <w:tr w:rsidR="005D3ECC" w:rsidRPr="005D3ECC" w14:paraId="2BB52856" w14:textId="77777777" w:rsidTr="00AE5FB5">
        <w:trPr>
          <w:trHeight w:val="20"/>
        </w:trPr>
        <w:tc>
          <w:tcPr>
            <w:tcW w:w="680" w:type="dxa"/>
            <w:vAlign w:val="bottom"/>
            <w:hideMark/>
          </w:tcPr>
          <w:p w14:paraId="2A3D009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014D383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0A71694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70.192,64</w:t>
            </w:r>
          </w:p>
        </w:tc>
        <w:tc>
          <w:tcPr>
            <w:tcW w:w="1560" w:type="dxa"/>
            <w:noWrap/>
            <w:vAlign w:val="bottom"/>
            <w:hideMark/>
          </w:tcPr>
          <w:p w14:paraId="3BE0621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55.600,00</w:t>
            </w:r>
          </w:p>
        </w:tc>
        <w:tc>
          <w:tcPr>
            <w:tcW w:w="1560" w:type="dxa"/>
            <w:noWrap/>
            <w:vAlign w:val="bottom"/>
            <w:hideMark/>
          </w:tcPr>
          <w:p w14:paraId="2A210D6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55.875,00</w:t>
            </w:r>
          </w:p>
        </w:tc>
        <w:tc>
          <w:tcPr>
            <w:tcW w:w="1560" w:type="dxa"/>
            <w:vAlign w:val="bottom"/>
            <w:hideMark/>
          </w:tcPr>
          <w:p w14:paraId="510AF06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56.150,00</w:t>
            </w:r>
          </w:p>
        </w:tc>
      </w:tr>
      <w:tr w:rsidR="005D3ECC" w:rsidRPr="005D3ECC" w14:paraId="3AD0D8E1" w14:textId="77777777" w:rsidTr="00AE5FB5">
        <w:trPr>
          <w:trHeight w:val="20"/>
        </w:trPr>
        <w:tc>
          <w:tcPr>
            <w:tcW w:w="2820" w:type="dxa"/>
            <w:gridSpan w:val="2"/>
            <w:shd w:val="clear" w:color="000000" w:fill="FFFFFF"/>
            <w:vAlign w:val="bottom"/>
            <w:hideMark/>
          </w:tcPr>
          <w:p w14:paraId="5FD93652"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OSNOVNE ŠKOLE</w:t>
            </w:r>
          </w:p>
        </w:tc>
        <w:tc>
          <w:tcPr>
            <w:tcW w:w="1560" w:type="dxa"/>
            <w:shd w:val="clear" w:color="000000" w:fill="FFFFFF"/>
            <w:vAlign w:val="bottom"/>
            <w:hideMark/>
          </w:tcPr>
          <w:p w14:paraId="2B05C1C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42.034.181,00</w:t>
            </w:r>
          </w:p>
        </w:tc>
        <w:tc>
          <w:tcPr>
            <w:tcW w:w="1560" w:type="dxa"/>
            <w:shd w:val="clear" w:color="000000" w:fill="FFFFFF"/>
            <w:vAlign w:val="bottom"/>
            <w:hideMark/>
          </w:tcPr>
          <w:p w14:paraId="16E7CEE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41.704.745,00</w:t>
            </w:r>
          </w:p>
        </w:tc>
        <w:tc>
          <w:tcPr>
            <w:tcW w:w="1560" w:type="dxa"/>
            <w:shd w:val="clear" w:color="000000" w:fill="FFFFFF"/>
            <w:vAlign w:val="bottom"/>
            <w:hideMark/>
          </w:tcPr>
          <w:p w14:paraId="55F9451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41.956.854,00</w:t>
            </w:r>
          </w:p>
        </w:tc>
        <w:tc>
          <w:tcPr>
            <w:tcW w:w="1560" w:type="dxa"/>
            <w:shd w:val="clear" w:color="000000" w:fill="FFFFFF"/>
            <w:vAlign w:val="bottom"/>
            <w:hideMark/>
          </w:tcPr>
          <w:p w14:paraId="56DB6C2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42.740.128,00</w:t>
            </w:r>
          </w:p>
        </w:tc>
      </w:tr>
      <w:tr w:rsidR="005D3ECC" w:rsidRPr="005D3ECC" w14:paraId="50E2AC9F" w14:textId="77777777" w:rsidTr="00AE5FB5">
        <w:trPr>
          <w:trHeight w:val="20"/>
        </w:trPr>
        <w:tc>
          <w:tcPr>
            <w:tcW w:w="680" w:type="dxa"/>
            <w:vAlign w:val="bottom"/>
            <w:hideMark/>
          </w:tcPr>
          <w:p w14:paraId="791CF8DD"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67844146"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57C9188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41.032.830,77</w:t>
            </w:r>
          </w:p>
        </w:tc>
        <w:tc>
          <w:tcPr>
            <w:tcW w:w="1560" w:type="dxa"/>
            <w:noWrap/>
            <w:vAlign w:val="bottom"/>
            <w:hideMark/>
          </w:tcPr>
          <w:p w14:paraId="58BF0E2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41.015.633,00</w:t>
            </w:r>
          </w:p>
        </w:tc>
        <w:tc>
          <w:tcPr>
            <w:tcW w:w="1560" w:type="dxa"/>
            <w:noWrap/>
            <w:vAlign w:val="bottom"/>
            <w:hideMark/>
          </w:tcPr>
          <w:p w14:paraId="348E7B2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41.411.094,00</w:t>
            </w:r>
          </w:p>
        </w:tc>
        <w:tc>
          <w:tcPr>
            <w:tcW w:w="1560" w:type="dxa"/>
            <w:vAlign w:val="bottom"/>
            <w:hideMark/>
          </w:tcPr>
          <w:p w14:paraId="59168B1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42.191.755,00</w:t>
            </w:r>
          </w:p>
        </w:tc>
      </w:tr>
      <w:tr w:rsidR="005D3ECC" w:rsidRPr="005D3ECC" w14:paraId="7343ADE1" w14:textId="77777777" w:rsidTr="00AE5FB5">
        <w:trPr>
          <w:trHeight w:val="20"/>
        </w:trPr>
        <w:tc>
          <w:tcPr>
            <w:tcW w:w="680" w:type="dxa"/>
            <w:vAlign w:val="bottom"/>
            <w:hideMark/>
          </w:tcPr>
          <w:p w14:paraId="2305439A"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1BFF3DBE"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29F070D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1.001.350,23</w:t>
            </w:r>
          </w:p>
        </w:tc>
        <w:tc>
          <w:tcPr>
            <w:tcW w:w="1560" w:type="dxa"/>
            <w:noWrap/>
            <w:vAlign w:val="bottom"/>
            <w:hideMark/>
          </w:tcPr>
          <w:p w14:paraId="082611F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689.112,00</w:t>
            </w:r>
          </w:p>
        </w:tc>
        <w:tc>
          <w:tcPr>
            <w:tcW w:w="1560" w:type="dxa"/>
            <w:noWrap/>
            <w:vAlign w:val="bottom"/>
            <w:hideMark/>
          </w:tcPr>
          <w:p w14:paraId="378C2877"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545.760,00</w:t>
            </w:r>
          </w:p>
        </w:tc>
        <w:tc>
          <w:tcPr>
            <w:tcW w:w="1560" w:type="dxa"/>
            <w:vAlign w:val="bottom"/>
            <w:hideMark/>
          </w:tcPr>
          <w:p w14:paraId="16F9411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548.373,00</w:t>
            </w:r>
          </w:p>
        </w:tc>
      </w:tr>
      <w:tr w:rsidR="005D3ECC" w:rsidRPr="005D3ECC" w14:paraId="3CC26EE1" w14:textId="77777777" w:rsidTr="00AE5FB5">
        <w:trPr>
          <w:trHeight w:val="20"/>
        </w:trPr>
        <w:tc>
          <w:tcPr>
            <w:tcW w:w="2820" w:type="dxa"/>
            <w:gridSpan w:val="2"/>
            <w:shd w:val="clear" w:color="000000" w:fill="FFFFFF"/>
            <w:vAlign w:val="bottom"/>
            <w:hideMark/>
          </w:tcPr>
          <w:p w14:paraId="0672815C"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JAVNA VATROGASNA POSTROJBA GRADA OSIJEKA</w:t>
            </w:r>
          </w:p>
        </w:tc>
        <w:tc>
          <w:tcPr>
            <w:tcW w:w="1560" w:type="dxa"/>
            <w:shd w:val="clear" w:color="000000" w:fill="FFFFFF"/>
            <w:vAlign w:val="bottom"/>
            <w:hideMark/>
          </w:tcPr>
          <w:p w14:paraId="71D95A3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645.910,74</w:t>
            </w:r>
          </w:p>
        </w:tc>
        <w:tc>
          <w:tcPr>
            <w:tcW w:w="1560" w:type="dxa"/>
            <w:shd w:val="clear" w:color="000000" w:fill="FFFFFF"/>
            <w:vAlign w:val="bottom"/>
            <w:hideMark/>
          </w:tcPr>
          <w:p w14:paraId="3A661DB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386.890,00</w:t>
            </w:r>
          </w:p>
        </w:tc>
        <w:tc>
          <w:tcPr>
            <w:tcW w:w="1560" w:type="dxa"/>
            <w:shd w:val="clear" w:color="000000" w:fill="FFFFFF"/>
            <w:vAlign w:val="bottom"/>
            <w:hideMark/>
          </w:tcPr>
          <w:p w14:paraId="7A8E982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386.890,00</w:t>
            </w:r>
          </w:p>
        </w:tc>
        <w:tc>
          <w:tcPr>
            <w:tcW w:w="1560" w:type="dxa"/>
            <w:shd w:val="clear" w:color="000000" w:fill="FFFFFF"/>
            <w:vAlign w:val="bottom"/>
            <w:hideMark/>
          </w:tcPr>
          <w:p w14:paraId="4B70ADA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386.890,00</w:t>
            </w:r>
          </w:p>
        </w:tc>
      </w:tr>
      <w:tr w:rsidR="005D3ECC" w:rsidRPr="005D3ECC" w14:paraId="77317B66" w14:textId="77777777" w:rsidTr="00AE5FB5">
        <w:trPr>
          <w:trHeight w:val="20"/>
        </w:trPr>
        <w:tc>
          <w:tcPr>
            <w:tcW w:w="680" w:type="dxa"/>
            <w:vAlign w:val="bottom"/>
            <w:hideMark/>
          </w:tcPr>
          <w:p w14:paraId="0A2482B6"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35B732D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5026612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116.890,00</w:t>
            </w:r>
          </w:p>
        </w:tc>
        <w:tc>
          <w:tcPr>
            <w:tcW w:w="1560" w:type="dxa"/>
            <w:noWrap/>
            <w:vAlign w:val="bottom"/>
            <w:hideMark/>
          </w:tcPr>
          <w:p w14:paraId="6B6B244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134.890,00</w:t>
            </w:r>
          </w:p>
        </w:tc>
        <w:tc>
          <w:tcPr>
            <w:tcW w:w="1560" w:type="dxa"/>
            <w:noWrap/>
            <w:vAlign w:val="bottom"/>
            <w:hideMark/>
          </w:tcPr>
          <w:p w14:paraId="085CDB8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134.890,00</w:t>
            </w:r>
          </w:p>
        </w:tc>
        <w:tc>
          <w:tcPr>
            <w:tcW w:w="1560" w:type="dxa"/>
            <w:vAlign w:val="bottom"/>
            <w:hideMark/>
          </w:tcPr>
          <w:p w14:paraId="6D5F2C4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134.890,00</w:t>
            </w:r>
          </w:p>
        </w:tc>
      </w:tr>
      <w:tr w:rsidR="005D3ECC" w:rsidRPr="005D3ECC" w14:paraId="5B6A00D2" w14:textId="77777777" w:rsidTr="00AE5FB5">
        <w:trPr>
          <w:trHeight w:val="20"/>
        </w:trPr>
        <w:tc>
          <w:tcPr>
            <w:tcW w:w="680" w:type="dxa"/>
            <w:vAlign w:val="bottom"/>
            <w:hideMark/>
          </w:tcPr>
          <w:p w14:paraId="4057E47A"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2140" w:type="dxa"/>
            <w:vAlign w:val="bottom"/>
            <w:hideMark/>
          </w:tcPr>
          <w:p w14:paraId="06E4EFD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1560" w:type="dxa"/>
            <w:noWrap/>
            <w:vAlign w:val="bottom"/>
            <w:hideMark/>
          </w:tcPr>
          <w:p w14:paraId="17D2DF6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529.020,74</w:t>
            </w:r>
          </w:p>
        </w:tc>
        <w:tc>
          <w:tcPr>
            <w:tcW w:w="1560" w:type="dxa"/>
            <w:noWrap/>
            <w:vAlign w:val="bottom"/>
            <w:hideMark/>
          </w:tcPr>
          <w:p w14:paraId="0FD2594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252.000,00</w:t>
            </w:r>
          </w:p>
        </w:tc>
        <w:tc>
          <w:tcPr>
            <w:tcW w:w="1560" w:type="dxa"/>
            <w:noWrap/>
            <w:vAlign w:val="bottom"/>
            <w:hideMark/>
          </w:tcPr>
          <w:p w14:paraId="13B6C15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252.000,00</w:t>
            </w:r>
          </w:p>
        </w:tc>
        <w:tc>
          <w:tcPr>
            <w:tcW w:w="1560" w:type="dxa"/>
            <w:vAlign w:val="bottom"/>
            <w:hideMark/>
          </w:tcPr>
          <w:p w14:paraId="65251A2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252.000,00</w:t>
            </w:r>
          </w:p>
        </w:tc>
      </w:tr>
      <w:tr w:rsidR="005D3ECC" w:rsidRPr="005D3ECC" w14:paraId="33433F21" w14:textId="77777777" w:rsidTr="00AE5FB5">
        <w:trPr>
          <w:trHeight w:val="20"/>
        </w:trPr>
        <w:tc>
          <w:tcPr>
            <w:tcW w:w="2820" w:type="dxa"/>
            <w:gridSpan w:val="2"/>
            <w:shd w:val="clear" w:color="000000" w:fill="FFFFFF"/>
            <w:vAlign w:val="bottom"/>
            <w:hideMark/>
          </w:tcPr>
          <w:p w14:paraId="0CAE5547"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AGENCIJA ZA OBNOVU OSJEČKE TVRĐE</w:t>
            </w:r>
          </w:p>
        </w:tc>
        <w:tc>
          <w:tcPr>
            <w:tcW w:w="1560" w:type="dxa"/>
            <w:shd w:val="clear" w:color="000000" w:fill="FFFFFF"/>
            <w:vAlign w:val="bottom"/>
            <w:hideMark/>
          </w:tcPr>
          <w:p w14:paraId="170A483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32.602,44</w:t>
            </w:r>
          </w:p>
        </w:tc>
        <w:tc>
          <w:tcPr>
            <w:tcW w:w="1560" w:type="dxa"/>
            <w:shd w:val="clear" w:color="000000" w:fill="FFFFFF"/>
            <w:vAlign w:val="bottom"/>
            <w:hideMark/>
          </w:tcPr>
          <w:p w14:paraId="0081C53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0,00</w:t>
            </w:r>
          </w:p>
        </w:tc>
        <w:tc>
          <w:tcPr>
            <w:tcW w:w="1560" w:type="dxa"/>
            <w:shd w:val="clear" w:color="000000" w:fill="FFFFFF"/>
            <w:vAlign w:val="bottom"/>
            <w:hideMark/>
          </w:tcPr>
          <w:p w14:paraId="0D76C6C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0,00</w:t>
            </w:r>
          </w:p>
        </w:tc>
        <w:tc>
          <w:tcPr>
            <w:tcW w:w="1560" w:type="dxa"/>
            <w:shd w:val="clear" w:color="000000" w:fill="FFFFFF"/>
            <w:vAlign w:val="bottom"/>
            <w:hideMark/>
          </w:tcPr>
          <w:p w14:paraId="20B3F82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0,00</w:t>
            </w:r>
          </w:p>
        </w:tc>
      </w:tr>
      <w:tr w:rsidR="005D3ECC" w:rsidRPr="005D3ECC" w14:paraId="138770EB" w14:textId="77777777" w:rsidTr="00AE5FB5">
        <w:trPr>
          <w:trHeight w:val="20"/>
        </w:trPr>
        <w:tc>
          <w:tcPr>
            <w:tcW w:w="680" w:type="dxa"/>
            <w:vAlign w:val="bottom"/>
            <w:hideMark/>
          </w:tcPr>
          <w:p w14:paraId="35D9A01B"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2140" w:type="dxa"/>
            <w:vAlign w:val="bottom"/>
            <w:hideMark/>
          </w:tcPr>
          <w:p w14:paraId="78DFF61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1560" w:type="dxa"/>
            <w:noWrap/>
            <w:vAlign w:val="bottom"/>
            <w:hideMark/>
          </w:tcPr>
          <w:p w14:paraId="42F10DC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32.602,44</w:t>
            </w:r>
          </w:p>
        </w:tc>
        <w:tc>
          <w:tcPr>
            <w:tcW w:w="1560" w:type="dxa"/>
            <w:noWrap/>
            <w:vAlign w:val="bottom"/>
            <w:hideMark/>
          </w:tcPr>
          <w:p w14:paraId="34AA45F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c>
          <w:tcPr>
            <w:tcW w:w="1560" w:type="dxa"/>
            <w:noWrap/>
            <w:vAlign w:val="bottom"/>
            <w:hideMark/>
          </w:tcPr>
          <w:p w14:paraId="034AD0D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c>
          <w:tcPr>
            <w:tcW w:w="1560" w:type="dxa"/>
            <w:vAlign w:val="bottom"/>
            <w:hideMark/>
          </w:tcPr>
          <w:p w14:paraId="6839FC0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r>
    </w:tbl>
    <w:p w14:paraId="4E03AAF5"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7DC24CB2"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20544BF"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Proračunom za razdoblje 2026.-2028., Grad planira iz dodatno svojih izvora, proračunskih prihoda, financirati rashode proračunskih korisnika navedenih u tablici i to u 2026. iznosom od 33.221.235 eura, projekcijom 2027. iznosom od 34.425.008 eura te u 2028. s iznosom 34.157.253 eura.</w:t>
      </w:r>
    </w:p>
    <w:p w14:paraId="3F2B256F"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p>
    <w:p w14:paraId="7547E930"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Rashodi i izdaci Grada Osijeka (bez vlastitih i namjenskih prihoda proračunskih korisnika) prikazani su u sljedećoj tablici:</w:t>
      </w:r>
    </w:p>
    <w:p w14:paraId="62C9DCC8"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527D8B8"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772"/>
        <w:gridCol w:w="1496"/>
        <w:gridCol w:w="1216"/>
        <w:gridCol w:w="1216"/>
        <w:gridCol w:w="1216"/>
        <w:gridCol w:w="1216"/>
        <w:gridCol w:w="1170"/>
        <w:gridCol w:w="760"/>
      </w:tblGrid>
      <w:tr w:rsidR="005D3ECC" w:rsidRPr="005D3ECC" w14:paraId="57D84F28" w14:textId="77777777" w:rsidTr="00AE5FB5">
        <w:trPr>
          <w:trHeight w:val="20"/>
        </w:trPr>
        <w:tc>
          <w:tcPr>
            <w:tcW w:w="357"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14B1F28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lastRenderedPageBreak/>
              <w:t>Račun</w:t>
            </w:r>
          </w:p>
        </w:tc>
        <w:tc>
          <w:tcPr>
            <w:tcW w:w="836" w:type="pct"/>
            <w:tcBorders>
              <w:top w:val="single" w:sz="4" w:space="0" w:color="auto"/>
              <w:left w:val="nil"/>
              <w:bottom w:val="single" w:sz="4" w:space="0" w:color="auto"/>
              <w:right w:val="single" w:sz="4" w:space="0" w:color="auto"/>
            </w:tcBorders>
            <w:shd w:val="clear" w:color="000000" w:fill="C0C0C0"/>
            <w:vAlign w:val="center"/>
            <w:hideMark/>
          </w:tcPr>
          <w:p w14:paraId="09B2A75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679" w:type="pct"/>
            <w:tcBorders>
              <w:top w:val="single" w:sz="4" w:space="0" w:color="auto"/>
              <w:left w:val="nil"/>
              <w:bottom w:val="single" w:sz="4" w:space="0" w:color="auto"/>
              <w:right w:val="single" w:sz="4" w:space="0" w:color="auto"/>
            </w:tcBorders>
            <w:shd w:val="clear" w:color="000000" w:fill="C0C0C0"/>
            <w:vAlign w:val="center"/>
            <w:hideMark/>
          </w:tcPr>
          <w:p w14:paraId="25C9D30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679" w:type="pct"/>
            <w:tcBorders>
              <w:top w:val="single" w:sz="4" w:space="0" w:color="auto"/>
              <w:left w:val="nil"/>
              <w:bottom w:val="single" w:sz="4" w:space="0" w:color="auto"/>
              <w:right w:val="single" w:sz="4" w:space="0" w:color="auto"/>
            </w:tcBorders>
            <w:shd w:val="clear" w:color="000000" w:fill="C0C0C0"/>
            <w:vAlign w:val="center"/>
            <w:hideMark/>
          </w:tcPr>
          <w:p w14:paraId="4AB2608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679" w:type="pct"/>
            <w:tcBorders>
              <w:top w:val="single" w:sz="4" w:space="0" w:color="auto"/>
              <w:left w:val="nil"/>
              <w:bottom w:val="single" w:sz="4" w:space="0" w:color="auto"/>
              <w:right w:val="single" w:sz="4" w:space="0" w:color="auto"/>
            </w:tcBorders>
            <w:shd w:val="clear" w:color="000000" w:fill="C0C0C0"/>
            <w:vAlign w:val="center"/>
            <w:hideMark/>
          </w:tcPr>
          <w:p w14:paraId="382E0DD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679" w:type="pct"/>
            <w:tcBorders>
              <w:top w:val="single" w:sz="4" w:space="0" w:color="auto"/>
              <w:left w:val="nil"/>
              <w:bottom w:val="single" w:sz="4" w:space="0" w:color="auto"/>
              <w:right w:val="single" w:sz="4" w:space="0" w:color="auto"/>
            </w:tcBorders>
            <w:shd w:val="clear" w:color="000000" w:fill="C0C0C0"/>
            <w:vAlign w:val="center"/>
            <w:hideMark/>
          </w:tcPr>
          <w:p w14:paraId="59D588B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c>
          <w:tcPr>
            <w:tcW w:w="662" w:type="pct"/>
            <w:tcBorders>
              <w:top w:val="single" w:sz="4" w:space="0" w:color="auto"/>
              <w:left w:val="nil"/>
              <w:bottom w:val="single" w:sz="4" w:space="0" w:color="auto"/>
              <w:right w:val="single" w:sz="4" w:space="0" w:color="auto"/>
            </w:tcBorders>
            <w:shd w:val="clear" w:color="000000" w:fill="C0C0C0"/>
            <w:vAlign w:val="center"/>
            <w:hideMark/>
          </w:tcPr>
          <w:p w14:paraId="6FEA69E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Razlika      4-3</w:t>
            </w:r>
          </w:p>
        </w:tc>
        <w:tc>
          <w:tcPr>
            <w:tcW w:w="431" w:type="pct"/>
            <w:tcBorders>
              <w:top w:val="single" w:sz="4" w:space="0" w:color="auto"/>
              <w:left w:val="nil"/>
              <w:bottom w:val="single" w:sz="4" w:space="0" w:color="auto"/>
              <w:right w:val="single" w:sz="4" w:space="0" w:color="auto"/>
            </w:tcBorders>
            <w:shd w:val="clear" w:color="000000" w:fill="C0C0C0"/>
            <w:vAlign w:val="center"/>
            <w:hideMark/>
          </w:tcPr>
          <w:p w14:paraId="0EEDE78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9"/>
                <w:szCs w:val="19"/>
                <w:lang w:eastAsia="hr-HR"/>
                <w14:ligatures w14:val="none"/>
              </w:rPr>
            </w:pPr>
            <w:r w:rsidRPr="005D3ECC">
              <w:rPr>
                <w:rFonts w:ascii="Times New Roman" w:eastAsia="Times New Roman" w:hAnsi="Times New Roman" w:cs="Times New Roman"/>
                <w:b/>
                <w:bCs/>
                <w:color w:val="000000"/>
                <w:kern w:val="0"/>
                <w:sz w:val="19"/>
                <w:szCs w:val="19"/>
                <w:lang w:eastAsia="hr-HR"/>
                <w14:ligatures w14:val="none"/>
              </w:rPr>
              <w:t>Index 4/3</w:t>
            </w:r>
          </w:p>
        </w:tc>
      </w:tr>
      <w:tr w:rsidR="005D3ECC" w:rsidRPr="005D3ECC" w14:paraId="45C13C54" w14:textId="77777777" w:rsidTr="00AE5FB5">
        <w:trPr>
          <w:trHeight w:val="20"/>
        </w:trPr>
        <w:tc>
          <w:tcPr>
            <w:tcW w:w="357" w:type="pct"/>
            <w:tcBorders>
              <w:top w:val="nil"/>
              <w:left w:val="single" w:sz="4" w:space="0" w:color="auto"/>
              <w:bottom w:val="single" w:sz="4" w:space="0" w:color="auto"/>
              <w:right w:val="single" w:sz="4" w:space="0" w:color="auto"/>
            </w:tcBorders>
            <w:shd w:val="clear" w:color="000000" w:fill="C0C0C0"/>
            <w:vAlign w:val="center"/>
            <w:hideMark/>
          </w:tcPr>
          <w:p w14:paraId="206189F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w:t>
            </w:r>
          </w:p>
        </w:tc>
        <w:tc>
          <w:tcPr>
            <w:tcW w:w="836" w:type="pct"/>
            <w:tcBorders>
              <w:top w:val="nil"/>
              <w:left w:val="nil"/>
              <w:bottom w:val="single" w:sz="4" w:space="0" w:color="auto"/>
              <w:right w:val="single" w:sz="4" w:space="0" w:color="auto"/>
            </w:tcBorders>
            <w:shd w:val="clear" w:color="000000" w:fill="C0C0C0"/>
            <w:vAlign w:val="center"/>
            <w:hideMark/>
          </w:tcPr>
          <w:p w14:paraId="58F5EFA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w:t>
            </w:r>
          </w:p>
        </w:tc>
        <w:tc>
          <w:tcPr>
            <w:tcW w:w="679" w:type="pct"/>
            <w:tcBorders>
              <w:top w:val="nil"/>
              <w:left w:val="nil"/>
              <w:bottom w:val="single" w:sz="4" w:space="0" w:color="auto"/>
              <w:right w:val="single" w:sz="4" w:space="0" w:color="auto"/>
            </w:tcBorders>
            <w:shd w:val="clear" w:color="000000" w:fill="C0C0C0"/>
            <w:vAlign w:val="center"/>
            <w:hideMark/>
          </w:tcPr>
          <w:p w14:paraId="6DF7418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w:t>
            </w:r>
          </w:p>
        </w:tc>
        <w:tc>
          <w:tcPr>
            <w:tcW w:w="679" w:type="pct"/>
            <w:tcBorders>
              <w:top w:val="nil"/>
              <w:left w:val="nil"/>
              <w:bottom w:val="single" w:sz="4" w:space="0" w:color="auto"/>
              <w:right w:val="single" w:sz="4" w:space="0" w:color="auto"/>
            </w:tcBorders>
            <w:shd w:val="clear" w:color="000000" w:fill="C0C0C0"/>
            <w:vAlign w:val="center"/>
            <w:hideMark/>
          </w:tcPr>
          <w:p w14:paraId="419A389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w:t>
            </w:r>
          </w:p>
        </w:tc>
        <w:tc>
          <w:tcPr>
            <w:tcW w:w="679" w:type="pct"/>
            <w:tcBorders>
              <w:top w:val="nil"/>
              <w:left w:val="nil"/>
              <w:bottom w:val="single" w:sz="4" w:space="0" w:color="auto"/>
              <w:right w:val="single" w:sz="4" w:space="0" w:color="auto"/>
            </w:tcBorders>
            <w:shd w:val="clear" w:color="000000" w:fill="C0C0C0"/>
            <w:vAlign w:val="center"/>
            <w:hideMark/>
          </w:tcPr>
          <w:p w14:paraId="547A545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w:t>
            </w:r>
          </w:p>
        </w:tc>
        <w:tc>
          <w:tcPr>
            <w:tcW w:w="679" w:type="pct"/>
            <w:tcBorders>
              <w:top w:val="nil"/>
              <w:left w:val="nil"/>
              <w:bottom w:val="single" w:sz="4" w:space="0" w:color="auto"/>
              <w:right w:val="single" w:sz="4" w:space="0" w:color="auto"/>
            </w:tcBorders>
            <w:shd w:val="clear" w:color="000000" w:fill="C0C0C0"/>
            <w:vAlign w:val="center"/>
            <w:hideMark/>
          </w:tcPr>
          <w:p w14:paraId="7401A89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w:t>
            </w:r>
          </w:p>
        </w:tc>
        <w:tc>
          <w:tcPr>
            <w:tcW w:w="662" w:type="pct"/>
            <w:tcBorders>
              <w:top w:val="nil"/>
              <w:left w:val="nil"/>
              <w:bottom w:val="single" w:sz="4" w:space="0" w:color="auto"/>
              <w:right w:val="single" w:sz="4" w:space="0" w:color="auto"/>
            </w:tcBorders>
            <w:shd w:val="clear" w:color="000000" w:fill="C0C0C0"/>
            <w:vAlign w:val="center"/>
            <w:hideMark/>
          </w:tcPr>
          <w:p w14:paraId="7EADFB7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7</w:t>
            </w:r>
          </w:p>
        </w:tc>
        <w:tc>
          <w:tcPr>
            <w:tcW w:w="431" w:type="pct"/>
            <w:tcBorders>
              <w:top w:val="nil"/>
              <w:left w:val="nil"/>
              <w:bottom w:val="single" w:sz="4" w:space="0" w:color="auto"/>
              <w:right w:val="single" w:sz="4" w:space="0" w:color="auto"/>
            </w:tcBorders>
            <w:shd w:val="clear" w:color="000000" w:fill="C0C0C0"/>
            <w:vAlign w:val="center"/>
            <w:hideMark/>
          </w:tcPr>
          <w:p w14:paraId="739567E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8</w:t>
            </w:r>
          </w:p>
        </w:tc>
      </w:tr>
      <w:tr w:rsidR="005D3ECC" w:rsidRPr="005D3ECC" w14:paraId="3B29B104" w14:textId="77777777" w:rsidTr="00AE5FB5">
        <w:trPr>
          <w:trHeight w:val="20"/>
        </w:trPr>
        <w:tc>
          <w:tcPr>
            <w:tcW w:w="1193"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13429C6"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 RASHODI / IZDACI</w:t>
            </w:r>
          </w:p>
        </w:tc>
        <w:tc>
          <w:tcPr>
            <w:tcW w:w="679" w:type="pct"/>
            <w:tcBorders>
              <w:top w:val="nil"/>
              <w:left w:val="nil"/>
              <w:bottom w:val="single" w:sz="4" w:space="0" w:color="auto"/>
              <w:right w:val="single" w:sz="4" w:space="0" w:color="auto"/>
            </w:tcBorders>
            <w:shd w:val="clear" w:color="000000" w:fill="FFFFFF"/>
            <w:vAlign w:val="bottom"/>
            <w:hideMark/>
          </w:tcPr>
          <w:p w14:paraId="693360C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151.689.044,69</w:t>
            </w:r>
          </w:p>
        </w:tc>
        <w:tc>
          <w:tcPr>
            <w:tcW w:w="679" w:type="pct"/>
            <w:tcBorders>
              <w:top w:val="nil"/>
              <w:left w:val="nil"/>
              <w:bottom w:val="single" w:sz="4" w:space="0" w:color="auto"/>
              <w:right w:val="single" w:sz="4" w:space="0" w:color="auto"/>
            </w:tcBorders>
            <w:shd w:val="clear" w:color="000000" w:fill="FFFFFF"/>
            <w:vAlign w:val="bottom"/>
            <w:hideMark/>
          </w:tcPr>
          <w:p w14:paraId="73158A7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174.940.963,00</w:t>
            </w:r>
          </w:p>
        </w:tc>
        <w:tc>
          <w:tcPr>
            <w:tcW w:w="679" w:type="pct"/>
            <w:tcBorders>
              <w:top w:val="nil"/>
              <w:left w:val="nil"/>
              <w:bottom w:val="single" w:sz="4" w:space="0" w:color="auto"/>
              <w:right w:val="single" w:sz="4" w:space="0" w:color="auto"/>
            </w:tcBorders>
            <w:shd w:val="clear" w:color="000000" w:fill="FFFFFF"/>
            <w:vAlign w:val="bottom"/>
            <w:hideMark/>
          </w:tcPr>
          <w:p w14:paraId="1C6CCF1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161.288.938,00</w:t>
            </w:r>
          </w:p>
        </w:tc>
        <w:tc>
          <w:tcPr>
            <w:tcW w:w="679" w:type="pct"/>
            <w:tcBorders>
              <w:top w:val="nil"/>
              <w:left w:val="nil"/>
              <w:bottom w:val="single" w:sz="4" w:space="0" w:color="auto"/>
              <w:right w:val="single" w:sz="4" w:space="0" w:color="auto"/>
            </w:tcBorders>
            <w:shd w:val="clear" w:color="000000" w:fill="FFFFFF"/>
            <w:vAlign w:val="bottom"/>
            <w:hideMark/>
          </w:tcPr>
          <w:p w14:paraId="15518E7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123.564.313,00</w:t>
            </w:r>
          </w:p>
        </w:tc>
        <w:tc>
          <w:tcPr>
            <w:tcW w:w="662" w:type="pct"/>
            <w:tcBorders>
              <w:top w:val="nil"/>
              <w:left w:val="nil"/>
              <w:bottom w:val="single" w:sz="4" w:space="0" w:color="auto"/>
              <w:right w:val="single" w:sz="4" w:space="0" w:color="auto"/>
            </w:tcBorders>
            <w:shd w:val="clear" w:color="000000" w:fill="FFFFFF"/>
            <w:vAlign w:val="bottom"/>
            <w:hideMark/>
          </w:tcPr>
          <w:p w14:paraId="74D3D87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23.251.918,31</w:t>
            </w:r>
          </w:p>
        </w:tc>
        <w:tc>
          <w:tcPr>
            <w:tcW w:w="431" w:type="pct"/>
            <w:tcBorders>
              <w:top w:val="nil"/>
              <w:left w:val="nil"/>
              <w:bottom w:val="single" w:sz="4" w:space="0" w:color="auto"/>
              <w:right w:val="single" w:sz="4" w:space="0" w:color="auto"/>
            </w:tcBorders>
            <w:shd w:val="clear" w:color="000000" w:fill="FFFFFF"/>
            <w:vAlign w:val="bottom"/>
            <w:hideMark/>
          </w:tcPr>
          <w:p w14:paraId="7E23B6D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115,33</w:t>
            </w:r>
          </w:p>
        </w:tc>
      </w:tr>
      <w:tr w:rsidR="005D3ECC" w:rsidRPr="005D3ECC" w14:paraId="6240F507" w14:textId="77777777" w:rsidTr="00AE5FB5">
        <w:trPr>
          <w:trHeight w:val="20"/>
        </w:trPr>
        <w:tc>
          <w:tcPr>
            <w:tcW w:w="357" w:type="pct"/>
            <w:tcBorders>
              <w:top w:val="nil"/>
              <w:left w:val="single" w:sz="4" w:space="0" w:color="auto"/>
              <w:bottom w:val="single" w:sz="4" w:space="0" w:color="auto"/>
              <w:right w:val="single" w:sz="4" w:space="0" w:color="auto"/>
            </w:tcBorders>
            <w:vAlign w:val="bottom"/>
            <w:hideMark/>
          </w:tcPr>
          <w:p w14:paraId="4978C3BD"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w:t>
            </w:r>
          </w:p>
        </w:tc>
        <w:tc>
          <w:tcPr>
            <w:tcW w:w="836" w:type="pct"/>
            <w:tcBorders>
              <w:top w:val="nil"/>
              <w:left w:val="nil"/>
              <w:bottom w:val="single" w:sz="4" w:space="0" w:color="auto"/>
              <w:right w:val="single" w:sz="4" w:space="0" w:color="auto"/>
            </w:tcBorders>
            <w:vAlign w:val="bottom"/>
            <w:hideMark/>
          </w:tcPr>
          <w:p w14:paraId="38FA08F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poslovanja</w:t>
            </w:r>
          </w:p>
        </w:tc>
        <w:tc>
          <w:tcPr>
            <w:tcW w:w="679" w:type="pct"/>
            <w:tcBorders>
              <w:top w:val="nil"/>
              <w:left w:val="nil"/>
              <w:bottom w:val="single" w:sz="4" w:space="0" w:color="auto"/>
              <w:right w:val="single" w:sz="4" w:space="0" w:color="auto"/>
            </w:tcBorders>
            <w:vAlign w:val="bottom"/>
            <w:hideMark/>
          </w:tcPr>
          <w:p w14:paraId="6B36EDB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93.413.352,08</w:t>
            </w:r>
          </w:p>
        </w:tc>
        <w:tc>
          <w:tcPr>
            <w:tcW w:w="679" w:type="pct"/>
            <w:tcBorders>
              <w:top w:val="nil"/>
              <w:left w:val="nil"/>
              <w:bottom w:val="single" w:sz="4" w:space="0" w:color="auto"/>
              <w:right w:val="single" w:sz="4" w:space="0" w:color="auto"/>
            </w:tcBorders>
            <w:vAlign w:val="bottom"/>
            <w:hideMark/>
          </w:tcPr>
          <w:p w14:paraId="354AFE6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102.907.358,03</w:t>
            </w:r>
          </w:p>
        </w:tc>
        <w:tc>
          <w:tcPr>
            <w:tcW w:w="679" w:type="pct"/>
            <w:tcBorders>
              <w:top w:val="nil"/>
              <w:left w:val="nil"/>
              <w:bottom w:val="single" w:sz="4" w:space="0" w:color="auto"/>
              <w:right w:val="single" w:sz="4" w:space="0" w:color="auto"/>
            </w:tcBorders>
            <w:vAlign w:val="bottom"/>
            <w:hideMark/>
          </w:tcPr>
          <w:p w14:paraId="190E2C0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103.852.965,00</w:t>
            </w:r>
          </w:p>
        </w:tc>
        <w:tc>
          <w:tcPr>
            <w:tcW w:w="679" w:type="pct"/>
            <w:tcBorders>
              <w:top w:val="nil"/>
              <w:left w:val="nil"/>
              <w:bottom w:val="single" w:sz="4" w:space="0" w:color="auto"/>
              <w:right w:val="single" w:sz="4" w:space="0" w:color="auto"/>
            </w:tcBorders>
            <w:vAlign w:val="bottom"/>
            <w:hideMark/>
          </w:tcPr>
          <w:p w14:paraId="4FBCD3E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97.122.945,00</w:t>
            </w:r>
          </w:p>
        </w:tc>
        <w:tc>
          <w:tcPr>
            <w:tcW w:w="662" w:type="pct"/>
            <w:tcBorders>
              <w:top w:val="nil"/>
              <w:left w:val="nil"/>
              <w:bottom w:val="single" w:sz="4" w:space="0" w:color="auto"/>
              <w:right w:val="single" w:sz="4" w:space="0" w:color="auto"/>
            </w:tcBorders>
            <w:vAlign w:val="bottom"/>
            <w:hideMark/>
          </w:tcPr>
          <w:p w14:paraId="1A191A7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9.494.005,95</w:t>
            </w:r>
          </w:p>
        </w:tc>
        <w:tc>
          <w:tcPr>
            <w:tcW w:w="431" w:type="pct"/>
            <w:tcBorders>
              <w:top w:val="nil"/>
              <w:left w:val="nil"/>
              <w:bottom w:val="single" w:sz="4" w:space="0" w:color="auto"/>
              <w:right w:val="single" w:sz="4" w:space="0" w:color="auto"/>
            </w:tcBorders>
            <w:vAlign w:val="bottom"/>
            <w:hideMark/>
          </w:tcPr>
          <w:p w14:paraId="5018CB6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110,16</w:t>
            </w:r>
          </w:p>
        </w:tc>
      </w:tr>
      <w:tr w:rsidR="005D3ECC" w:rsidRPr="005D3ECC" w14:paraId="06DB2B4E" w14:textId="77777777" w:rsidTr="00AE5FB5">
        <w:trPr>
          <w:trHeight w:val="20"/>
        </w:trPr>
        <w:tc>
          <w:tcPr>
            <w:tcW w:w="357" w:type="pct"/>
            <w:tcBorders>
              <w:top w:val="nil"/>
              <w:left w:val="single" w:sz="4" w:space="0" w:color="auto"/>
              <w:bottom w:val="single" w:sz="4" w:space="0" w:color="auto"/>
              <w:right w:val="single" w:sz="4" w:space="0" w:color="auto"/>
            </w:tcBorders>
            <w:vAlign w:val="bottom"/>
            <w:hideMark/>
          </w:tcPr>
          <w:p w14:paraId="710504FA"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w:t>
            </w:r>
          </w:p>
        </w:tc>
        <w:tc>
          <w:tcPr>
            <w:tcW w:w="836" w:type="pct"/>
            <w:tcBorders>
              <w:top w:val="nil"/>
              <w:left w:val="nil"/>
              <w:bottom w:val="single" w:sz="4" w:space="0" w:color="auto"/>
              <w:right w:val="single" w:sz="4" w:space="0" w:color="auto"/>
            </w:tcBorders>
            <w:vAlign w:val="bottom"/>
            <w:hideMark/>
          </w:tcPr>
          <w:p w14:paraId="689CD930"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nefinancijske imovine</w:t>
            </w:r>
          </w:p>
        </w:tc>
        <w:tc>
          <w:tcPr>
            <w:tcW w:w="679" w:type="pct"/>
            <w:tcBorders>
              <w:top w:val="nil"/>
              <w:left w:val="nil"/>
              <w:bottom w:val="single" w:sz="4" w:space="0" w:color="auto"/>
              <w:right w:val="single" w:sz="4" w:space="0" w:color="auto"/>
            </w:tcBorders>
            <w:vAlign w:val="bottom"/>
            <w:hideMark/>
          </w:tcPr>
          <w:p w14:paraId="6444F5B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51.820.542,61</w:t>
            </w:r>
          </w:p>
        </w:tc>
        <w:tc>
          <w:tcPr>
            <w:tcW w:w="679" w:type="pct"/>
            <w:tcBorders>
              <w:top w:val="nil"/>
              <w:left w:val="nil"/>
              <w:bottom w:val="single" w:sz="4" w:space="0" w:color="auto"/>
              <w:right w:val="single" w:sz="4" w:space="0" w:color="auto"/>
            </w:tcBorders>
            <w:vAlign w:val="bottom"/>
            <w:hideMark/>
          </w:tcPr>
          <w:p w14:paraId="4492F07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67.336.660,97</w:t>
            </w:r>
          </w:p>
        </w:tc>
        <w:tc>
          <w:tcPr>
            <w:tcW w:w="679" w:type="pct"/>
            <w:tcBorders>
              <w:top w:val="nil"/>
              <w:left w:val="nil"/>
              <w:bottom w:val="single" w:sz="4" w:space="0" w:color="auto"/>
              <w:right w:val="single" w:sz="4" w:space="0" w:color="auto"/>
            </w:tcBorders>
            <w:vAlign w:val="bottom"/>
            <w:hideMark/>
          </w:tcPr>
          <w:p w14:paraId="54205C5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53.339.029,00</w:t>
            </w:r>
          </w:p>
        </w:tc>
        <w:tc>
          <w:tcPr>
            <w:tcW w:w="679" w:type="pct"/>
            <w:tcBorders>
              <w:top w:val="nil"/>
              <w:left w:val="nil"/>
              <w:bottom w:val="single" w:sz="4" w:space="0" w:color="auto"/>
              <w:right w:val="single" w:sz="4" w:space="0" w:color="auto"/>
            </w:tcBorders>
            <w:vAlign w:val="bottom"/>
            <w:hideMark/>
          </w:tcPr>
          <w:p w14:paraId="7883AEF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22.344.424,00</w:t>
            </w:r>
          </w:p>
        </w:tc>
        <w:tc>
          <w:tcPr>
            <w:tcW w:w="662" w:type="pct"/>
            <w:tcBorders>
              <w:top w:val="nil"/>
              <w:left w:val="nil"/>
              <w:bottom w:val="single" w:sz="4" w:space="0" w:color="auto"/>
              <w:right w:val="single" w:sz="4" w:space="0" w:color="auto"/>
            </w:tcBorders>
            <w:vAlign w:val="bottom"/>
            <w:hideMark/>
          </w:tcPr>
          <w:p w14:paraId="6EDC953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15.516.118,36</w:t>
            </w:r>
          </w:p>
        </w:tc>
        <w:tc>
          <w:tcPr>
            <w:tcW w:w="431" w:type="pct"/>
            <w:tcBorders>
              <w:top w:val="nil"/>
              <w:left w:val="nil"/>
              <w:bottom w:val="single" w:sz="4" w:space="0" w:color="auto"/>
              <w:right w:val="single" w:sz="4" w:space="0" w:color="auto"/>
            </w:tcBorders>
            <w:vAlign w:val="bottom"/>
            <w:hideMark/>
          </w:tcPr>
          <w:p w14:paraId="1F547A0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129,94</w:t>
            </w:r>
          </w:p>
        </w:tc>
      </w:tr>
      <w:tr w:rsidR="005D3ECC" w:rsidRPr="005D3ECC" w14:paraId="3D6789CF" w14:textId="77777777" w:rsidTr="00AE5FB5">
        <w:trPr>
          <w:trHeight w:val="20"/>
        </w:trPr>
        <w:tc>
          <w:tcPr>
            <w:tcW w:w="357" w:type="pct"/>
            <w:tcBorders>
              <w:top w:val="nil"/>
              <w:left w:val="single" w:sz="4" w:space="0" w:color="auto"/>
              <w:bottom w:val="single" w:sz="4" w:space="0" w:color="auto"/>
              <w:right w:val="single" w:sz="4" w:space="0" w:color="auto"/>
            </w:tcBorders>
            <w:vAlign w:val="bottom"/>
            <w:hideMark/>
          </w:tcPr>
          <w:p w14:paraId="2118F600"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w:t>
            </w:r>
          </w:p>
        </w:tc>
        <w:tc>
          <w:tcPr>
            <w:tcW w:w="836" w:type="pct"/>
            <w:tcBorders>
              <w:top w:val="nil"/>
              <w:left w:val="nil"/>
              <w:bottom w:val="single" w:sz="4" w:space="0" w:color="auto"/>
              <w:right w:val="single" w:sz="4" w:space="0" w:color="auto"/>
            </w:tcBorders>
            <w:vAlign w:val="bottom"/>
            <w:hideMark/>
          </w:tcPr>
          <w:p w14:paraId="55A22D5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Izdaci za financijsku imovinu i otplate zajmova</w:t>
            </w:r>
          </w:p>
        </w:tc>
        <w:tc>
          <w:tcPr>
            <w:tcW w:w="679" w:type="pct"/>
            <w:tcBorders>
              <w:top w:val="nil"/>
              <w:left w:val="nil"/>
              <w:bottom w:val="single" w:sz="4" w:space="0" w:color="auto"/>
              <w:right w:val="single" w:sz="4" w:space="0" w:color="auto"/>
            </w:tcBorders>
            <w:vAlign w:val="bottom"/>
            <w:hideMark/>
          </w:tcPr>
          <w:p w14:paraId="49B296E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6.455.150,00</w:t>
            </w:r>
          </w:p>
        </w:tc>
        <w:tc>
          <w:tcPr>
            <w:tcW w:w="679" w:type="pct"/>
            <w:tcBorders>
              <w:top w:val="nil"/>
              <w:left w:val="nil"/>
              <w:bottom w:val="single" w:sz="4" w:space="0" w:color="auto"/>
              <w:right w:val="single" w:sz="4" w:space="0" w:color="auto"/>
            </w:tcBorders>
            <w:vAlign w:val="bottom"/>
            <w:hideMark/>
          </w:tcPr>
          <w:p w14:paraId="635336F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4.696.944,00</w:t>
            </w:r>
          </w:p>
        </w:tc>
        <w:tc>
          <w:tcPr>
            <w:tcW w:w="679" w:type="pct"/>
            <w:tcBorders>
              <w:top w:val="nil"/>
              <w:left w:val="nil"/>
              <w:bottom w:val="single" w:sz="4" w:space="0" w:color="auto"/>
              <w:right w:val="single" w:sz="4" w:space="0" w:color="auto"/>
            </w:tcBorders>
            <w:vAlign w:val="bottom"/>
            <w:hideMark/>
          </w:tcPr>
          <w:p w14:paraId="0A716E6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4.096.944,00</w:t>
            </w:r>
          </w:p>
        </w:tc>
        <w:tc>
          <w:tcPr>
            <w:tcW w:w="679" w:type="pct"/>
            <w:tcBorders>
              <w:top w:val="nil"/>
              <w:left w:val="nil"/>
              <w:bottom w:val="single" w:sz="4" w:space="0" w:color="auto"/>
              <w:right w:val="single" w:sz="4" w:space="0" w:color="auto"/>
            </w:tcBorders>
            <w:vAlign w:val="bottom"/>
            <w:hideMark/>
          </w:tcPr>
          <w:p w14:paraId="3CA59E9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4.096.944,00</w:t>
            </w:r>
          </w:p>
        </w:tc>
        <w:tc>
          <w:tcPr>
            <w:tcW w:w="662" w:type="pct"/>
            <w:tcBorders>
              <w:top w:val="nil"/>
              <w:left w:val="nil"/>
              <w:bottom w:val="single" w:sz="4" w:space="0" w:color="auto"/>
              <w:right w:val="single" w:sz="4" w:space="0" w:color="auto"/>
            </w:tcBorders>
            <w:vAlign w:val="bottom"/>
            <w:hideMark/>
          </w:tcPr>
          <w:p w14:paraId="38C0F42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-1.758.206,00</w:t>
            </w:r>
          </w:p>
        </w:tc>
        <w:tc>
          <w:tcPr>
            <w:tcW w:w="431" w:type="pct"/>
            <w:tcBorders>
              <w:top w:val="nil"/>
              <w:left w:val="nil"/>
              <w:bottom w:val="single" w:sz="4" w:space="0" w:color="auto"/>
              <w:right w:val="single" w:sz="4" w:space="0" w:color="auto"/>
            </w:tcBorders>
            <w:vAlign w:val="bottom"/>
            <w:hideMark/>
          </w:tcPr>
          <w:p w14:paraId="5D63169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72,76</w:t>
            </w:r>
          </w:p>
        </w:tc>
      </w:tr>
    </w:tbl>
    <w:p w14:paraId="481E9EF1"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59C46E19"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Ukupni planirani rashodi i izdaci Grada u 2026. veći su za 23,2 milijuna eura, što čini povećanje od 15,33% u odnosu na prethodnu godinu. </w:t>
      </w:r>
    </w:p>
    <w:p w14:paraId="5FC09A29"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Detaljnije obrazloženje dajemo u nastavku.</w:t>
      </w:r>
    </w:p>
    <w:p w14:paraId="7AE6F201" w14:textId="77777777" w:rsidR="005D3ECC" w:rsidRPr="005D3ECC" w:rsidRDefault="005D3ECC" w:rsidP="005D3ECC">
      <w:pPr>
        <w:spacing w:after="0" w:line="240" w:lineRule="auto"/>
        <w:ind w:firstLine="709"/>
        <w:jc w:val="both"/>
        <w:rPr>
          <w:rFonts w:ascii="Times New Roman" w:eastAsia="Times New Roman" w:hAnsi="Times New Roman" w:cs="Times New Roman"/>
          <w:color w:val="EE0000"/>
          <w:kern w:val="0"/>
          <w:sz w:val="24"/>
          <w:szCs w:val="24"/>
          <w:lang w:eastAsia="hr-HR"/>
          <w14:ligatures w14:val="none"/>
        </w:rPr>
      </w:pPr>
    </w:p>
    <w:p w14:paraId="08DF0BC6" w14:textId="77777777" w:rsidR="005D3ECC" w:rsidRPr="005D3ECC" w:rsidRDefault="005D3ECC" w:rsidP="005D3ECC">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FD364B2" w14:textId="77777777" w:rsidR="005D3ECC" w:rsidRPr="005D3ECC" w:rsidRDefault="005D3ECC" w:rsidP="005D3ECC">
      <w:pPr>
        <w:spacing w:after="0" w:line="240" w:lineRule="auto"/>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mc:AlternateContent>
          <mc:Choice Requires="wps">
            <w:drawing>
              <wp:anchor distT="0" distB="0" distL="114300" distR="114300" simplePos="0" relativeHeight="251666432" behindDoc="0" locked="0" layoutInCell="1" allowOverlap="1" wp14:anchorId="79B6984F" wp14:editId="6CFDF845">
                <wp:simplePos x="0" y="0"/>
                <wp:positionH relativeFrom="column">
                  <wp:posOffset>-109220</wp:posOffset>
                </wp:positionH>
                <wp:positionV relativeFrom="paragraph">
                  <wp:posOffset>109855</wp:posOffset>
                </wp:positionV>
                <wp:extent cx="5810250" cy="9525"/>
                <wp:effectExtent l="0" t="0" r="19050" b="28575"/>
                <wp:wrapNone/>
                <wp:docPr id="563666906" name="Ravni poveznik 563666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4457A" id="Ravni poveznik 56366690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8.65pt" to="448.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"/>
            </w:pict>
          </mc:Fallback>
        </mc:AlternateContent>
      </w:r>
      <w:r w:rsidRPr="005D3ECC">
        <w:rPr>
          <w:rFonts w:ascii="Times New Roman" w:eastAsia="Times New Roman" w:hAnsi="Times New Roman" w:cs="Times New Roman"/>
          <w:kern w:val="0"/>
          <w:sz w:val="24"/>
          <w:szCs w:val="24"/>
          <w:lang w:eastAsia="hr-HR"/>
          <w14:ligatures w14:val="none"/>
        </w:rPr>
        <w:t xml:space="preserve"> </w:t>
      </w:r>
    </w:p>
    <w:p w14:paraId="1BCB0298" w14:textId="77777777" w:rsidR="005D3ECC" w:rsidRPr="005D3ECC" w:rsidRDefault="005D3ECC" w:rsidP="005D3ECC">
      <w:pPr>
        <w:spacing w:after="0" w:line="240" w:lineRule="auto"/>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mc:AlternateContent>
          <mc:Choice Requires="wps">
            <w:drawing>
              <wp:anchor distT="0" distB="0" distL="114300" distR="114300" simplePos="0" relativeHeight="251667456" behindDoc="0" locked="0" layoutInCell="1" allowOverlap="1" wp14:anchorId="662A6CB8" wp14:editId="0499C037">
                <wp:simplePos x="0" y="0"/>
                <wp:positionH relativeFrom="column">
                  <wp:posOffset>-109221</wp:posOffset>
                </wp:positionH>
                <wp:positionV relativeFrom="paragraph">
                  <wp:posOffset>191770</wp:posOffset>
                </wp:positionV>
                <wp:extent cx="5819775" cy="47625"/>
                <wp:effectExtent l="0" t="0" r="28575" b="28575"/>
                <wp:wrapNone/>
                <wp:docPr id="1166768279" name="Ravni poveznik 1166768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E46F" id="Ravni poveznik 116676827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5.1pt" to="449.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"/>
            </w:pict>
          </mc:Fallback>
        </mc:AlternateContent>
      </w:r>
      <w:r w:rsidRPr="005D3ECC">
        <w:rPr>
          <w:rFonts w:ascii="Times New Roman" w:eastAsia="Times New Roman" w:hAnsi="Times New Roman" w:cs="Times New Roman"/>
          <w:b/>
          <w:kern w:val="0"/>
          <w:sz w:val="24"/>
          <w:szCs w:val="24"/>
          <w:lang w:eastAsia="hr-HR"/>
          <w14:ligatures w14:val="none"/>
        </w:rPr>
        <w:t>Rashodi poslovanja</w:t>
      </w:r>
    </w:p>
    <w:p w14:paraId="562F337F" w14:textId="77777777" w:rsidR="005D3ECC" w:rsidRPr="005D3ECC" w:rsidRDefault="005D3ECC" w:rsidP="005D3ECC">
      <w:pPr>
        <w:spacing w:after="0" w:line="240" w:lineRule="auto"/>
        <w:rPr>
          <w:rFonts w:ascii="Times New Roman" w:eastAsia="Times New Roman" w:hAnsi="Times New Roman" w:cs="Times New Roman"/>
          <w:kern w:val="0"/>
          <w:sz w:val="24"/>
          <w:szCs w:val="24"/>
          <w:lang w:eastAsia="hr-HR"/>
          <w14:ligatures w14:val="none"/>
        </w:rPr>
      </w:pPr>
    </w:p>
    <w:p w14:paraId="6BD76467" w14:textId="77777777" w:rsidR="005D3ECC" w:rsidRPr="005D3ECC" w:rsidRDefault="005D3ECC" w:rsidP="005D3ECC">
      <w:pPr>
        <w:spacing w:after="0" w:line="240" w:lineRule="auto"/>
        <w:jc w:val="both"/>
        <w:rPr>
          <w:rFonts w:ascii="Arial" w:eastAsia="Times New Roman" w:hAnsi="Arial" w:cs="Arial"/>
          <w:kern w:val="0"/>
          <w:sz w:val="24"/>
          <w:szCs w:val="24"/>
          <w:lang w:eastAsia="hr-HR"/>
          <w14:ligatures w14:val="none"/>
        </w:rPr>
      </w:pPr>
    </w:p>
    <w:p w14:paraId="4133B862"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okviru ove grupe rashoda financiraju se rashodi za zaposlene, materijalni rashodi, financijski rashodi, subvencije, pomoći, naknade građanima, kućanstvima i ostali rashodi. U 2026. planirani su u ukupnom iznosu od 149.679.583,03 eura.</w:t>
      </w:r>
    </w:p>
    <w:p w14:paraId="78354FE7"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Kao što je razvidno iz tablice, oni se u odnosu na tekući plan 2025. povećavaju za 8.946.477,58 eura ili 6,36%. Najveći dio povećanja uočava se kod skupine pomoći dane u inozemstvo i unutar opće države, a sve temeljem potpisanih sporazuma/ugovora i </w:t>
      </w:r>
      <w:proofErr w:type="spellStart"/>
      <w:r w:rsidRPr="005D3ECC">
        <w:rPr>
          <w:rFonts w:ascii="Times New Roman" w:eastAsia="Times New Roman" w:hAnsi="Times New Roman" w:cs="Times New Roman"/>
          <w:kern w:val="0"/>
          <w:sz w:val="24"/>
          <w:szCs w:val="24"/>
          <w:lang w:eastAsia="hr-HR"/>
          <w14:ligatures w14:val="none"/>
        </w:rPr>
        <w:t>novoplaniranih</w:t>
      </w:r>
      <w:proofErr w:type="spellEnd"/>
      <w:r w:rsidRPr="005D3ECC">
        <w:rPr>
          <w:rFonts w:ascii="Times New Roman" w:eastAsia="Times New Roman" w:hAnsi="Times New Roman" w:cs="Times New Roman"/>
          <w:kern w:val="0"/>
          <w:sz w:val="24"/>
          <w:szCs w:val="24"/>
          <w:lang w:eastAsia="hr-HR"/>
          <w14:ligatures w14:val="none"/>
        </w:rPr>
        <w:t xml:space="preserve"> aktivnosti. Također povećanje je vidljivo kod skupine rashoda za zaposlene, jer se osiguravaju dodatna financijska sredstva sukladno zakonskim obvezama i potpisanim kolektivnim ugovorima. </w:t>
      </w:r>
    </w:p>
    <w:p w14:paraId="30475BFC"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3CA0B12F"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Detaljniji prikaz po skupinama rashoda poslovanja je sljedeći:</w:t>
      </w:r>
    </w:p>
    <w:p w14:paraId="7BBA1B5B"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666"/>
        <w:gridCol w:w="1661"/>
        <w:gridCol w:w="1259"/>
        <w:gridCol w:w="1216"/>
        <w:gridCol w:w="1216"/>
        <w:gridCol w:w="1216"/>
        <w:gridCol w:w="1117"/>
        <w:gridCol w:w="711"/>
      </w:tblGrid>
      <w:tr w:rsidR="005D3ECC" w:rsidRPr="005D3ECC" w14:paraId="7C7ABD20" w14:textId="77777777" w:rsidTr="00AE5FB5">
        <w:trPr>
          <w:trHeight w:val="20"/>
        </w:trPr>
        <w:tc>
          <w:tcPr>
            <w:tcW w:w="388"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DB8769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Račun</w:t>
            </w:r>
          </w:p>
        </w:tc>
        <w:tc>
          <w:tcPr>
            <w:tcW w:w="937" w:type="pct"/>
            <w:tcBorders>
              <w:top w:val="single" w:sz="4" w:space="0" w:color="auto"/>
              <w:left w:val="nil"/>
              <w:bottom w:val="single" w:sz="4" w:space="0" w:color="auto"/>
              <w:right w:val="single" w:sz="4" w:space="0" w:color="auto"/>
            </w:tcBorders>
            <w:shd w:val="clear" w:color="000000" w:fill="C0C0C0"/>
            <w:vAlign w:val="center"/>
            <w:hideMark/>
          </w:tcPr>
          <w:p w14:paraId="18AAFE9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715" w:type="pct"/>
            <w:tcBorders>
              <w:top w:val="single" w:sz="4" w:space="0" w:color="auto"/>
              <w:left w:val="nil"/>
              <w:bottom w:val="single" w:sz="4" w:space="0" w:color="auto"/>
              <w:right w:val="single" w:sz="4" w:space="0" w:color="auto"/>
            </w:tcBorders>
            <w:shd w:val="clear" w:color="000000" w:fill="C0C0C0"/>
            <w:vAlign w:val="center"/>
            <w:hideMark/>
          </w:tcPr>
          <w:p w14:paraId="72F5980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671" w:type="pct"/>
            <w:tcBorders>
              <w:top w:val="single" w:sz="4" w:space="0" w:color="auto"/>
              <w:left w:val="nil"/>
              <w:bottom w:val="single" w:sz="4" w:space="0" w:color="auto"/>
              <w:right w:val="single" w:sz="4" w:space="0" w:color="auto"/>
            </w:tcBorders>
            <w:shd w:val="clear" w:color="000000" w:fill="C0C0C0"/>
            <w:vAlign w:val="center"/>
            <w:hideMark/>
          </w:tcPr>
          <w:p w14:paraId="52D5648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671" w:type="pct"/>
            <w:tcBorders>
              <w:top w:val="single" w:sz="4" w:space="0" w:color="auto"/>
              <w:left w:val="nil"/>
              <w:bottom w:val="single" w:sz="4" w:space="0" w:color="auto"/>
              <w:right w:val="single" w:sz="4" w:space="0" w:color="auto"/>
            </w:tcBorders>
            <w:shd w:val="clear" w:color="000000" w:fill="C0C0C0"/>
            <w:vAlign w:val="center"/>
            <w:hideMark/>
          </w:tcPr>
          <w:p w14:paraId="5F7FA81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671" w:type="pct"/>
            <w:tcBorders>
              <w:top w:val="single" w:sz="4" w:space="0" w:color="auto"/>
              <w:left w:val="nil"/>
              <w:bottom w:val="single" w:sz="4" w:space="0" w:color="auto"/>
              <w:right w:val="single" w:sz="4" w:space="0" w:color="auto"/>
            </w:tcBorders>
            <w:shd w:val="clear" w:color="000000" w:fill="C0C0C0"/>
            <w:vAlign w:val="center"/>
            <w:hideMark/>
          </w:tcPr>
          <w:p w14:paraId="3F5FD0D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c>
          <w:tcPr>
            <w:tcW w:w="636" w:type="pct"/>
            <w:tcBorders>
              <w:top w:val="single" w:sz="4" w:space="0" w:color="auto"/>
              <w:left w:val="nil"/>
              <w:bottom w:val="single" w:sz="4" w:space="0" w:color="auto"/>
              <w:right w:val="single" w:sz="4" w:space="0" w:color="auto"/>
            </w:tcBorders>
            <w:shd w:val="clear" w:color="000000" w:fill="C0C0C0"/>
            <w:vAlign w:val="center"/>
            <w:hideMark/>
          </w:tcPr>
          <w:p w14:paraId="59DBD68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Razlika    4-3</w:t>
            </w:r>
          </w:p>
        </w:tc>
        <w:tc>
          <w:tcPr>
            <w:tcW w:w="310" w:type="pct"/>
            <w:tcBorders>
              <w:top w:val="single" w:sz="4" w:space="0" w:color="auto"/>
              <w:left w:val="nil"/>
              <w:bottom w:val="single" w:sz="4" w:space="0" w:color="auto"/>
              <w:right w:val="single" w:sz="4" w:space="0" w:color="auto"/>
            </w:tcBorders>
            <w:shd w:val="clear" w:color="000000" w:fill="C0C0C0"/>
            <w:vAlign w:val="center"/>
            <w:hideMark/>
          </w:tcPr>
          <w:p w14:paraId="61C277C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Index 4/3</w:t>
            </w:r>
          </w:p>
        </w:tc>
      </w:tr>
      <w:tr w:rsidR="005D3ECC" w:rsidRPr="005D3ECC" w14:paraId="63E36DB5" w14:textId="77777777" w:rsidTr="00AE5FB5">
        <w:trPr>
          <w:trHeight w:val="20"/>
        </w:trPr>
        <w:tc>
          <w:tcPr>
            <w:tcW w:w="388" w:type="pct"/>
            <w:tcBorders>
              <w:top w:val="nil"/>
              <w:left w:val="single" w:sz="4" w:space="0" w:color="auto"/>
              <w:bottom w:val="single" w:sz="4" w:space="0" w:color="auto"/>
              <w:right w:val="single" w:sz="4" w:space="0" w:color="auto"/>
            </w:tcBorders>
            <w:shd w:val="clear" w:color="000000" w:fill="C0C0C0"/>
            <w:vAlign w:val="center"/>
            <w:hideMark/>
          </w:tcPr>
          <w:p w14:paraId="0BB663A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w:t>
            </w:r>
          </w:p>
        </w:tc>
        <w:tc>
          <w:tcPr>
            <w:tcW w:w="937" w:type="pct"/>
            <w:tcBorders>
              <w:top w:val="nil"/>
              <w:left w:val="nil"/>
              <w:bottom w:val="single" w:sz="4" w:space="0" w:color="auto"/>
              <w:right w:val="single" w:sz="4" w:space="0" w:color="auto"/>
            </w:tcBorders>
            <w:shd w:val="clear" w:color="000000" w:fill="C0C0C0"/>
            <w:vAlign w:val="center"/>
            <w:hideMark/>
          </w:tcPr>
          <w:p w14:paraId="6F1A787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w:t>
            </w:r>
          </w:p>
        </w:tc>
        <w:tc>
          <w:tcPr>
            <w:tcW w:w="715" w:type="pct"/>
            <w:tcBorders>
              <w:top w:val="nil"/>
              <w:left w:val="nil"/>
              <w:bottom w:val="single" w:sz="4" w:space="0" w:color="auto"/>
              <w:right w:val="single" w:sz="4" w:space="0" w:color="auto"/>
            </w:tcBorders>
            <w:shd w:val="clear" w:color="000000" w:fill="C0C0C0"/>
            <w:vAlign w:val="center"/>
            <w:hideMark/>
          </w:tcPr>
          <w:p w14:paraId="658BD21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3</w:t>
            </w:r>
          </w:p>
        </w:tc>
        <w:tc>
          <w:tcPr>
            <w:tcW w:w="671" w:type="pct"/>
            <w:tcBorders>
              <w:top w:val="nil"/>
              <w:left w:val="nil"/>
              <w:bottom w:val="single" w:sz="4" w:space="0" w:color="auto"/>
              <w:right w:val="single" w:sz="4" w:space="0" w:color="auto"/>
            </w:tcBorders>
            <w:shd w:val="clear" w:color="000000" w:fill="C0C0C0"/>
            <w:vAlign w:val="center"/>
            <w:hideMark/>
          </w:tcPr>
          <w:p w14:paraId="4008393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4</w:t>
            </w:r>
          </w:p>
        </w:tc>
        <w:tc>
          <w:tcPr>
            <w:tcW w:w="671" w:type="pct"/>
            <w:tcBorders>
              <w:top w:val="nil"/>
              <w:left w:val="nil"/>
              <w:bottom w:val="single" w:sz="4" w:space="0" w:color="auto"/>
              <w:right w:val="single" w:sz="4" w:space="0" w:color="auto"/>
            </w:tcBorders>
            <w:shd w:val="clear" w:color="000000" w:fill="C0C0C0"/>
            <w:vAlign w:val="center"/>
            <w:hideMark/>
          </w:tcPr>
          <w:p w14:paraId="1688B46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w:t>
            </w:r>
          </w:p>
        </w:tc>
        <w:tc>
          <w:tcPr>
            <w:tcW w:w="671" w:type="pct"/>
            <w:tcBorders>
              <w:top w:val="nil"/>
              <w:left w:val="nil"/>
              <w:bottom w:val="single" w:sz="4" w:space="0" w:color="auto"/>
              <w:right w:val="single" w:sz="4" w:space="0" w:color="auto"/>
            </w:tcBorders>
            <w:shd w:val="clear" w:color="000000" w:fill="C0C0C0"/>
            <w:vAlign w:val="center"/>
            <w:hideMark/>
          </w:tcPr>
          <w:p w14:paraId="157E763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w:t>
            </w:r>
          </w:p>
        </w:tc>
        <w:tc>
          <w:tcPr>
            <w:tcW w:w="636" w:type="pct"/>
            <w:tcBorders>
              <w:top w:val="nil"/>
              <w:left w:val="nil"/>
              <w:bottom w:val="single" w:sz="4" w:space="0" w:color="auto"/>
              <w:right w:val="single" w:sz="4" w:space="0" w:color="auto"/>
            </w:tcBorders>
            <w:shd w:val="clear" w:color="000000" w:fill="C0C0C0"/>
            <w:vAlign w:val="center"/>
            <w:hideMark/>
          </w:tcPr>
          <w:p w14:paraId="2F89F3C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7</w:t>
            </w:r>
          </w:p>
        </w:tc>
        <w:tc>
          <w:tcPr>
            <w:tcW w:w="310" w:type="pct"/>
            <w:tcBorders>
              <w:top w:val="nil"/>
              <w:left w:val="nil"/>
              <w:bottom w:val="single" w:sz="4" w:space="0" w:color="auto"/>
              <w:right w:val="single" w:sz="4" w:space="0" w:color="auto"/>
            </w:tcBorders>
            <w:shd w:val="clear" w:color="000000" w:fill="C0C0C0"/>
            <w:vAlign w:val="center"/>
            <w:hideMark/>
          </w:tcPr>
          <w:p w14:paraId="5A5AAE7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8</w:t>
            </w:r>
          </w:p>
        </w:tc>
      </w:tr>
      <w:tr w:rsidR="005D3ECC" w:rsidRPr="005D3ECC" w14:paraId="47C6E5F8" w14:textId="77777777" w:rsidTr="00AE5FB5">
        <w:trPr>
          <w:trHeight w:val="20"/>
        </w:trPr>
        <w:tc>
          <w:tcPr>
            <w:tcW w:w="388" w:type="pct"/>
            <w:tcBorders>
              <w:top w:val="nil"/>
              <w:left w:val="single" w:sz="4" w:space="0" w:color="auto"/>
              <w:bottom w:val="single" w:sz="4" w:space="0" w:color="auto"/>
              <w:right w:val="single" w:sz="4" w:space="0" w:color="auto"/>
            </w:tcBorders>
            <w:shd w:val="clear" w:color="000000" w:fill="FFFFFF"/>
            <w:vAlign w:val="bottom"/>
            <w:hideMark/>
          </w:tcPr>
          <w:p w14:paraId="26F4A33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w:t>
            </w:r>
          </w:p>
        </w:tc>
        <w:tc>
          <w:tcPr>
            <w:tcW w:w="937" w:type="pct"/>
            <w:tcBorders>
              <w:top w:val="nil"/>
              <w:left w:val="nil"/>
              <w:bottom w:val="single" w:sz="4" w:space="0" w:color="auto"/>
              <w:right w:val="single" w:sz="4" w:space="0" w:color="auto"/>
            </w:tcBorders>
            <w:shd w:val="clear" w:color="000000" w:fill="FFFFFF"/>
            <w:vAlign w:val="bottom"/>
            <w:hideMark/>
          </w:tcPr>
          <w:p w14:paraId="1226C62F"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RASHODI POSLOVANJA</w:t>
            </w:r>
          </w:p>
        </w:tc>
        <w:tc>
          <w:tcPr>
            <w:tcW w:w="715" w:type="pct"/>
            <w:tcBorders>
              <w:top w:val="nil"/>
              <w:left w:val="nil"/>
              <w:bottom w:val="single" w:sz="4" w:space="0" w:color="auto"/>
              <w:right w:val="single" w:sz="4" w:space="0" w:color="auto"/>
            </w:tcBorders>
            <w:shd w:val="clear" w:color="000000" w:fill="FFFFFF"/>
            <w:vAlign w:val="bottom"/>
            <w:hideMark/>
          </w:tcPr>
          <w:p w14:paraId="748DB1F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140.733.105,45</w:t>
            </w:r>
          </w:p>
        </w:tc>
        <w:tc>
          <w:tcPr>
            <w:tcW w:w="671" w:type="pct"/>
            <w:tcBorders>
              <w:top w:val="nil"/>
              <w:left w:val="nil"/>
              <w:bottom w:val="single" w:sz="4" w:space="0" w:color="auto"/>
              <w:right w:val="single" w:sz="4" w:space="0" w:color="auto"/>
            </w:tcBorders>
            <w:shd w:val="clear" w:color="000000" w:fill="FFFFFF"/>
            <w:vAlign w:val="bottom"/>
            <w:hideMark/>
          </w:tcPr>
          <w:p w14:paraId="7AF0659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149.679.583,03</w:t>
            </w:r>
          </w:p>
        </w:tc>
        <w:tc>
          <w:tcPr>
            <w:tcW w:w="671" w:type="pct"/>
            <w:tcBorders>
              <w:top w:val="nil"/>
              <w:left w:val="nil"/>
              <w:bottom w:val="single" w:sz="4" w:space="0" w:color="auto"/>
              <w:right w:val="single" w:sz="4" w:space="0" w:color="auto"/>
            </w:tcBorders>
            <w:shd w:val="clear" w:color="000000" w:fill="FFFFFF"/>
            <w:vAlign w:val="bottom"/>
            <w:hideMark/>
          </w:tcPr>
          <w:p w14:paraId="7375E8D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151.091.782,00</w:t>
            </w:r>
          </w:p>
        </w:tc>
        <w:tc>
          <w:tcPr>
            <w:tcW w:w="671" w:type="pct"/>
            <w:tcBorders>
              <w:top w:val="nil"/>
              <w:left w:val="nil"/>
              <w:bottom w:val="single" w:sz="4" w:space="0" w:color="auto"/>
              <w:right w:val="single" w:sz="4" w:space="0" w:color="auto"/>
            </w:tcBorders>
            <w:shd w:val="clear" w:color="000000" w:fill="FFFFFF"/>
            <w:vAlign w:val="bottom"/>
            <w:hideMark/>
          </w:tcPr>
          <w:p w14:paraId="0D7310C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144.769.009,00</w:t>
            </w:r>
          </w:p>
        </w:tc>
        <w:tc>
          <w:tcPr>
            <w:tcW w:w="636" w:type="pct"/>
            <w:tcBorders>
              <w:top w:val="nil"/>
              <w:left w:val="nil"/>
              <w:bottom w:val="single" w:sz="4" w:space="0" w:color="auto"/>
              <w:right w:val="single" w:sz="4" w:space="0" w:color="auto"/>
            </w:tcBorders>
            <w:shd w:val="clear" w:color="000000" w:fill="FFFFFF"/>
            <w:vAlign w:val="bottom"/>
            <w:hideMark/>
          </w:tcPr>
          <w:p w14:paraId="12572F1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8.946.477,58</w:t>
            </w:r>
          </w:p>
        </w:tc>
        <w:tc>
          <w:tcPr>
            <w:tcW w:w="310" w:type="pct"/>
            <w:tcBorders>
              <w:top w:val="nil"/>
              <w:left w:val="nil"/>
              <w:bottom w:val="single" w:sz="4" w:space="0" w:color="auto"/>
              <w:right w:val="single" w:sz="4" w:space="0" w:color="auto"/>
            </w:tcBorders>
            <w:shd w:val="clear" w:color="000000" w:fill="FFFFFF"/>
            <w:vAlign w:val="bottom"/>
            <w:hideMark/>
          </w:tcPr>
          <w:p w14:paraId="35B6FAF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106,36</w:t>
            </w:r>
          </w:p>
        </w:tc>
      </w:tr>
      <w:tr w:rsidR="005D3ECC" w:rsidRPr="005D3ECC" w14:paraId="1D8F8FD2"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347127D2"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31</w:t>
            </w:r>
          </w:p>
        </w:tc>
        <w:tc>
          <w:tcPr>
            <w:tcW w:w="937" w:type="pct"/>
            <w:tcBorders>
              <w:top w:val="nil"/>
              <w:left w:val="nil"/>
              <w:bottom w:val="single" w:sz="4" w:space="0" w:color="auto"/>
              <w:right w:val="single" w:sz="4" w:space="0" w:color="auto"/>
            </w:tcBorders>
            <w:vAlign w:val="bottom"/>
            <w:hideMark/>
          </w:tcPr>
          <w:p w14:paraId="74117D20"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Rashodi za zaposlene</w:t>
            </w:r>
          </w:p>
        </w:tc>
        <w:tc>
          <w:tcPr>
            <w:tcW w:w="715" w:type="pct"/>
            <w:tcBorders>
              <w:top w:val="nil"/>
              <w:left w:val="nil"/>
              <w:bottom w:val="single" w:sz="4" w:space="0" w:color="auto"/>
              <w:right w:val="single" w:sz="4" w:space="0" w:color="auto"/>
            </w:tcBorders>
            <w:vAlign w:val="bottom"/>
            <w:hideMark/>
          </w:tcPr>
          <w:p w14:paraId="5DFA2CA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68.715.333,61</w:t>
            </w:r>
          </w:p>
        </w:tc>
        <w:tc>
          <w:tcPr>
            <w:tcW w:w="671" w:type="pct"/>
            <w:tcBorders>
              <w:top w:val="nil"/>
              <w:left w:val="nil"/>
              <w:bottom w:val="single" w:sz="4" w:space="0" w:color="auto"/>
              <w:right w:val="single" w:sz="4" w:space="0" w:color="auto"/>
            </w:tcBorders>
            <w:noWrap/>
            <w:vAlign w:val="bottom"/>
            <w:hideMark/>
          </w:tcPr>
          <w:p w14:paraId="619028EF"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72.122.303,00</w:t>
            </w:r>
          </w:p>
        </w:tc>
        <w:tc>
          <w:tcPr>
            <w:tcW w:w="671" w:type="pct"/>
            <w:tcBorders>
              <w:top w:val="nil"/>
              <w:left w:val="nil"/>
              <w:bottom w:val="single" w:sz="4" w:space="0" w:color="auto"/>
              <w:right w:val="single" w:sz="4" w:space="0" w:color="auto"/>
            </w:tcBorders>
            <w:noWrap/>
            <w:vAlign w:val="bottom"/>
            <w:hideMark/>
          </w:tcPr>
          <w:p w14:paraId="727F34F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73.267.431,00</w:t>
            </w:r>
          </w:p>
        </w:tc>
        <w:tc>
          <w:tcPr>
            <w:tcW w:w="671" w:type="pct"/>
            <w:tcBorders>
              <w:top w:val="nil"/>
              <w:left w:val="nil"/>
              <w:bottom w:val="single" w:sz="4" w:space="0" w:color="auto"/>
              <w:right w:val="single" w:sz="4" w:space="0" w:color="auto"/>
            </w:tcBorders>
            <w:noWrap/>
            <w:vAlign w:val="bottom"/>
            <w:hideMark/>
          </w:tcPr>
          <w:p w14:paraId="1520916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74.279.102,00</w:t>
            </w:r>
          </w:p>
        </w:tc>
        <w:tc>
          <w:tcPr>
            <w:tcW w:w="636" w:type="pct"/>
            <w:tcBorders>
              <w:top w:val="nil"/>
              <w:left w:val="nil"/>
              <w:bottom w:val="single" w:sz="4" w:space="0" w:color="auto"/>
              <w:right w:val="single" w:sz="4" w:space="0" w:color="auto"/>
            </w:tcBorders>
            <w:vAlign w:val="bottom"/>
            <w:hideMark/>
          </w:tcPr>
          <w:p w14:paraId="1D77A90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3.406.969,39</w:t>
            </w:r>
          </w:p>
        </w:tc>
        <w:tc>
          <w:tcPr>
            <w:tcW w:w="310" w:type="pct"/>
            <w:tcBorders>
              <w:top w:val="nil"/>
              <w:left w:val="nil"/>
              <w:bottom w:val="single" w:sz="4" w:space="0" w:color="auto"/>
              <w:right w:val="single" w:sz="4" w:space="0" w:color="auto"/>
            </w:tcBorders>
            <w:vAlign w:val="bottom"/>
            <w:hideMark/>
          </w:tcPr>
          <w:p w14:paraId="129C9F1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104,96</w:t>
            </w:r>
          </w:p>
        </w:tc>
      </w:tr>
      <w:tr w:rsidR="005D3ECC" w:rsidRPr="005D3ECC" w14:paraId="3C288644"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278D1EB1"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w:t>
            </w:r>
          </w:p>
        </w:tc>
        <w:tc>
          <w:tcPr>
            <w:tcW w:w="937" w:type="pct"/>
            <w:tcBorders>
              <w:top w:val="nil"/>
              <w:left w:val="nil"/>
              <w:bottom w:val="single" w:sz="4" w:space="0" w:color="auto"/>
              <w:right w:val="single" w:sz="4" w:space="0" w:color="auto"/>
            </w:tcBorders>
            <w:vAlign w:val="bottom"/>
            <w:hideMark/>
          </w:tcPr>
          <w:p w14:paraId="6BDF3700"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Materijalni rashodi</w:t>
            </w:r>
          </w:p>
        </w:tc>
        <w:tc>
          <w:tcPr>
            <w:tcW w:w="715" w:type="pct"/>
            <w:tcBorders>
              <w:top w:val="nil"/>
              <w:left w:val="nil"/>
              <w:bottom w:val="single" w:sz="4" w:space="0" w:color="auto"/>
              <w:right w:val="single" w:sz="4" w:space="0" w:color="auto"/>
            </w:tcBorders>
            <w:vAlign w:val="bottom"/>
            <w:hideMark/>
          </w:tcPr>
          <w:p w14:paraId="6D4DFED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41.418.894,78</w:t>
            </w:r>
          </w:p>
        </w:tc>
        <w:tc>
          <w:tcPr>
            <w:tcW w:w="671" w:type="pct"/>
            <w:tcBorders>
              <w:top w:val="nil"/>
              <w:left w:val="nil"/>
              <w:bottom w:val="single" w:sz="4" w:space="0" w:color="auto"/>
              <w:right w:val="single" w:sz="4" w:space="0" w:color="auto"/>
            </w:tcBorders>
            <w:noWrap/>
            <w:vAlign w:val="bottom"/>
            <w:hideMark/>
          </w:tcPr>
          <w:p w14:paraId="6437A539"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42.359.334,06</w:t>
            </w:r>
          </w:p>
        </w:tc>
        <w:tc>
          <w:tcPr>
            <w:tcW w:w="671" w:type="pct"/>
            <w:tcBorders>
              <w:top w:val="nil"/>
              <w:left w:val="nil"/>
              <w:bottom w:val="single" w:sz="4" w:space="0" w:color="auto"/>
              <w:right w:val="single" w:sz="4" w:space="0" w:color="auto"/>
            </w:tcBorders>
            <w:noWrap/>
            <w:vAlign w:val="bottom"/>
            <w:hideMark/>
          </w:tcPr>
          <w:p w14:paraId="45CA716B"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42.123.640,00</w:t>
            </w:r>
          </w:p>
        </w:tc>
        <w:tc>
          <w:tcPr>
            <w:tcW w:w="671" w:type="pct"/>
            <w:tcBorders>
              <w:top w:val="nil"/>
              <w:left w:val="nil"/>
              <w:bottom w:val="single" w:sz="4" w:space="0" w:color="auto"/>
              <w:right w:val="single" w:sz="4" w:space="0" w:color="auto"/>
            </w:tcBorders>
            <w:noWrap/>
            <w:vAlign w:val="bottom"/>
            <w:hideMark/>
          </w:tcPr>
          <w:p w14:paraId="026DFD6D"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41.600.369,00</w:t>
            </w:r>
          </w:p>
        </w:tc>
        <w:tc>
          <w:tcPr>
            <w:tcW w:w="636" w:type="pct"/>
            <w:tcBorders>
              <w:top w:val="nil"/>
              <w:left w:val="nil"/>
              <w:bottom w:val="single" w:sz="4" w:space="0" w:color="auto"/>
              <w:right w:val="single" w:sz="4" w:space="0" w:color="auto"/>
            </w:tcBorders>
            <w:vAlign w:val="bottom"/>
            <w:hideMark/>
          </w:tcPr>
          <w:p w14:paraId="509FF31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940.439,28</w:t>
            </w:r>
          </w:p>
        </w:tc>
        <w:tc>
          <w:tcPr>
            <w:tcW w:w="310" w:type="pct"/>
            <w:tcBorders>
              <w:top w:val="nil"/>
              <w:left w:val="nil"/>
              <w:bottom w:val="single" w:sz="4" w:space="0" w:color="auto"/>
              <w:right w:val="single" w:sz="4" w:space="0" w:color="auto"/>
            </w:tcBorders>
            <w:vAlign w:val="bottom"/>
            <w:hideMark/>
          </w:tcPr>
          <w:p w14:paraId="233ED2C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102,27</w:t>
            </w:r>
          </w:p>
        </w:tc>
      </w:tr>
      <w:tr w:rsidR="005D3ECC" w:rsidRPr="005D3ECC" w14:paraId="46BF7465"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79B3A91B"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34</w:t>
            </w:r>
          </w:p>
        </w:tc>
        <w:tc>
          <w:tcPr>
            <w:tcW w:w="937" w:type="pct"/>
            <w:tcBorders>
              <w:top w:val="nil"/>
              <w:left w:val="nil"/>
              <w:bottom w:val="single" w:sz="4" w:space="0" w:color="auto"/>
              <w:right w:val="single" w:sz="4" w:space="0" w:color="auto"/>
            </w:tcBorders>
            <w:vAlign w:val="bottom"/>
            <w:hideMark/>
          </w:tcPr>
          <w:p w14:paraId="7C6B58CE"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Financijski rashodi</w:t>
            </w:r>
          </w:p>
        </w:tc>
        <w:tc>
          <w:tcPr>
            <w:tcW w:w="715" w:type="pct"/>
            <w:tcBorders>
              <w:top w:val="nil"/>
              <w:left w:val="nil"/>
              <w:bottom w:val="single" w:sz="4" w:space="0" w:color="auto"/>
              <w:right w:val="single" w:sz="4" w:space="0" w:color="auto"/>
            </w:tcBorders>
            <w:vAlign w:val="bottom"/>
            <w:hideMark/>
          </w:tcPr>
          <w:p w14:paraId="3D3ADB8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555.975,75</w:t>
            </w:r>
          </w:p>
        </w:tc>
        <w:tc>
          <w:tcPr>
            <w:tcW w:w="671" w:type="pct"/>
            <w:tcBorders>
              <w:top w:val="nil"/>
              <w:left w:val="nil"/>
              <w:bottom w:val="single" w:sz="4" w:space="0" w:color="auto"/>
              <w:right w:val="single" w:sz="4" w:space="0" w:color="auto"/>
            </w:tcBorders>
            <w:noWrap/>
            <w:vAlign w:val="bottom"/>
            <w:hideMark/>
          </w:tcPr>
          <w:p w14:paraId="1604E49F"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556.325,97</w:t>
            </w:r>
          </w:p>
        </w:tc>
        <w:tc>
          <w:tcPr>
            <w:tcW w:w="671" w:type="pct"/>
            <w:tcBorders>
              <w:top w:val="nil"/>
              <w:left w:val="nil"/>
              <w:bottom w:val="single" w:sz="4" w:space="0" w:color="auto"/>
              <w:right w:val="single" w:sz="4" w:space="0" w:color="auto"/>
            </w:tcBorders>
            <w:noWrap/>
            <w:vAlign w:val="bottom"/>
            <w:hideMark/>
          </w:tcPr>
          <w:p w14:paraId="54C37709"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439.916,00</w:t>
            </w:r>
          </w:p>
        </w:tc>
        <w:tc>
          <w:tcPr>
            <w:tcW w:w="671" w:type="pct"/>
            <w:tcBorders>
              <w:top w:val="nil"/>
              <w:left w:val="nil"/>
              <w:bottom w:val="single" w:sz="4" w:space="0" w:color="auto"/>
              <w:right w:val="single" w:sz="4" w:space="0" w:color="auto"/>
            </w:tcBorders>
            <w:noWrap/>
            <w:vAlign w:val="bottom"/>
            <w:hideMark/>
          </w:tcPr>
          <w:p w14:paraId="69BA74DA"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414.483,00</w:t>
            </w:r>
          </w:p>
        </w:tc>
        <w:tc>
          <w:tcPr>
            <w:tcW w:w="636" w:type="pct"/>
            <w:tcBorders>
              <w:top w:val="nil"/>
              <w:left w:val="nil"/>
              <w:bottom w:val="single" w:sz="4" w:space="0" w:color="auto"/>
              <w:right w:val="single" w:sz="4" w:space="0" w:color="auto"/>
            </w:tcBorders>
            <w:vAlign w:val="bottom"/>
            <w:hideMark/>
          </w:tcPr>
          <w:p w14:paraId="3121AE3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350,22</w:t>
            </w:r>
          </w:p>
        </w:tc>
        <w:tc>
          <w:tcPr>
            <w:tcW w:w="310" w:type="pct"/>
            <w:tcBorders>
              <w:top w:val="nil"/>
              <w:left w:val="nil"/>
              <w:bottom w:val="single" w:sz="4" w:space="0" w:color="auto"/>
              <w:right w:val="single" w:sz="4" w:space="0" w:color="auto"/>
            </w:tcBorders>
            <w:vAlign w:val="bottom"/>
            <w:hideMark/>
          </w:tcPr>
          <w:p w14:paraId="7424E70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100,06</w:t>
            </w:r>
          </w:p>
        </w:tc>
      </w:tr>
      <w:tr w:rsidR="005D3ECC" w:rsidRPr="005D3ECC" w14:paraId="0C935EFB"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39E12EEB"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35</w:t>
            </w:r>
          </w:p>
        </w:tc>
        <w:tc>
          <w:tcPr>
            <w:tcW w:w="937" w:type="pct"/>
            <w:tcBorders>
              <w:top w:val="nil"/>
              <w:left w:val="nil"/>
              <w:bottom w:val="single" w:sz="4" w:space="0" w:color="auto"/>
              <w:right w:val="single" w:sz="4" w:space="0" w:color="auto"/>
            </w:tcBorders>
            <w:vAlign w:val="bottom"/>
            <w:hideMark/>
          </w:tcPr>
          <w:p w14:paraId="0ED1BA40"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Subvencije</w:t>
            </w:r>
          </w:p>
        </w:tc>
        <w:tc>
          <w:tcPr>
            <w:tcW w:w="715" w:type="pct"/>
            <w:tcBorders>
              <w:top w:val="nil"/>
              <w:left w:val="nil"/>
              <w:bottom w:val="single" w:sz="4" w:space="0" w:color="auto"/>
              <w:right w:val="single" w:sz="4" w:space="0" w:color="auto"/>
            </w:tcBorders>
            <w:vAlign w:val="bottom"/>
            <w:hideMark/>
          </w:tcPr>
          <w:p w14:paraId="1EE2EAA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13.796.091,00</w:t>
            </w:r>
          </w:p>
        </w:tc>
        <w:tc>
          <w:tcPr>
            <w:tcW w:w="671" w:type="pct"/>
            <w:tcBorders>
              <w:top w:val="nil"/>
              <w:left w:val="nil"/>
              <w:bottom w:val="single" w:sz="4" w:space="0" w:color="auto"/>
              <w:right w:val="single" w:sz="4" w:space="0" w:color="auto"/>
            </w:tcBorders>
            <w:noWrap/>
            <w:vAlign w:val="bottom"/>
            <w:hideMark/>
          </w:tcPr>
          <w:p w14:paraId="02514531"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12.298.780,00</w:t>
            </w:r>
          </w:p>
        </w:tc>
        <w:tc>
          <w:tcPr>
            <w:tcW w:w="671" w:type="pct"/>
            <w:tcBorders>
              <w:top w:val="nil"/>
              <w:left w:val="nil"/>
              <w:bottom w:val="single" w:sz="4" w:space="0" w:color="auto"/>
              <w:right w:val="single" w:sz="4" w:space="0" w:color="auto"/>
            </w:tcBorders>
            <w:noWrap/>
            <w:vAlign w:val="bottom"/>
            <w:hideMark/>
          </w:tcPr>
          <w:p w14:paraId="02D81C95"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10.466.162,00</w:t>
            </w:r>
          </w:p>
        </w:tc>
        <w:tc>
          <w:tcPr>
            <w:tcW w:w="671" w:type="pct"/>
            <w:tcBorders>
              <w:top w:val="nil"/>
              <w:left w:val="nil"/>
              <w:bottom w:val="single" w:sz="4" w:space="0" w:color="auto"/>
              <w:right w:val="single" w:sz="4" w:space="0" w:color="auto"/>
            </w:tcBorders>
            <w:noWrap/>
            <w:vAlign w:val="bottom"/>
            <w:hideMark/>
          </w:tcPr>
          <w:p w14:paraId="37CD20F3"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10.410.662,00</w:t>
            </w:r>
          </w:p>
        </w:tc>
        <w:tc>
          <w:tcPr>
            <w:tcW w:w="636" w:type="pct"/>
            <w:tcBorders>
              <w:top w:val="nil"/>
              <w:left w:val="nil"/>
              <w:bottom w:val="single" w:sz="4" w:space="0" w:color="auto"/>
              <w:right w:val="single" w:sz="4" w:space="0" w:color="auto"/>
            </w:tcBorders>
            <w:vAlign w:val="bottom"/>
            <w:hideMark/>
          </w:tcPr>
          <w:p w14:paraId="5375EA2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-1.497.311,00</w:t>
            </w:r>
          </w:p>
        </w:tc>
        <w:tc>
          <w:tcPr>
            <w:tcW w:w="310" w:type="pct"/>
            <w:tcBorders>
              <w:top w:val="nil"/>
              <w:left w:val="nil"/>
              <w:bottom w:val="single" w:sz="4" w:space="0" w:color="auto"/>
              <w:right w:val="single" w:sz="4" w:space="0" w:color="auto"/>
            </w:tcBorders>
            <w:vAlign w:val="bottom"/>
            <w:hideMark/>
          </w:tcPr>
          <w:p w14:paraId="6DA5CC1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89,15</w:t>
            </w:r>
          </w:p>
        </w:tc>
      </w:tr>
      <w:tr w:rsidR="005D3ECC" w:rsidRPr="005D3ECC" w14:paraId="3B8D9166"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0CAF87BF"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36</w:t>
            </w:r>
          </w:p>
        </w:tc>
        <w:tc>
          <w:tcPr>
            <w:tcW w:w="937" w:type="pct"/>
            <w:tcBorders>
              <w:top w:val="nil"/>
              <w:left w:val="nil"/>
              <w:bottom w:val="single" w:sz="4" w:space="0" w:color="auto"/>
              <w:right w:val="single" w:sz="4" w:space="0" w:color="auto"/>
            </w:tcBorders>
            <w:vAlign w:val="bottom"/>
            <w:hideMark/>
          </w:tcPr>
          <w:p w14:paraId="44F76595"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Pomoći dane u inozemstvo i unutar opće države</w:t>
            </w:r>
          </w:p>
        </w:tc>
        <w:tc>
          <w:tcPr>
            <w:tcW w:w="715" w:type="pct"/>
            <w:tcBorders>
              <w:top w:val="nil"/>
              <w:left w:val="nil"/>
              <w:bottom w:val="single" w:sz="4" w:space="0" w:color="auto"/>
              <w:right w:val="single" w:sz="4" w:space="0" w:color="auto"/>
            </w:tcBorders>
            <w:vAlign w:val="bottom"/>
            <w:hideMark/>
          </w:tcPr>
          <w:p w14:paraId="6200CBA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1.288.424,00</w:t>
            </w:r>
          </w:p>
        </w:tc>
        <w:tc>
          <w:tcPr>
            <w:tcW w:w="671" w:type="pct"/>
            <w:tcBorders>
              <w:top w:val="nil"/>
              <w:left w:val="nil"/>
              <w:bottom w:val="single" w:sz="4" w:space="0" w:color="auto"/>
              <w:right w:val="single" w:sz="4" w:space="0" w:color="auto"/>
            </w:tcBorders>
            <w:noWrap/>
            <w:vAlign w:val="bottom"/>
            <w:hideMark/>
          </w:tcPr>
          <w:p w14:paraId="53910321"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5.374.265,00</w:t>
            </w:r>
          </w:p>
        </w:tc>
        <w:tc>
          <w:tcPr>
            <w:tcW w:w="671" w:type="pct"/>
            <w:tcBorders>
              <w:top w:val="nil"/>
              <w:left w:val="nil"/>
              <w:bottom w:val="single" w:sz="4" w:space="0" w:color="auto"/>
              <w:right w:val="single" w:sz="4" w:space="0" w:color="auto"/>
            </w:tcBorders>
            <w:noWrap/>
            <w:vAlign w:val="bottom"/>
            <w:hideMark/>
          </w:tcPr>
          <w:p w14:paraId="7D31FDC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5.545.714,00</w:t>
            </w:r>
          </w:p>
        </w:tc>
        <w:tc>
          <w:tcPr>
            <w:tcW w:w="671" w:type="pct"/>
            <w:tcBorders>
              <w:top w:val="nil"/>
              <w:left w:val="nil"/>
              <w:bottom w:val="single" w:sz="4" w:space="0" w:color="auto"/>
              <w:right w:val="single" w:sz="4" w:space="0" w:color="auto"/>
            </w:tcBorders>
            <w:noWrap/>
            <w:vAlign w:val="bottom"/>
            <w:hideMark/>
          </w:tcPr>
          <w:p w14:paraId="01E28222"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4.202.944,00</w:t>
            </w:r>
          </w:p>
        </w:tc>
        <w:tc>
          <w:tcPr>
            <w:tcW w:w="636" w:type="pct"/>
            <w:tcBorders>
              <w:top w:val="nil"/>
              <w:left w:val="nil"/>
              <w:bottom w:val="single" w:sz="4" w:space="0" w:color="auto"/>
              <w:right w:val="single" w:sz="4" w:space="0" w:color="auto"/>
            </w:tcBorders>
            <w:vAlign w:val="bottom"/>
            <w:hideMark/>
          </w:tcPr>
          <w:p w14:paraId="69A7121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4.085.841,00</w:t>
            </w:r>
          </w:p>
        </w:tc>
        <w:tc>
          <w:tcPr>
            <w:tcW w:w="310" w:type="pct"/>
            <w:tcBorders>
              <w:top w:val="nil"/>
              <w:left w:val="nil"/>
              <w:bottom w:val="single" w:sz="4" w:space="0" w:color="auto"/>
              <w:right w:val="single" w:sz="4" w:space="0" w:color="auto"/>
            </w:tcBorders>
            <w:vAlign w:val="bottom"/>
            <w:hideMark/>
          </w:tcPr>
          <w:p w14:paraId="496ED27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417,12</w:t>
            </w:r>
          </w:p>
        </w:tc>
      </w:tr>
      <w:tr w:rsidR="005D3ECC" w:rsidRPr="005D3ECC" w14:paraId="40EBC52D"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410FD24B"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37</w:t>
            </w:r>
          </w:p>
        </w:tc>
        <w:tc>
          <w:tcPr>
            <w:tcW w:w="937" w:type="pct"/>
            <w:tcBorders>
              <w:top w:val="nil"/>
              <w:left w:val="nil"/>
              <w:bottom w:val="single" w:sz="4" w:space="0" w:color="auto"/>
              <w:right w:val="single" w:sz="4" w:space="0" w:color="auto"/>
            </w:tcBorders>
            <w:vAlign w:val="bottom"/>
            <w:hideMark/>
          </w:tcPr>
          <w:p w14:paraId="170351BA"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Naknade građanima i kućanstvima na temelju osiguranja i druge naknade</w:t>
            </w:r>
          </w:p>
        </w:tc>
        <w:tc>
          <w:tcPr>
            <w:tcW w:w="715" w:type="pct"/>
            <w:tcBorders>
              <w:top w:val="nil"/>
              <w:left w:val="nil"/>
              <w:bottom w:val="single" w:sz="4" w:space="0" w:color="auto"/>
              <w:right w:val="single" w:sz="4" w:space="0" w:color="auto"/>
            </w:tcBorders>
            <w:vAlign w:val="bottom"/>
            <w:hideMark/>
          </w:tcPr>
          <w:p w14:paraId="7563152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4.897.084,31</w:t>
            </w:r>
          </w:p>
        </w:tc>
        <w:tc>
          <w:tcPr>
            <w:tcW w:w="671" w:type="pct"/>
            <w:tcBorders>
              <w:top w:val="nil"/>
              <w:left w:val="nil"/>
              <w:bottom w:val="single" w:sz="4" w:space="0" w:color="auto"/>
              <w:right w:val="single" w:sz="4" w:space="0" w:color="auto"/>
            </w:tcBorders>
            <w:noWrap/>
            <w:vAlign w:val="bottom"/>
            <w:hideMark/>
          </w:tcPr>
          <w:p w14:paraId="7530398F"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5.408.836,00</w:t>
            </w:r>
          </w:p>
        </w:tc>
        <w:tc>
          <w:tcPr>
            <w:tcW w:w="671" w:type="pct"/>
            <w:tcBorders>
              <w:top w:val="nil"/>
              <w:left w:val="nil"/>
              <w:bottom w:val="single" w:sz="4" w:space="0" w:color="auto"/>
              <w:right w:val="single" w:sz="4" w:space="0" w:color="auto"/>
            </w:tcBorders>
            <w:noWrap/>
            <w:vAlign w:val="bottom"/>
            <w:hideMark/>
          </w:tcPr>
          <w:p w14:paraId="561D1776"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5.418.432,00</w:t>
            </w:r>
          </w:p>
        </w:tc>
        <w:tc>
          <w:tcPr>
            <w:tcW w:w="671" w:type="pct"/>
            <w:tcBorders>
              <w:top w:val="nil"/>
              <w:left w:val="nil"/>
              <w:bottom w:val="single" w:sz="4" w:space="0" w:color="auto"/>
              <w:right w:val="single" w:sz="4" w:space="0" w:color="auto"/>
            </w:tcBorders>
            <w:noWrap/>
            <w:vAlign w:val="bottom"/>
            <w:hideMark/>
          </w:tcPr>
          <w:p w14:paraId="3519F517"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5.500.950,00</w:t>
            </w:r>
          </w:p>
        </w:tc>
        <w:tc>
          <w:tcPr>
            <w:tcW w:w="636" w:type="pct"/>
            <w:tcBorders>
              <w:top w:val="nil"/>
              <w:left w:val="nil"/>
              <w:bottom w:val="single" w:sz="4" w:space="0" w:color="auto"/>
              <w:right w:val="single" w:sz="4" w:space="0" w:color="auto"/>
            </w:tcBorders>
            <w:vAlign w:val="bottom"/>
            <w:hideMark/>
          </w:tcPr>
          <w:p w14:paraId="3FDC4A6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511.751,69</w:t>
            </w:r>
          </w:p>
        </w:tc>
        <w:tc>
          <w:tcPr>
            <w:tcW w:w="310" w:type="pct"/>
            <w:tcBorders>
              <w:top w:val="nil"/>
              <w:left w:val="nil"/>
              <w:bottom w:val="single" w:sz="4" w:space="0" w:color="auto"/>
              <w:right w:val="single" w:sz="4" w:space="0" w:color="auto"/>
            </w:tcBorders>
            <w:vAlign w:val="bottom"/>
            <w:hideMark/>
          </w:tcPr>
          <w:p w14:paraId="011FEDA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110,45</w:t>
            </w:r>
          </w:p>
        </w:tc>
      </w:tr>
      <w:tr w:rsidR="005D3ECC" w:rsidRPr="005D3ECC" w14:paraId="624311A5" w14:textId="77777777" w:rsidTr="00AE5FB5">
        <w:trPr>
          <w:trHeight w:val="20"/>
        </w:trPr>
        <w:tc>
          <w:tcPr>
            <w:tcW w:w="388" w:type="pct"/>
            <w:tcBorders>
              <w:top w:val="nil"/>
              <w:left w:val="single" w:sz="4" w:space="0" w:color="auto"/>
              <w:bottom w:val="single" w:sz="4" w:space="0" w:color="auto"/>
              <w:right w:val="single" w:sz="4" w:space="0" w:color="auto"/>
            </w:tcBorders>
            <w:vAlign w:val="bottom"/>
            <w:hideMark/>
          </w:tcPr>
          <w:p w14:paraId="2FF83614"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w:t>
            </w:r>
          </w:p>
        </w:tc>
        <w:tc>
          <w:tcPr>
            <w:tcW w:w="937" w:type="pct"/>
            <w:tcBorders>
              <w:top w:val="nil"/>
              <w:left w:val="nil"/>
              <w:bottom w:val="single" w:sz="4" w:space="0" w:color="auto"/>
              <w:right w:val="single" w:sz="4" w:space="0" w:color="auto"/>
            </w:tcBorders>
            <w:vAlign w:val="bottom"/>
            <w:hideMark/>
          </w:tcPr>
          <w:p w14:paraId="603F5D54" w14:textId="77777777" w:rsidR="005D3ECC" w:rsidRPr="005D3ECC" w:rsidRDefault="005D3ECC" w:rsidP="005D3ECC">
            <w:pPr>
              <w:spacing w:after="0" w:line="240" w:lineRule="auto"/>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Ostali rashodi</w:t>
            </w:r>
          </w:p>
        </w:tc>
        <w:tc>
          <w:tcPr>
            <w:tcW w:w="715" w:type="pct"/>
            <w:tcBorders>
              <w:top w:val="nil"/>
              <w:left w:val="nil"/>
              <w:bottom w:val="single" w:sz="4" w:space="0" w:color="auto"/>
              <w:right w:val="single" w:sz="4" w:space="0" w:color="auto"/>
            </w:tcBorders>
            <w:vAlign w:val="bottom"/>
            <w:hideMark/>
          </w:tcPr>
          <w:p w14:paraId="79EC44F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10.061.302,00</w:t>
            </w:r>
          </w:p>
        </w:tc>
        <w:tc>
          <w:tcPr>
            <w:tcW w:w="671" w:type="pct"/>
            <w:tcBorders>
              <w:top w:val="nil"/>
              <w:left w:val="nil"/>
              <w:bottom w:val="single" w:sz="4" w:space="0" w:color="auto"/>
              <w:right w:val="single" w:sz="4" w:space="0" w:color="auto"/>
            </w:tcBorders>
            <w:noWrap/>
            <w:vAlign w:val="bottom"/>
            <w:hideMark/>
          </w:tcPr>
          <w:p w14:paraId="781EB5AF"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11.559.739,00</w:t>
            </w:r>
          </w:p>
        </w:tc>
        <w:tc>
          <w:tcPr>
            <w:tcW w:w="671" w:type="pct"/>
            <w:tcBorders>
              <w:top w:val="nil"/>
              <w:left w:val="nil"/>
              <w:bottom w:val="single" w:sz="4" w:space="0" w:color="auto"/>
              <w:right w:val="single" w:sz="4" w:space="0" w:color="auto"/>
            </w:tcBorders>
            <w:noWrap/>
            <w:vAlign w:val="bottom"/>
            <w:hideMark/>
          </w:tcPr>
          <w:p w14:paraId="4D2CE173"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13.830.487,00</w:t>
            </w:r>
          </w:p>
        </w:tc>
        <w:tc>
          <w:tcPr>
            <w:tcW w:w="671" w:type="pct"/>
            <w:tcBorders>
              <w:top w:val="nil"/>
              <w:left w:val="nil"/>
              <w:bottom w:val="single" w:sz="4" w:space="0" w:color="auto"/>
              <w:right w:val="single" w:sz="4" w:space="0" w:color="auto"/>
            </w:tcBorders>
            <w:noWrap/>
            <w:vAlign w:val="bottom"/>
            <w:hideMark/>
          </w:tcPr>
          <w:p w14:paraId="4DD1E1C0"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8.360.499,00</w:t>
            </w:r>
          </w:p>
        </w:tc>
        <w:tc>
          <w:tcPr>
            <w:tcW w:w="636" w:type="pct"/>
            <w:tcBorders>
              <w:top w:val="nil"/>
              <w:left w:val="nil"/>
              <w:bottom w:val="single" w:sz="4" w:space="0" w:color="auto"/>
              <w:right w:val="single" w:sz="4" w:space="0" w:color="auto"/>
            </w:tcBorders>
            <w:vAlign w:val="bottom"/>
            <w:hideMark/>
          </w:tcPr>
          <w:p w14:paraId="07CE6EF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1.498.437,00</w:t>
            </w:r>
          </w:p>
        </w:tc>
        <w:tc>
          <w:tcPr>
            <w:tcW w:w="310" w:type="pct"/>
            <w:tcBorders>
              <w:top w:val="nil"/>
              <w:left w:val="nil"/>
              <w:bottom w:val="single" w:sz="4" w:space="0" w:color="auto"/>
              <w:right w:val="single" w:sz="4" w:space="0" w:color="auto"/>
            </w:tcBorders>
            <w:vAlign w:val="bottom"/>
            <w:hideMark/>
          </w:tcPr>
          <w:p w14:paraId="15831E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8"/>
                <w:szCs w:val="18"/>
                <w:lang w:eastAsia="hr-HR"/>
                <w14:ligatures w14:val="none"/>
              </w:rPr>
            </w:pPr>
            <w:r w:rsidRPr="005D3ECC">
              <w:rPr>
                <w:rFonts w:ascii="Times New Roman" w:eastAsia="Times New Roman" w:hAnsi="Times New Roman" w:cs="Times New Roman"/>
                <w:color w:val="000000"/>
                <w:kern w:val="0"/>
                <w:sz w:val="18"/>
                <w:szCs w:val="18"/>
                <w:lang w:eastAsia="hr-HR"/>
                <w14:ligatures w14:val="none"/>
              </w:rPr>
              <w:t>114,89</w:t>
            </w:r>
          </w:p>
        </w:tc>
      </w:tr>
    </w:tbl>
    <w:p w14:paraId="4208C43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55CC461"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2E698E0"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5383A8D5"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r w:rsidRPr="005D3ECC">
        <w:rPr>
          <w:rFonts w:ascii="Calibri" w:eastAsia="Calibri" w:hAnsi="Calibri" w:cs="Arial"/>
          <w:noProof/>
          <w:kern w:val="0"/>
          <w:lang w:eastAsia="hr-HR"/>
          <w14:ligatures w14:val="none"/>
        </w:rPr>
        <w:drawing>
          <wp:inline distT="0" distB="0" distL="0" distR="0" wp14:anchorId="196FAAA4" wp14:editId="6BF212F1">
            <wp:extent cx="5760720" cy="4391025"/>
            <wp:effectExtent l="0" t="0" r="11430" b="9525"/>
            <wp:docPr id="1837133046" name="Grafikon 1">
              <a:extLst xmlns:a="http://schemas.openxmlformats.org/drawingml/2006/main">
                <a:ext uri="{FF2B5EF4-FFF2-40B4-BE49-F238E27FC236}">
                  <a16:creationId xmlns:a16="http://schemas.microsoft.com/office/drawing/2014/main" id="{B4B2665A-1C65-44EA-8749-8B8AC92A2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F0DCF3"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F5953DC" w14:textId="77777777" w:rsidR="005D3ECC" w:rsidRPr="005D3ECC" w:rsidRDefault="005D3ECC" w:rsidP="005D3ECC">
      <w:pPr>
        <w:spacing w:after="0" w:line="240" w:lineRule="auto"/>
        <w:jc w:val="both"/>
        <w:rPr>
          <w:rFonts w:ascii="Times New Roman" w:eastAsia="Times New Roman" w:hAnsi="Times New Roman" w:cs="Times New Roman"/>
          <w:b/>
          <w:color w:val="EE0000"/>
          <w:kern w:val="0"/>
          <w:sz w:val="24"/>
          <w:szCs w:val="24"/>
          <w:lang w:eastAsia="hr-HR"/>
          <w14:ligatures w14:val="none"/>
        </w:rPr>
      </w:pPr>
    </w:p>
    <w:p w14:paraId="60F2E2E1"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Rashodi za zaposlene</w:t>
      </w:r>
    </w:p>
    <w:p w14:paraId="60F6C846" w14:textId="77777777" w:rsidR="005D3ECC" w:rsidRPr="005D3ECC" w:rsidRDefault="005D3ECC" w:rsidP="005D3ECC">
      <w:pPr>
        <w:spacing w:after="0" w:line="240" w:lineRule="auto"/>
        <w:ind w:right="-110"/>
        <w:jc w:val="both"/>
        <w:rPr>
          <w:rFonts w:ascii="Arial" w:eastAsia="Times New Roman" w:hAnsi="Arial" w:cs="Arial"/>
          <w:kern w:val="0"/>
          <w:sz w:val="24"/>
          <w:szCs w:val="24"/>
          <w:lang w:eastAsia="hr-HR"/>
          <w14:ligatures w14:val="none"/>
        </w:rPr>
      </w:pPr>
    </w:p>
    <w:p w14:paraId="766E0CE7"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U sklopu </w:t>
      </w:r>
      <w:r w:rsidRPr="005D3ECC">
        <w:rPr>
          <w:rFonts w:ascii="Times New Roman" w:eastAsia="Times New Roman" w:hAnsi="Times New Roman" w:cs="Times New Roman"/>
          <w:b/>
          <w:kern w:val="0"/>
          <w:sz w:val="24"/>
          <w:szCs w:val="24"/>
          <w:lang w:eastAsia="hr-HR"/>
          <w14:ligatures w14:val="none"/>
        </w:rPr>
        <w:t>rashoda za zaposlene</w:t>
      </w:r>
      <w:r w:rsidRPr="005D3ECC">
        <w:rPr>
          <w:rFonts w:ascii="Times New Roman" w:eastAsia="Times New Roman" w:hAnsi="Times New Roman" w:cs="Times New Roman"/>
          <w:kern w:val="0"/>
          <w:sz w:val="24"/>
          <w:szCs w:val="24"/>
          <w:lang w:eastAsia="hr-HR"/>
          <w14:ligatures w14:val="none"/>
        </w:rPr>
        <w:t xml:space="preserve"> financiraju se rashodi za plaće, doprinosi na plaće i ostali rashodi za zaposlene kao što su naknade zaposlenima sukladno Zakonu o radu, Kolektivnim ugovorima i drugim aktima.</w:t>
      </w:r>
    </w:p>
    <w:p w14:paraId="76F1F433"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Ukupno planirani iznos rashoda za zaposlene u 2026. iznosi 72.122.303 eura i veći je u odnosu na 2025. za 3.406.969,39 eura. U sklopu planiranih rashoda za zaposlene sredstva od 6.941.415 eura odnose se na trošak Gradske uprave, a 65.180.888 eura na proračunske korisnike (Dječji vrtić Osijek, Hrvatsko narodno kazalište u Osijeku, Dječje kazalište Branka Mihaljevića u Osijeku, Gradske galerije Osijek, Kulturni centar Osijek, Javnu vatrogasnu postrojbu grada Osijeka i osnovne škole). </w:t>
      </w:r>
    </w:p>
    <w:p w14:paraId="3B323327"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0FE124EE"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nastavku je dan usporedni pregled po godinama za razdoblje 2025.-2028.:</w:t>
      </w:r>
    </w:p>
    <w:p w14:paraId="4B52760F"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3587EEBF"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3ADEF24C"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16023071"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6D0928ED"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1374100D"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66987140"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013D9CBD" w14:textId="77777777" w:rsidR="005D3ECC" w:rsidRPr="005D3ECC" w:rsidRDefault="005D3ECC" w:rsidP="005D3ECC">
      <w:pPr>
        <w:spacing w:after="0" w:line="240" w:lineRule="auto"/>
        <w:ind w:firstLine="720"/>
        <w:jc w:val="both"/>
        <w:rPr>
          <w:rFonts w:ascii="Times New Roman" w:eastAsia="Times New Roman" w:hAnsi="Times New Roman" w:cs="Times New Roman"/>
          <w:color w:val="EE0000"/>
          <w:kern w:val="0"/>
          <w:sz w:val="24"/>
          <w:szCs w:val="24"/>
          <w:lang w:eastAsia="hr-HR"/>
          <w14:ligatures w14:val="none"/>
        </w:rPr>
      </w:pPr>
    </w:p>
    <w:p w14:paraId="33B2B522"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9DBB536"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CC3D87C"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7054D294"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Rashodi za plaće (svi izvori financiranja)</w:t>
      </w:r>
    </w:p>
    <w:tbl>
      <w:tblPr>
        <w:tblW w:w="5000" w:type="pct"/>
        <w:tblLook w:val="04A0" w:firstRow="1" w:lastRow="0" w:firstColumn="1" w:lastColumn="0" w:noHBand="0" w:noVBand="1"/>
      </w:tblPr>
      <w:tblGrid>
        <w:gridCol w:w="2889"/>
        <w:gridCol w:w="1653"/>
        <w:gridCol w:w="1458"/>
        <w:gridCol w:w="1531"/>
        <w:gridCol w:w="1531"/>
      </w:tblGrid>
      <w:tr w:rsidR="005D3ECC" w:rsidRPr="005D3ECC" w14:paraId="52886013" w14:textId="77777777" w:rsidTr="00AE5FB5">
        <w:trPr>
          <w:trHeight w:val="255"/>
        </w:trPr>
        <w:tc>
          <w:tcPr>
            <w:tcW w:w="178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1F673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KORISNIK</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2CC653D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4F8A0EF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7E6C9B6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791" w:type="pct"/>
            <w:tcBorders>
              <w:top w:val="single" w:sz="4" w:space="0" w:color="auto"/>
              <w:left w:val="nil"/>
              <w:bottom w:val="single" w:sz="4" w:space="0" w:color="auto"/>
              <w:right w:val="single" w:sz="4" w:space="0" w:color="auto"/>
            </w:tcBorders>
            <w:shd w:val="clear" w:color="000000" w:fill="BFBFBF"/>
            <w:noWrap/>
            <w:vAlign w:val="bottom"/>
            <w:hideMark/>
          </w:tcPr>
          <w:p w14:paraId="279321E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r>
      <w:tr w:rsidR="005D3ECC" w:rsidRPr="005D3ECC" w14:paraId="286EE4B6"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54DAABD7"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Gradska uprava</w:t>
            </w:r>
          </w:p>
        </w:tc>
        <w:tc>
          <w:tcPr>
            <w:tcW w:w="810" w:type="pct"/>
            <w:tcBorders>
              <w:top w:val="nil"/>
              <w:left w:val="nil"/>
              <w:bottom w:val="single" w:sz="4" w:space="0" w:color="auto"/>
              <w:right w:val="single" w:sz="4" w:space="0" w:color="auto"/>
            </w:tcBorders>
            <w:noWrap/>
            <w:vAlign w:val="bottom"/>
            <w:hideMark/>
          </w:tcPr>
          <w:p w14:paraId="63FF495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5.641.687,00</w:t>
            </w:r>
          </w:p>
        </w:tc>
        <w:tc>
          <w:tcPr>
            <w:tcW w:w="810" w:type="pct"/>
            <w:tcBorders>
              <w:top w:val="nil"/>
              <w:left w:val="nil"/>
              <w:bottom w:val="single" w:sz="4" w:space="0" w:color="auto"/>
              <w:right w:val="single" w:sz="4" w:space="0" w:color="auto"/>
            </w:tcBorders>
            <w:noWrap/>
            <w:vAlign w:val="bottom"/>
            <w:hideMark/>
          </w:tcPr>
          <w:p w14:paraId="53AE9B6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6.277.115,00</w:t>
            </w:r>
          </w:p>
        </w:tc>
        <w:tc>
          <w:tcPr>
            <w:tcW w:w="810" w:type="pct"/>
            <w:tcBorders>
              <w:top w:val="nil"/>
              <w:left w:val="nil"/>
              <w:bottom w:val="single" w:sz="4" w:space="0" w:color="auto"/>
              <w:right w:val="single" w:sz="4" w:space="0" w:color="auto"/>
            </w:tcBorders>
            <w:noWrap/>
            <w:vAlign w:val="bottom"/>
            <w:hideMark/>
          </w:tcPr>
          <w:p w14:paraId="6C8D7D3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6.295.662,00</w:t>
            </w:r>
          </w:p>
        </w:tc>
        <w:tc>
          <w:tcPr>
            <w:tcW w:w="791" w:type="pct"/>
            <w:tcBorders>
              <w:top w:val="nil"/>
              <w:left w:val="nil"/>
              <w:bottom w:val="single" w:sz="4" w:space="0" w:color="auto"/>
              <w:right w:val="single" w:sz="4" w:space="0" w:color="auto"/>
            </w:tcBorders>
            <w:noWrap/>
            <w:vAlign w:val="bottom"/>
            <w:hideMark/>
          </w:tcPr>
          <w:p w14:paraId="0B0A626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6.297.096,00</w:t>
            </w:r>
          </w:p>
        </w:tc>
      </w:tr>
      <w:tr w:rsidR="005D3ECC" w:rsidRPr="005D3ECC" w14:paraId="0B00EC69"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4148F04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Dječji vrtić Osijek</w:t>
            </w:r>
          </w:p>
        </w:tc>
        <w:tc>
          <w:tcPr>
            <w:tcW w:w="810" w:type="pct"/>
            <w:tcBorders>
              <w:top w:val="nil"/>
              <w:left w:val="nil"/>
              <w:bottom w:val="single" w:sz="4" w:space="0" w:color="auto"/>
              <w:right w:val="single" w:sz="4" w:space="0" w:color="auto"/>
            </w:tcBorders>
            <w:noWrap/>
            <w:vAlign w:val="bottom"/>
            <w:hideMark/>
          </w:tcPr>
          <w:p w14:paraId="2636F60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13.915.969,00</w:t>
            </w:r>
          </w:p>
        </w:tc>
        <w:tc>
          <w:tcPr>
            <w:tcW w:w="810" w:type="pct"/>
            <w:tcBorders>
              <w:top w:val="nil"/>
              <w:left w:val="nil"/>
              <w:bottom w:val="single" w:sz="4" w:space="0" w:color="auto"/>
              <w:right w:val="single" w:sz="4" w:space="0" w:color="auto"/>
            </w:tcBorders>
            <w:noWrap/>
            <w:vAlign w:val="bottom"/>
            <w:hideMark/>
          </w:tcPr>
          <w:p w14:paraId="2588B49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14.705.000,00</w:t>
            </w:r>
          </w:p>
        </w:tc>
        <w:tc>
          <w:tcPr>
            <w:tcW w:w="810" w:type="pct"/>
            <w:tcBorders>
              <w:top w:val="nil"/>
              <w:left w:val="nil"/>
              <w:bottom w:val="single" w:sz="4" w:space="0" w:color="auto"/>
              <w:right w:val="single" w:sz="4" w:space="0" w:color="auto"/>
            </w:tcBorders>
            <w:noWrap/>
            <w:vAlign w:val="bottom"/>
            <w:hideMark/>
          </w:tcPr>
          <w:p w14:paraId="08850D7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14.772.225,00</w:t>
            </w:r>
          </w:p>
        </w:tc>
        <w:tc>
          <w:tcPr>
            <w:tcW w:w="791" w:type="pct"/>
            <w:tcBorders>
              <w:top w:val="nil"/>
              <w:left w:val="nil"/>
              <w:bottom w:val="single" w:sz="4" w:space="0" w:color="auto"/>
              <w:right w:val="single" w:sz="4" w:space="0" w:color="auto"/>
            </w:tcBorders>
            <w:noWrap/>
            <w:vAlign w:val="bottom"/>
            <w:hideMark/>
          </w:tcPr>
          <w:p w14:paraId="7361D3A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14.839.785,00</w:t>
            </w:r>
          </w:p>
        </w:tc>
      </w:tr>
      <w:tr w:rsidR="005D3ECC" w:rsidRPr="005D3ECC" w14:paraId="0A396720"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3D7A23AE"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HNK u Osijeku</w:t>
            </w:r>
          </w:p>
        </w:tc>
        <w:tc>
          <w:tcPr>
            <w:tcW w:w="810" w:type="pct"/>
            <w:tcBorders>
              <w:top w:val="nil"/>
              <w:left w:val="nil"/>
              <w:bottom w:val="single" w:sz="4" w:space="0" w:color="auto"/>
              <w:right w:val="single" w:sz="4" w:space="0" w:color="auto"/>
            </w:tcBorders>
            <w:noWrap/>
            <w:vAlign w:val="bottom"/>
            <w:hideMark/>
          </w:tcPr>
          <w:p w14:paraId="11B7922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4.512.500,00</w:t>
            </w:r>
          </w:p>
        </w:tc>
        <w:tc>
          <w:tcPr>
            <w:tcW w:w="810" w:type="pct"/>
            <w:tcBorders>
              <w:top w:val="nil"/>
              <w:left w:val="nil"/>
              <w:bottom w:val="single" w:sz="4" w:space="0" w:color="auto"/>
              <w:right w:val="single" w:sz="4" w:space="0" w:color="auto"/>
            </w:tcBorders>
            <w:noWrap/>
            <w:vAlign w:val="bottom"/>
            <w:hideMark/>
          </w:tcPr>
          <w:p w14:paraId="4A6E574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4.563.300,00</w:t>
            </w:r>
          </w:p>
        </w:tc>
        <w:tc>
          <w:tcPr>
            <w:tcW w:w="810" w:type="pct"/>
            <w:tcBorders>
              <w:top w:val="nil"/>
              <w:left w:val="nil"/>
              <w:bottom w:val="single" w:sz="4" w:space="0" w:color="auto"/>
              <w:right w:val="single" w:sz="4" w:space="0" w:color="auto"/>
            </w:tcBorders>
            <w:noWrap/>
            <w:vAlign w:val="bottom"/>
            <w:hideMark/>
          </w:tcPr>
          <w:p w14:paraId="0618183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4.586.117,00</w:t>
            </w:r>
          </w:p>
        </w:tc>
        <w:tc>
          <w:tcPr>
            <w:tcW w:w="791" w:type="pct"/>
            <w:tcBorders>
              <w:top w:val="nil"/>
              <w:left w:val="nil"/>
              <w:bottom w:val="single" w:sz="4" w:space="0" w:color="auto"/>
              <w:right w:val="single" w:sz="4" w:space="0" w:color="auto"/>
            </w:tcBorders>
            <w:noWrap/>
            <w:vAlign w:val="bottom"/>
            <w:hideMark/>
          </w:tcPr>
          <w:p w14:paraId="6565B76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4.609.022,00</w:t>
            </w:r>
          </w:p>
        </w:tc>
      </w:tr>
      <w:tr w:rsidR="005D3ECC" w:rsidRPr="005D3ECC" w14:paraId="0B75DE2B" w14:textId="77777777" w:rsidTr="00AE5FB5">
        <w:trPr>
          <w:trHeight w:val="255"/>
        </w:trPr>
        <w:tc>
          <w:tcPr>
            <w:tcW w:w="1780" w:type="pct"/>
            <w:tcBorders>
              <w:top w:val="nil"/>
              <w:left w:val="single" w:sz="4" w:space="0" w:color="auto"/>
              <w:bottom w:val="single" w:sz="4" w:space="0" w:color="auto"/>
              <w:right w:val="single" w:sz="4" w:space="0" w:color="auto"/>
            </w:tcBorders>
            <w:vAlign w:val="bottom"/>
            <w:hideMark/>
          </w:tcPr>
          <w:p w14:paraId="5735EA66"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Dječje kazalište Branka Mihaljevića u Osijeku</w:t>
            </w:r>
          </w:p>
        </w:tc>
        <w:tc>
          <w:tcPr>
            <w:tcW w:w="810" w:type="pct"/>
            <w:tcBorders>
              <w:top w:val="nil"/>
              <w:left w:val="nil"/>
              <w:bottom w:val="single" w:sz="4" w:space="0" w:color="auto"/>
              <w:right w:val="single" w:sz="4" w:space="0" w:color="auto"/>
            </w:tcBorders>
            <w:noWrap/>
            <w:vAlign w:val="bottom"/>
            <w:hideMark/>
          </w:tcPr>
          <w:p w14:paraId="4A6E389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757.700,00</w:t>
            </w:r>
          </w:p>
        </w:tc>
        <w:tc>
          <w:tcPr>
            <w:tcW w:w="810" w:type="pct"/>
            <w:tcBorders>
              <w:top w:val="nil"/>
              <w:left w:val="nil"/>
              <w:bottom w:val="single" w:sz="4" w:space="0" w:color="auto"/>
              <w:right w:val="single" w:sz="4" w:space="0" w:color="auto"/>
            </w:tcBorders>
            <w:noWrap/>
            <w:vAlign w:val="bottom"/>
            <w:hideMark/>
          </w:tcPr>
          <w:p w14:paraId="017E34D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588.000,00</w:t>
            </w:r>
          </w:p>
        </w:tc>
        <w:tc>
          <w:tcPr>
            <w:tcW w:w="810" w:type="pct"/>
            <w:tcBorders>
              <w:top w:val="nil"/>
              <w:left w:val="nil"/>
              <w:bottom w:val="single" w:sz="4" w:space="0" w:color="auto"/>
              <w:right w:val="single" w:sz="4" w:space="0" w:color="auto"/>
            </w:tcBorders>
            <w:noWrap/>
            <w:vAlign w:val="bottom"/>
            <w:hideMark/>
          </w:tcPr>
          <w:p w14:paraId="61BE5EE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781.800,00</w:t>
            </w:r>
          </w:p>
        </w:tc>
        <w:tc>
          <w:tcPr>
            <w:tcW w:w="791" w:type="pct"/>
            <w:tcBorders>
              <w:top w:val="nil"/>
              <w:left w:val="nil"/>
              <w:bottom w:val="single" w:sz="4" w:space="0" w:color="auto"/>
              <w:right w:val="single" w:sz="4" w:space="0" w:color="auto"/>
            </w:tcBorders>
            <w:noWrap/>
            <w:vAlign w:val="bottom"/>
            <w:hideMark/>
          </w:tcPr>
          <w:p w14:paraId="5F4C416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796.200,00</w:t>
            </w:r>
          </w:p>
        </w:tc>
      </w:tr>
      <w:tr w:rsidR="005D3ECC" w:rsidRPr="005D3ECC" w14:paraId="60F51402"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43D8D19E"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Gradske galerije Osijek</w:t>
            </w:r>
          </w:p>
        </w:tc>
        <w:tc>
          <w:tcPr>
            <w:tcW w:w="810" w:type="pct"/>
            <w:tcBorders>
              <w:top w:val="nil"/>
              <w:left w:val="nil"/>
              <w:bottom w:val="single" w:sz="4" w:space="0" w:color="auto"/>
              <w:right w:val="single" w:sz="4" w:space="0" w:color="auto"/>
            </w:tcBorders>
            <w:noWrap/>
            <w:vAlign w:val="bottom"/>
            <w:hideMark/>
          </w:tcPr>
          <w:p w14:paraId="6FEE648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40.674,00</w:t>
            </w:r>
          </w:p>
        </w:tc>
        <w:tc>
          <w:tcPr>
            <w:tcW w:w="810" w:type="pct"/>
            <w:tcBorders>
              <w:top w:val="nil"/>
              <w:left w:val="nil"/>
              <w:bottom w:val="single" w:sz="4" w:space="0" w:color="auto"/>
              <w:right w:val="single" w:sz="4" w:space="0" w:color="auto"/>
            </w:tcBorders>
            <w:noWrap/>
            <w:vAlign w:val="bottom"/>
            <w:hideMark/>
          </w:tcPr>
          <w:p w14:paraId="279274F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41.060,00</w:t>
            </w:r>
          </w:p>
        </w:tc>
        <w:tc>
          <w:tcPr>
            <w:tcW w:w="810" w:type="pct"/>
            <w:tcBorders>
              <w:top w:val="nil"/>
              <w:left w:val="nil"/>
              <w:bottom w:val="single" w:sz="4" w:space="0" w:color="auto"/>
              <w:right w:val="single" w:sz="4" w:space="0" w:color="auto"/>
            </w:tcBorders>
            <w:noWrap/>
            <w:vAlign w:val="bottom"/>
            <w:hideMark/>
          </w:tcPr>
          <w:p w14:paraId="389EFCB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41.265,00</w:t>
            </w:r>
          </w:p>
        </w:tc>
        <w:tc>
          <w:tcPr>
            <w:tcW w:w="791" w:type="pct"/>
            <w:tcBorders>
              <w:top w:val="nil"/>
              <w:left w:val="nil"/>
              <w:bottom w:val="single" w:sz="4" w:space="0" w:color="auto"/>
              <w:right w:val="single" w:sz="4" w:space="0" w:color="auto"/>
            </w:tcBorders>
            <w:noWrap/>
            <w:vAlign w:val="bottom"/>
            <w:hideMark/>
          </w:tcPr>
          <w:p w14:paraId="46525E3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41.475,00</w:t>
            </w:r>
          </w:p>
        </w:tc>
      </w:tr>
      <w:tr w:rsidR="005D3ECC" w:rsidRPr="005D3ECC" w14:paraId="14E2BB71"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350D7B20"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Kulturni centar</w:t>
            </w:r>
          </w:p>
        </w:tc>
        <w:tc>
          <w:tcPr>
            <w:tcW w:w="810" w:type="pct"/>
            <w:tcBorders>
              <w:top w:val="nil"/>
              <w:left w:val="nil"/>
              <w:bottom w:val="single" w:sz="4" w:space="0" w:color="auto"/>
              <w:right w:val="single" w:sz="4" w:space="0" w:color="auto"/>
            </w:tcBorders>
            <w:noWrap/>
            <w:vAlign w:val="bottom"/>
            <w:hideMark/>
          </w:tcPr>
          <w:p w14:paraId="613951C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201.300,00</w:t>
            </w:r>
          </w:p>
        </w:tc>
        <w:tc>
          <w:tcPr>
            <w:tcW w:w="810" w:type="pct"/>
            <w:tcBorders>
              <w:top w:val="nil"/>
              <w:left w:val="nil"/>
              <w:bottom w:val="single" w:sz="4" w:space="0" w:color="auto"/>
              <w:right w:val="single" w:sz="4" w:space="0" w:color="auto"/>
            </w:tcBorders>
            <w:noWrap/>
            <w:vAlign w:val="bottom"/>
            <w:hideMark/>
          </w:tcPr>
          <w:p w14:paraId="6F02AF8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158.000,00</w:t>
            </w:r>
          </w:p>
        </w:tc>
        <w:tc>
          <w:tcPr>
            <w:tcW w:w="810" w:type="pct"/>
            <w:tcBorders>
              <w:top w:val="nil"/>
              <w:left w:val="nil"/>
              <w:bottom w:val="single" w:sz="4" w:space="0" w:color="auto"/>
              <w:right w:val="single" w:sz="4" w:space="0" w:color="auto"/>
            </w:tcBorders>
            <w:noWrap/>
            <w:vAlign w:val="bottom"/>
            <w:hideMark/>
          </w:tcPr>
          <w:p w14:paraId="5515D53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193.000,00</w:t>
            </w:r>
          </w:p>
        </w:tc>
        <w:tc>
          <w:tcPr>
            <w:tcW w:w="791" w:type="pct"/>
            <w:tcBorders>
              <w:top w:val="nil"/>
              <w:left w:val="nil"/>
              <w:bottom w:val="single" w:sz="4" w:space="0" w:color="auto"/>
              <w:right w:val="single" w:sz="4" w:space="0" w:color="auto"/>
            </w:tcBorders>
            <w:noWrap/>
            <w:vAlign w:val="bottom"/>
            <w:hideMark/>
          </w:tcPr>
          <w:p w14:paraId="41A292B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208.000,00</w:t>
            </w:r>
          </w:p>
        </w:tc>
      </w:tr>
      <w:tr w:rsidR="005D3ECC" w:rsidRPr="005D3ECC" w14:paraId="27D30D59"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593D8C6E"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JVP Osijek</w:t>
            </w:r>
          </w:p>
        </w:tc>
        <w:tc>
          <w:tcPr>
            <w:tcW w:w="810" w:type="pct"/>
            <w:tcBorders>
              <w:top w:val="nil"/>
              <w:left w:val="nil"/>
              <w:bottom w:val="single" w:sz="4" w:space="0" w:color="auto"/>
              <w:right w:val="single" w:sz="4" w:space="0" w:color="auto"/>
            </w:tcBorders>
            <w:noWrap/>
            <w:vAlign w:val="bottom"/>
            <w:hideMark/>
          </w:tcPr>
          <w:p w14:paraId="2941428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3.725.939,00</w:t>
            </w:r>
          </w:p>
        </w:tc>
        <w:tc>
          <w:tcPr>
            <w:tcW w:w="810" w:type="pct"/>
            <w:tcBorders>
              <w:top w:val="nil"/>
              <w:left w:val="nil"/>
              <w:bottom w:val="single" w:sz="4" w:space="0" w:color="auto"/>
              <w:right w:val="single" w:sz="4" w:space="0" w:color="auto"/>
            </w:tcBorders>
            <w:noWrap/>
            <w:vAlign w:val="bottom"/>
            <w:hideMark/>
          </w:tcPr>
          <w:p w14:paraId="47A15A4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3.855.000,00</w:t>
            </w:r>
          </w:p>
        </w:tc>
        <w:tc>
          <w:tcPr>
            <w:tcW w:w="810" w:type="pct"/>
            <w:tcBorders>
              <w:top w:val="nil"/>
              <w:left w:val="nil"/>
              <w:bottom w:val="single" w:sz="4" w:space="0" w:color="auto"/>
              <w:right w:val="single" w:sz="4" w:space="0" w:color="auto"/>
            </w:tcBorders>
            <w:noWrap/>
            <w:vAlign w:val="bottom"/>
            <w:hideMark/>
          </w:tcPr>
          <w:p w14:paraId="14123D7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3.855.000,00</w:t>
            </w:r>
          </w:p>
        </w:tc>
        <w:tc>
          <w:tcPr>
            <w:tcW w:w="791" w:type="pct"/>
            <w:tcBorders>
              <w:top w:val="nil"/>
              <w:left w:val="nil"/>
              <w:bottom w:val="single" w:sz="4" w:space="0" w:color="auto"/>
              <w:right w:val="single" w:sz="4" w:space="0" w:color="auto"/>
            </w:tcBorders>
            <w:noWrap/>
            <w:vAlign w:val="bottom"/>
            <w:hideMark/>
          </w:tcPr>
          <w:p w14:paraId="1ACC39D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3.855.000,00</w:t>
            </w:r>
          </w:p>
        </w:tc>
      </w:tr>
      <w:tr w:rsidR="005D3ECC" w:rsidRPr="005D3ECC" w14:paraId="6D1E9707"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66B3E3ED"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Agencija za obnovu Osječke Tvrđe</w:t>
            </w:r>
          </w:p>
        </w:tc>
        <w:tc>
          <w:tcPr>
            <w:tcW w:w="810" w:type="pct"/>
            <w:tcBorders>
              <w:top w:val="nil"/>
              <w:left w:val="nil"/>
              <w:bottom w:val="single" w:sz="4" w:space="0" w:color="auto"/>
              <w:right w:val="single" w:sz="4" w:space="0" w:color="auto"/>
            </w:tcBorders>
            <w:noWrap/>
            <w:vAlign w:val="bottom"/>
            <w:hideMark/>
          </w:tcPr>
          <w:p w14:paraId="1E3BD7B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31.568,00</w:t>
            </w:r>
          </w:p>
        </w:tc>
        <w:tc>
          <w:tcPr>
            <w:tcW w:w="810" w:type="pct"/>
            <w:tcBorders>
              <w:top w:val="nil"/>
              <w:left w:val="nil"/>
              <w:bottom w:val="single" w:sz="4" w:space="0" w:color="auto"/>
              <w:right w:val="single" w:sz="4" w:space="0" w:color="auto"/>
            </w:tcBorders>
            <w:noWrap/>
            <w:vAlign w:val="bottom"/>
            <w:hideMark/>
          </w:tcPr>
          <w:p w14:paraId="78CF281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810" w:type="pct"/>
            <w:tcBorders>
              <w:top w:val="nil"/>
              <w:left w:val="nil"/>
              <w:bottom w:val="single" w:sz="4" w:space="0" w:color="auto"/>
              <w:right w:val="single" w:sz="4" w:space="0" w:color="auto"/>
            </w:tcBorders>
            <w:noWrap/>
            <w:vAlign w:val="bottom"/>
            <w:hideMark/>
          </w:tcPr>
          <w:p w14:paraId="3E413B4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791" w:type="pct"/>
            <w:tcBorders>
              <w:top w:val="nil"/>
              <w:left w:val="nil"/>
              <w:bottom w:val="single" w:sz="4" w:space="0" w:color="auto"/>
              <w:right w:val="single" w:sz="4" w:space="0" w:color="auto"/>
            </w:tcBorders>
            <w:noWrap/>
            <w:vAlign w:val="bottom"/>
            <w:hideMark/>
          </w:tcPr>
          <w:p w14:paraId="678B7BF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r>
      <w:tr w:rsidR="005D3ECC" w:rsidRPr="005D3ECC" w14:paraId="53F97FB7"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4994D68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 xml:space="preserve">Osnovne škole </w:t>
            </w:r>
          </w:p>
        </w:tc>
        <w:tc>
          <w:tcPr>
            <w:tcW w:w="810" w:type="pct"/>
            <w:tcBorders>
              <w:top w:val="nil"/>
              <w:left w:val="nil"/>
              <w:bottom w:val="single" w:sz="4" w:space="0" w:color="auto"/>
              <w:right w:val="single" w:sz="4" w:space="0" w:color="auto"/>
            </w:tcBorders>
            <w:noWrap/>
            <w:vAlign w:val="bottom"/>
            <w:hideMark/>
          </w:tcPr>
          <w:p w14:paraId="6DF639E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36.472.663,32</w:t>
            </w:r>
          </w:p>
        </w:tc>
        <w:tc>
          <w:tcPr>
            <w:tcW w:w="810" w:type="pct"/>
            <w:tcBorders>
              <w:top w:val="nil"/>
              <w:left w:val="nil"/>
              <w:bottom w:val="single" w:sz="4" w:space="0" w:color="auto"/>
              <w:right w:val="single" w:sz="4" w:space="0" w:color="auto"/>
            </w:tcBorders>
            <w:noWrap/>
            <w:vAlign w:val="bottom"/>
            <w:hideMark/>
          </w:tcPr>
          <w:p w14:paraId="1A1741D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38.137.065,00</w:t>
            </w:r>
          </w:p>
        </w:tc>
        <w:tc>
          <w:tcPr>
            <w:tcW w:w="810" w:type="pct"/>
            <w:tcBorders>
              <w:top w:val="nil"/>
              <w:left w:val="nil"/>
              <w:bottom w:val="single" w:sz="4" w:space="0" w:color="auto"/>
              <w:right w:val="single" w:sz="4" w:space="0" w:color="auto"/>
            </w:tcBorders>
            <w:noWrap/>
            <w:vAlign w:val="bottom"/>
            <w:hideMark/>
          </w:tcPr>
          <w:p w14:paraId="0946559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39.045.214,00</w:t>
            </w:r>
          </w:p>
        </w:tc>
        <w:tc>
          <w:tcPr>
            <w:tcW w:w="791" w:type="pct"/>
            <w:tcBorders>
              <w:top w:val="nil"/>
              <w:left w:val="nil"/>
              <w:bottom w:val="single" w:sz="4" w:space="0" w:color="auto"/>
              <w:right w:val="single" w:sz="4" w:space="0" w:color="auto"/>
            </w:tcBorders>
            <w:noWrap/>
            <w:vAlign w:val="bottom"/>
            <w:hideMark/>
          </w:tcPr>
          <w:p w14:paraId="6A4E2BF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39.847.828,00</w:t>
            </w:r>
          </w:p>
        </w:tc>
      </w:tr>
      <w:tr w:rsidR="005D3ECC" w:rsidRPr="005D3ECC" w14:paraId="55AB38DC" w14:textId="77777777" w:rsidTr="00AE5FB5">
        <w:trPr>
          <w:trHeight w:val="255"/>
        </w:trPr>
        <w:tc>
          <w:tcPr>
            <w:tcW w:w="1780" w:type="pct"/>
            <w:tcBorders>
              <w:top w:val="nil"/>
              <w:left w:val="single" w:sz="4" w:space="0" w:color="auto"/>
              <w:bottom w:val="single" w:sz="4" w:space="0" w:color="auto"/>
              <w:right w:val="single" w:sz="4" w:space="0" w:color="auto"/>
            </w:tcBorders>
            <w:shd w:val="clear" w:color="000000" w:fill="BFBFBF"/>
            <w:noWrap/>
            <w:vAlign w:val="bottom"/>
            <w:hideMark/>
          </w:tcPr>
          <w:p w14:paraId="25A57948"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w:t>
            </w:r>
          </w:p>
        </w:tc>
        <w:tc>
          <w:tcPr>
            <w:tcW w:w="810" w:type="pct"/>
            <w:tcBorders>
              <w:top w:val="nil"/>
              <w:left w:val="nil"/>
              <w:bottom w:val="single" w:sz="4" w:space="0" w:color="auto"/>
              <w:right w:val="single" w:sz="4" w:space="0" w:color="auto"/>
            </w:tcBorders>
            <w:shd w:val="clear" w:color="000000" w:fill="BFBFBF"/>
            <w:noWrap/>
            <w:vAlign w:val="bottom"/>
            <w:hideMark/>
          </w:tcPr>
          <w:p w14:paraId="582A84E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65.300.000,32</w:t>
            </w:r>
          </w:p>
        </w:tc>
        <w:tc>
          <w:tcPr>
            <w:tcW w:w="810" w:type="pct"/>
            <w:tcBorders>
              <w:top w:val="nil"/>
              <w:left w:val="nil"/>
              <w:bottom w:val="single" w:sz="4" w:space="0" w:color="auto"/>
              <w:right w:val="single" w:sz="4" w:space="0" w:color="auto"/>
            </w:tcBorders>
            <w:shd w:val="clear" w:color="000000" w:fill="BFBFBF"/>
            <w:noWrap/>
            <w:vAlign w:val="bottom"/>
            <w:hideMark/>
          </w:tcPr>
          <w:p w14:paraId="7239E2F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68.324.540,00</w:t>
            </w:r>
          </w:p>
        </w:tc>
        <w:tc>
          <w:tcPr>
            <w:tcW w:w="810" w:type="pct"/>
            <w:tcBorders>
              <w:top w:val="nil"/>
              <w:left w:val="nil"/>
              <w:bottom w:val="single" w:sz="4" w:space="0" w:color="auto"/>
              <w:right w:val="single" w:sz="4" w:space="0" w:color="auto"/>
            </w:tcBorders>
            <w:shd w:val="clear" w:color="000000" w:fill="BFBFBF"/>
            <w:noWrap/>
            <w:vAlign w:val="bottom"/>
            <w:hideMark/>
          </w:tcPr>
          <w:p w14:paraId="31C5156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69.570.283,00</w:t>
            </w:r>
          </w:p>
        </w:tc>
        <w:tc>
          <w:tcPr>
            <w:tcW w:w="791" w:type="pct"/>
            <w:tcBorders>
              <w:top w:val="nil"/>
              <w:left w:val="nil"/>
              <w:bottom w:val="single" w:sz="4" w:space="0" w:color="auto"/>
              <w:right w:val="single" w:sz="4" w:space="0" w:color="auto"/>
            </w:tcBorders>
            <w:shd w:val="clear" w:color="000000" w:fill="BFBFBF"/>
            <w:noWrap/>
            <w:vAlign w:val="bottom"/>
            <w:hideMark/>
          </w:tcPr>
          <w:p w14:paraId="70D27A5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70.494.406,00</w:t>
            </w:r>
          </w:p>
        </w:tc>
      </w:tr>
    </w:tbl>
    <w:p w14:paraId="24B13C0C"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3E594FF5"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035D3B4E"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Ostali rashodi za zaposlene (svi izvori financiranja)</w:t>
      </w:r>
    </w:p>
    <w:tbl>
      <w:tblPr>
        <w:tblW w:w="5000" w:type="pct"/>
        <w:tblLook w:val="04A0" w:firstRow="1" w:lastRow="0" w:firstColumn="1" w:lastColumn="0" w:noHBand="0" w:noVBand="1"/>
      </w:tblPr>
      <w:tblGrid>
        <w:gridCol w:w="2889"/>
        <w:gridCol w:w="1653"/>
        <w:gridCol w:w="1458"/>
        <w:gridCol w:w="1531"/>
        <w:gridCol w:w="1531"/>
      </w:tblGrid>
      <w:tr w:rsidR="005D3ECC" w:rsidRPr="005D3ECC" w14:paraId="570896BB" w14:textId="77777777" w:rsidTr="00AE5FB5">
        <w:trPr>
          <w:trHeight w:val="255"/>
        </w:trPr>
        <w:tc>
          <w:tcPr>
            <w:tcW w:w="178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AB8D5E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KORISNIK</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0FF221E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570C97B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1924B1F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791" w:type="pct"/>
            <w:tcBorders>
              <w:top w:val="single" w:sz="4" w:space="0" w:color="auto"/>
              <w:left w:val="nil"/>
              <w:bottom w:val="single" w:sz="4" w:space="0" w:color="auto"/>
              <w:right w:val="single" w:sz="4" w:space="0" w:color="auto"/>
            </w:tcBorders>
            <w:shd w:val="clear" w:color="000000" w:fill="BFBFBF"/>
            <w:noWrap/>
            <w:vAlign w:val="bottom"/>
            <w:hideMark/>
          </w:tcPr>
          <w:p w14:paraId="2FCC98A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r>
      <w:tr w:rsidR="005D3ECC" w:rsidRPr="005D3ECC" w14:paraId="2E1251A0"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7F8B64E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Gradska uprava</w:t>
            </w:r>
          </w:p>
        </w:tc>
        <w:tc>
          <w:tcPr>
            <w:tcW w:w="810" w:type="pct"/>
            <w:tcBorders>
              <w:top w:val="nil"/>
              <w:left w:val="nil"/>
              <w:bottom w:val="single" w:sz="4" w:space="0" w:color="auto"/>
              <w:right w:val="single" w:sz="4" w:space="0" w:color="auto"/>
            </w:tcBorders>
            <w:noWrap/>
            <w:vAlign w:val="bottom"/>
            <w:hideMark/>
          </w:tcPr>
          <w:p w14:paraId="21AA5A5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634.305,00</w:t>
            </w:r>
          </w:p>
        </w:tc>
        <w:tc>
          <w:tcPr>
            <w:tcW w:w="810" w:type="pct"/>
            <w:tcBorders>
              <w:top w:val="nil"/>
              <w:left w:val="nil"/>
              <w:bottom w:val="single" w:sz="4" w:space="0" w:color="auto"/>
              <w:right w:val="single" w:sz="4" w:space="0" w:color="auto"/>
            </w:tcBorders>
            <w:noWrap/>
            <w:vAlign w:val="bottom"/>
            <w:hideMark/>
          </w:tcPr>
          <w:p w14:paraId="1F57A70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664.300,00</w:t>
            </w:r>
          </w:p>
        </w:tc>
        <w:tc>
          <w:tcPr>
            <w:tcW w:w="810" w:type="pct"/>
            <w:tcBorders>
              <w:top w:val="nil"/>
              <w:left w:val="nil"/>
              <w:bottom w:val="single" w:sz="4" w:space="0" w:color="auto"/>
              <w:right w:val="single" w:sz="4" w:space="0" w:color="auto"/>
            </w:tcBorders>
            <w:noWrap/>
            <w:vAlign w:val="bottom"/>
            <w:hideMark/>
          </w:tcPr>
          <w:p w14:paraId="00AF639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644.300,00</w:t>
            </w:r>
          </w:p>
        </w:tc>
        <w:tc>
          <w:tcPr>
            <w:tcW w:w="791" w:type="pct"/>
            <w:tcBorders>
              <w:top w:val="nil"/>
              <w:left w:val="nil"/>
              <w:bottom w:val="single" w:sz="4" w:space="0" w:color="auto"/>
              <w:right w:val="single" w:sz="4" w:space="0" w:color="auto"/>
            </w:tcBorders>
            <w:noWrap/>
            <w:vAlign w:val="bottom"/>
            <w:hideMark/>
          </w:tcPr>
          <w:p w14:paraId="638CDD4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644.300,00</w:t>
            </w:r>
          </w:p>
        </w:tc>
      </w:tr>
      <w:tr w:rsidR="005D3ECC" w:rsidRPr="005D3ECC" w14:paraId="07976946"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0FD24217"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Dječji vrtić Osijek</w:t>
            </w:r>
          </w:p>
        </w:tc>
        <w:tc>
          <w:tcPr>
            <w:tcW w:w="810" w:type="pct"/>
            <w:tcBorders>
              <w:top w:val="nil"/>
              <w:left w:val="nil"/>
              <w:bottom w:val="single" w:sz="4" w:space="0" w:color="auto"/>
              <w:right w:val="single" w:sz="4" w:space="0" w:color="auto"/>
            </w:tcBorders>
            <w:noWrap/>
            <w:vAlign w:val="bottom"/>
            <w:hideMark/>
          </w:tcPr>
          <w:p w14:paraId="103E337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652.816,00</w:t>
            </w:r>
          </w:p>
        </w:tc>
        <w:tc>
          <w:tcPr>
            <w:tcW w:w="810" w:type="pct"/>
            <w:tcBorders>
              <w:top w:val="nil"/>
              <w:left w:val="nil"/>
              <w:bottom w:val="single" w:sz="4" w:space="0" w:color="auto"/>
              <w:right w:val="single" w:sz="4" w:space="0" w:color="auto"/>
            </w:tcBorders>
            <w:noWrap/>
            <w:vAlign w:val="bottom"/>
            <w:hideMark/>
          </w:tcPr>
          <w:p w14:paraId="3D491E2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775.650,00</w:t>
            </w:r>
          </w:p>
        </w:tc>
        <w:tc>
          <w:tcPr>
            <w:tcW w:w="810" w:type="pct"/>
            <w:tcBorders>
              <w:top w:val="nil"/>
              <w:left w:val="nil"/>
              <w:bottom w:val="single" w:sz="4" w:space="0" w:color="auto"/>
              <w:right w:val="single" w:sz="4" w:space="0" w:color="auto"/>
            </w:tcBorders>
            <w:noWrap/>
            <w:vAlign w:val="bottom"/>
            <w:hideMark/>
          </w:tcPr>
          <w:p w14:paraId="39172B7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779.526,00</w:t>
            </w:r>
          </w:p>
        </w:tc>
        <w:tc>
          <w:tcPr>
            <w:tcW w:w="791" w:type="pct"/>
            <w:tcBorders>
              <w:top w:val="nil"/>
              <w:left w:val="nil"/>
              <w:bottom w:val="single" w:sz="4" w:space="0" w:color="auto"/>
              <w:right w:val="single" w:sz="4" w:space="0" w:color="auto"/>
            </w:tcBorders>
            <w:noWrap/>
            <w:vAlign w:val="bottom"/>
            <w:hideMark/>
          </w:tcPr>
          <w:p w14:paraId="48EB57E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783.418,00</w:t>
            </w:r>
          </w:p>
        </w:tc>
      </w:tr>
      <w:tr w:rsidR="005D3ECC" w:rsidRPr="005D3ECC" w14:paraId="22E77398"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56AE52A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HNK u Osijeku</w:t>
            </w:r>
          </w:p>
        </w:tc>
        <w:tc>
          <w:tcPr>
            <w:tcW w:w="810" w:type="pct"/>
            <w:tcBorders>
              <w:top w:val="nil"/>
              <w:left w:val="nil"/>
              <w:bottom w:val="single" w:sz="4" w:space="0" w:color="auto"/>
              <w:right w:val="single" w:sz="4" w:space="0" w:color="auto"/>
            </w:tcBorders>
            <w:noWrap/>
            <w:vAlign w:val="bottom"/>
            <w:hideMark/>
          </w:tcPr>
          <w:p w14:paraId="78A6DC8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492.083,00</w:t>
            </w:r>
          </w:p>
        </w:tc>
        <w:tc>
          <w:tcPr>
            <w:tcW w:w="810" w:type="pct"/>
            <w:tcBorders>
              <w:top w:val="nil"/>
              <w:left w:val="nil"/>
              <w:bottom w:val="single" w:sz="4" w:space="0" w:color="auto"/>
              <w:right w:val="single" w:sz="4" w:space="0" w:color="auto"/>
            </w:tcBorders>
            <w:noWrap/>
            <w:vAlign w:val="bottom"/>
            <w:hideMark/>
          </w:tcPr>
          <w:p w14:paraId="34667EB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500.800,00</w:t>
            </w:r>
          </w:p>
        </w:tc>
        <w:tc>
          <w:tcPr>
            <w:tcW w:w="810" w:type="pct"/>
            <w:tcBorders>
              <w:top w:val="nil"/>
              <w:left w:val="nil"/>
              <w:bottom w:val="single" w:sz="4" w:space="0" w:color="auto"/>
              <w:right w:val="single" w:sz="4" w:space="0" w:color="auto"/>
            </w:tcBorders>
            <w:noWrap/>
            <w:vAlign w:val="bottom"/>
            <w:hideMark/>
          </w:tcPr>
          <w:p w14:paraId="5B18B09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501.652,00</w:t>
            </w:r>
          </w:p>
        </w:tc>
        <w:tc>
          <w:tcPr>
            <w:tcW w:w="791" w:type="pct"/>
            <w:tcBorders>
              <w:top w:val="nil"/>
              <w:left w:val="nil"/>
              <w:bottom w:val="single" w:sz="4" w:space="0" w:color="auto"/>
              <w:right w:val="single" w:sz="4" w:space="0" w:color="auto"/>
            </w:tcBorders>
            <w:noWrap/>
            <w:vAlign w:val="bottom"/>
            <w:hideMark/>
          </w:tcPr>
          <w:p w14:paraId="5D3A5BF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502.538,00</w:t>
            </w:r>
          </w:p>
        </w:tc>
      </w:tr>
      <w:tr w:rsidR="005D3ECC" w:rsidRPr="005D3ECC" w14:paraId="548438B4" w14:textId="77777777" w:rsidTr="00AE5FB5">
        <w:trPr>
          <w:trHeight w:val="255"/>
        </w:trPr>
        <w:tc>
          <w:tcPr>
            <w:tcW w:w="1780" w:type="pct"/>
            <w:tcBorders>
              <w:top w:val="nil"/>
              <w:left w:val="single" w:sz="4" w:space="0" w:color="auto"/>
              <w:bottom w:val="single" w:sz="4" w:space="0" w:color="auto"/>
              <w:right w:val="single" w:sz="4" w:space="0" w:color="auto"/>
            </w:tcBorders>
            <w:vAlign w:val="bottom"/>
            <w:hideMark/>
          </w:tcPr>
          <w:p w14:paraId="244A45AB"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Dječje kazalište Branka Mihaljevića u Osijeku</w:t>
            </w:r>
          </w:p>
        </w:tc>
        <w:tc>
          <w:tcPr>
            <w:tcW w:w="810" w:type="pct"/>
            <w:tcBorders>
              <w:top w:val="nil"/>
              <w:left w:val="nil"/>
              <w:bottom w:val="single" w:sz="4" w:space="0" w:color="auto"/>
              <w:right w:val="single" w:sz="4" w:space="0" w:color="auto"/>
            </w:tcBorders>
            <w:noWrap/>
            <w:vAlign w:val="bottom"/>
            <w:hideMark/>
          </w:tcPr>
          <w:p w14:paraId="505F747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82.460,00</w:t>
            </w:r>
          </w:p>
        </w:tc>
        <w:tc>
          <w:tcPr>
            <w:tcW w:w="810" w:type="pct"/>
            <w:tcBorders>
              <w:top w:val="nil"/>
              <w:left w:val="nil"/>
              <w:bottom w:val="single" w:sz="4" w:space="0" w:color="auto"/>
              <w:right w:val="single" w:sz="4" w:space="0" w:color="auto"/>
            </w:tcBorders>
            <w:noWrap/>
            <w:vAlign w:val="bottom"/>
            <w:hideMark/>
          </w:tcPr>
          <w:p w14:paraId="790477D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116.000,00</w:t>
            </w:r>
          </w:p>
        </w:tc>
        <w:tc>
          <w:tcPr>
            <w:tcW w:w="810" w:type="pct"/>
            <w:tcBorders>
              <w:top w:val="nil"/>
              <w:left w:val="nil"/>
              <w:bottom w:val="single" w:sz="4" w:space="0" w:color="auto"/>
              <w:right w:val="single" w:sz="4" w:space="0" w:color="auto"/>
            </w:tcBorders>
            <w:noWrap/>
            <w:vAlign w:val="bottom"/>
            <w:hideMark/>
          </w:tcPr>
          <w:p w14:paraId="3B762ED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86.000,00</w:t>
            </w:r>
          </w:p>
        </w:tc>
        <w:tc>
          <w:tcPr>
            <w:tcW w:w="791" w:type="pct"/>
            <w:tcBorders>
              <w:top w:val="nil"/>
              <w:left w:val="nil"/>
              <w:bottom w:val="single" w:sz="4" w:space="0" w:color="auto"/>
              <w:right w:val="single" w:sz="4" w:space="0" w:color="auto"/>
            </w:tcBorders>
            <w:noWrap/>
            <w:vAlign w:val="bottom"/>
            <w:hideMark/>
          </w:tcPr>
          <w:p w14:paraId="3FEF25A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86.000,00</w:t>
            </w:r>
          </w:p>
        </w:tc>
      </w:tr>
      <w:tr w:rsidR="005D3ECC" w:rsidRPr="005D3ECC" w14:paraId="4246CB4C"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6F8044B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Gradske galerije Osijek</w:t>
            </w:r>
          </w:p>
        </w:tc>
        <w:tc>
          <w:tcPr>
            <w:tcW w:w="810" w:type="pct"/>
            <w:tcBorders>
              <w:top w:val="nil"/>
              <w:left w:val="nil"/>
              <w:bottom w:val="single" w:sz="4" w:space="0" w:color="auto"/>
              <w:right w:val="single" w:sz="4" w:space="0" w:color="auto"/>
            </w:tcBorders>
            <w:noWrap/>
            <w:vAlign w:val="bottom"/>
            <w:hideMark/>
          </w:tcPr>
          <w:p w14:paraId="26D89C2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1.542,00</w:t>
            </w:r>
          </w:p>
        </w:tc>
        <w:tc>
          <w:tcPr>
            <w:tcW w:w="810" w:type="pct"/>
            <w:tcBorders>
              <w:top w:val="nil"/>
              <w:left w:val="nil"/>
              <w:bottom w:val="single" w:sz="4" w:space="0" w:color="auto"/>
              <w:right w:val="single" w:sz="4" w:space="0" w:color="auto"/>
            </w:tcBorders>
            <w:noWrap/>
            <w:vAlign w:val="bottom"/>
            <w:hideMark/>
          </w:tcPr>
          <w:p w14:paraId="5EEAB02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1.542,00</w:t>
            </w:r>
          </w:p>
        </w:tc>
        <w:tc>
          <w:tcPr>
            <w:tcW w:w="810" w:type="pct"/>
            <w:tcBorders>
              <w:top w:val="nil"/>
              <w:left w:val="nil"/>
              <w:bottom w:val="single" w:sz="4" w:space="0" w:color="auto"/>
              <w:right w:val="single" w:sz="4" w:space="0" w:color="auto"/>
            </w:tcBorders>
            <w:noWrap/>
            <w:vAlign w:val="bottom"/>
            <w:hideMark/>
          </w:tcPr>
          <w:p w14:paraId="6C75706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1.542,00</w:t>
            </w:r>
          </w:p>
        </w:tc>
        <w:tc>
          <w:tcPr>
            <w:tcW w:w="791" w:type="pct"/>
            <w:tcBorders>
              <w:top w:val="nil"/>
              <w:left w:val="nil"/>
              <w:bottom w:val="single" w:sz="4" w:space="0" w:color="auto"/>
              <w:right w:val="single" w:sz="4" w:space="0" w:color="auto"/>
            </w:tcBorders>
            <w:noWrap/>
            <w:vAlign w:val="bottom"/>
            <w:hideMark/>
          </w:tcPr>
          <w:p w14:paraId="7067341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1.542,00</w:t>
            </w:r>
          </w:p>
        </w:tc>
      </w:tr>
      <w:tr w:rsidR="005D3ECC" w:rsidRPr="005D3ECC" w14:paraId="10005FC4"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30F1F435"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Kulturni centar</w:t>
            </w:r>
          </w:p>
        </w:tc>
        <w:tc>
          <w:tcPr>
            <w:tcW w:w="810" w:type="pct"/>
            <w:tcBorders>
              <w:top w:val="nil"/>
              <w:left w:val="nil"/>
              <w:bottom w:val="single" w:sz="4" w:space="0" w:color="auto"/>
              <w:right w:val="single" w:sz="4" w:space="0" w:color="auto"/>
            </w:tcBorders>
            <w:noWrap/>
            <w:vAlign w:val="bottom"/>
            <w:hideMark/>
          </w:tcPr>
          <w:p w14:paraId="4D3267A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13.260,00</w:t>
            </w:r>
          </w:p>
        </w:tc>
        <w:tc>
          <w:tcPr>
            <w:tcW w:w="810" w:type="pct"/>
            <w:tcBorders>
              <w:top w:val="nil"/>
              <w:left w:val="nil"/>
              <w:bottom w:val="single" w:sz="4" w:space="0" w:color="auto"/>
              <w:right w:val="single" w:sz="4" w:space="0" w:color="auto"/>
            </w:tcBorders>
            <w:noWrap/>
            <w:vAlign w:val="bottom"/>
            <w:hideMark/>
          </w:tcPr>
          <w:p w14:paraId="21C02A3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20.164,00</w:t>
            </w:r>
          </w:p>
        </w:tc>
        <w:tc>
          <w:tcPr>
            <w:tcW w:w="810" w:type="pct"/>
            <w:tcBorders>
              <w:top w:val="nil"/>
              <w:left w:val="nil"/>
              <w:bottom w:val="single" w:sz="4" w:space="0" w:color="auto"/>
              <w:right w:val="single" w:sz="4" w:space="0" w:color="auto"/>
            </w:tcBorders>
            <w:noWrap/>
            <w:vAlign w:val="bottom"/>
            <w:hideMark/>
          </w:tcPr>
          <w:p w14:paraId="641F8B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20.164,00</w:t>
            </w:r>
          </w:p>
        </w:tc>
        <w:tc>
          <w:tcPr>
            <w:tcW w:w="791" w:type="pct"/>
            <w:tcBorders>
              <w:top w:val="nil"/>
              <w:left w:val="nil"/>
              <w:bottom w:val="single" w:sz="4" w:space="0" w:color="auto"/>
              <w:right w:val="single" w:sz="4" w:space="0" w:color="auto"/>
            </w:tcBorders>
            <w:noWrap/>
            <w:vAlign w:val="bottom"/>
            <w:hideMark/>
          </w:tcPr>
          <w:p w14:paraId="293922F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20.164,00</w:t>
            </w:r>
          </w:p>
        </w:tc>
      </w:tr>
      <w:tr w:rsidR="005D3ECC" w:rsidRPr="005D3ECC" w14:paraId="500A425E"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79668E7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JVP Osijek</w:t>
            </w:r>
          </w:p>
        </w:tc>
        <w:tc>
          <w:tcPr>
            <w:tcW w:w="810" w:type="pct"/>
            <w:tcBorders>
              <w:top w:val="nil"/>
              <w:left w:val="nil"/>
              <w:bottom w:val="single" w:sz="4" w:space="0" w:color="auto"/>
              <w:right w:val="single" w:sz="4" w:space="0" w:color="auto"/>
            </w:tcBorders>
            <w:noWrap/>
            <w:vAlign w:val="bottom"/>
            <w:hideMark/>
          </w:tcPr>
          <w:p w14:paraId="6E75124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238.500,00</w:t>
            </w:r>
          </w:p>
        </w:tc>
        <w:tc>
          <w:tcPr>
            <w:tcW w:w="810" w:type="pct"/>
            <w:tcBorders>
              <w:top w:val="nil"/>
              <w:left w:val="nil"/>
              <w:bottom w:val="single" w:sz="4" w:space="0" w:color="auto"/>
              <w:right w:val="single" w:sz="4" w:space="0" w:color="auto"/>
            </w:tcBorders>
            <w:noWrap/>
            <w:vAlign w:val="bottom"/>
            <w:hideMark/>
          </w:tcPr>
          <w:p w14:paraId="1C4BD32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368.500,00</w:t>
            </w:r>
          </w:p>
        </w:tc>
        <w:tc>
          <w:tcPr>
            <w:tcW w:w="810" w:type="pct"/>
            <w:tcBorders>
              <w:top w:val="nil"/>
              <w:left w:val="nil"/>
              <w:bottom w:val="single" w:sz="4" w:space="0" w:color="auto"/>
              <w:right w:val="single" w:sz="4" w:space="0" w:color="auto"/>
            </w:tcBorders>
            <w:noWrap/>
            <w:vAlign w:val="bottom"/>
            <w:hideMark/>
          </w:tcPr>
          <w:p w14:paraId="23EFC45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298.500,00</w:t>
            </w:r>
          </w:p>
        </w:tc>
        <w:tc>
          <w:tcPr>
            <w:tcW w:w="791" w:type="pct"/>
            <w:tcBorders>
              <w:top w:val="nil"/>
              <w:left w:val="nil"/>
              <w:bottom w:val="single" w:sz="4" w:space="0" w:color="auto"/>
              <w:right w:val="single" w:sz="4" w:space="0" w:color="auto"/>
            </w:tcBorders>
            <w:noWrap/>
            <w:vAlign w:val="bottom"/>
            <w:hideMark/>
          </w:tcPr>
          <w:p w14:paraId="404C73F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298.500,00</w:t>
            </w:r>
          </w:p>
        </w:tc>
      </w:tr>
      <w:tr w:rsidR="005D3ECC" w:rsidRPr="005D3ECC" w14:paraId="33097FCB"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34A0F65A"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Agencija za obnovu Osječke Tvrđe</w:t>
            </w:r>
          </w:p>
        </w:tc>
        <w:tc>
          <w:tcPr>
            <w:tcW w:w="810" w:type="pct"/>
            <w:tcBorders>
              <w:top w:val="nil"/>
              <w:left w:val="nil"/>
              <w:bottom w:val="single" w:sz="4" w:space="0" w:color="auto"/>
              <w:right w:val="single" w:sz="4" w:space="0" w:color="auto"/>
            </w:tcBorders>
            <w:noWrap/>
            <w:vAlign w:val="bottom"/>
            <w:hideMark/>
          </w:tcPr>
          <w:p w14:paraId="1E17AB3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700,00</w:t>
            </w:r>
          </w:p>
        </w:tc>
        <w:tc>
          <w:tcPr>
            <w:tcW w:w="810" w:type="pct"/>
            <w:tcBorders>
              <w:top w:val="nil"/>
              <w:left w:val="nil"/>
              <w:bottom w:val="single" w:sz="4" w:space="0" w:color="auto"/>
              <w:right w:val="single" w:sz="4" w:space="0" w:color="auto"/>
            </w:tcBorders>
            <w:noWrap/>
            <w:vAlign w:val="bottom"/>
            <w:hideMark/>
          </w:tcPr>
          <w:p w14:paraId="0D114D7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810" w:type="pct"/>
            <w:tcBorders>
              <w:top w:val="nil"/>
              <w:left w:val="nil"/>
              <w:bottom w:val="single" w:sz="4" w:space="0" w:color="auto"/>
              <w:right w:val="single" w:sz="4" w:space="0" w:color="auto"/>
            </w:tcBorders>
            <w:noWrap/>
            <w:vAlign w:val="bottom"/>
            <w:hideMark/>
          </w:tcPr>
          <w:p w14:paraId="6BD626F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791" w:type="pct"/>
            <w:tcBorders>
              <w:top w:val="nil"/>
              <w:left w:val="nil"/>
              <w:bottom w:val="single" w:sz="4" w:space="0" w:color="auto"/>
              <w:right w:val="single" w:sz="4" w:space="0" w:color="auto"/>
            </w:tcBorders>
            <w:noWrap/>
            <w:vAlign w:val="bottom"/>
            <w:hideMark/>
          </w:tcPr>
          <w:p w14:paraId="11A2F12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r>
      <w:tr w:rsidR="005D3ECC" w:rsidRPr="005D3ECC" w14:paraId="58362523"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0E784B7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 xml:space="preserve">Osnovne škole </w:t>
            </w:r>
          </w:p>
        </w:tc>
        <w:tc>
          <w:tcPr>
            <w:tcW w:w="810" w:type="pct"/>
            <w:tcBorders>
              <w:top w:val="nil"/>
              <w:left w:val="nil"/>
              <w:bottom w:val="single" w:sz="4" w:space="0" w:color="auto"/>
              <w:right w:val="single" w:sz="4" w:space="0" w:color="auto"/>
            </w:tcBorders>
            <w:noWrap/>
            <w:vAlign w:val="bottom"/>
            <w:hideMark/>
          </w:tcPr>
          <w:p w14:paraId="37F2E67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1.299.667,29</w:t>
            </w:r>
          </w:p>
        </w:tc>
        <w:tc>
          <w:tcPr>
            <w:tcW w:w="810" w:type="pct"/>
            <w:tcBorders>
              <w:top w:val="nil"/>
              <w:left w:val="nil"/>
              <w:bottom w:val="single" w:sz="4" w:space="0" w:color="auto"/>
              <w:right w:val="single" w:sz="4" w:space="0" w:color="auto"/>
            </w:tcBorders>
            <w:noWrap/>
            <w:vAlign w:val="bottom"/>
            <w:hideMark/>
          </w:tcPr>
          <w:p w14:paraId="7C80812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1.350.807,00</w:t>
            </w:r>
          </w:p>
        </w:tc>
        <w:tc>
          <w:tcPr>
            <w:tcW w:w="810" w:type="pct"/>
            <w:tcBorders>
              <w:top w:val="nil"/>
              <w:left w:val="nil"/>
              <w:bottom w:val="single" w:sz="4" w:space="0" w:color="auto"/>
              <w:right w:val="single" w:sz="4" w:space="0" w:color="auto"/>
            </w:tcBorders>
            <w:noWrap/>
            <w:vAlign w:val="bottom"/>
            <w:hideMark/>
          </w:tcPr>
          <w:p w14:paraId="68E897A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1.365.464,00</w:t>
            </w:r>
          </w:p>
        </w:tc>
        <w:tc>
          <w:tcPr>
            <w:tcW w:w="791" w:type="pct"/>
            <w:tcBorders>
              <w:top w:val="nil"/>
              <w:left w:val="nil"/>
              <w:bottom w:val="single" w:sz="4" w:space="0" w:color="auto"/>
              <w:right w:val="single" w:sz="4" w:space="0" w:color="auto"/>
            </w:tcBorders>
            <w:noWrap/>
            <w:vAlign w:val="bottom"/>
            <w:hideMark/>
          </w:tcPr>
          <w:p w14:paraId="3E0EC8B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1.378.234,00</w:t>
            </w:r>
          </w:p>
        </w:tc>
      </w:tr>
      <w:tr w:rsidR="005D3ECC" w:rsidRPr="005D3ECC" w14:paraId="190FF96E" w14:textId="77777777" w:rsidTr="00AE5FB5">
        <w:trPr>
          <w:trHeight w:val="255"/>
        </w:trPr>
        <w:tc>
          <w:tcPr>
            <w:tcW w:w="1780" w:type="pct"/>
            <w:tcBorders>
              <w:top w:val="nil"/>
              <w:left w:val="single" w:sz="4" w:space="0" w:color="auto"/>
              <w:bottom w:val="single" w:sz="4" w:space="0" w:color="auto"/>
              <w:right w:val="single" w:sz="4" w:space="0" w:color="auto"/>
            </w:tcBorders>
            <w:shd w:val="clear" w:color="000000" w:fill="BFBFBF"/>
            <w:noWrap/>
            <w:vAlign w:val="bottom"/>
            <w:hideMark/>
          </w:tcPr>
          <w:p w14:paraId="303B8CB4"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w:t>
            </w:r>
          </w:p>
        </w:tc>
        <w:tc>
          <w:tcPr>
            <w:tcW w:w="810" w:type="pct"/>
            <w:tcBorders>
              <w:top w:val="nil"/>
              <w:left w:val="nil"/>
              <w:bottom w:val="single" w:sz="4" w:space="0" w:color="auto"/>
              <w:right w:val="single" w:sz="4" w:space="0" w:color="auto"/>
            </w:tcBorders>
            <w:shd w:val="clear" w:color="000000" w:fill="BFBFBF"/>
            <w:noWrap/>
            <w:vAlign w:val="bottom"/>
            <w:hideMark/>
          </w:tcPr>
          <w:p w14:paraId="779198D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3.415.333,29</w:t>
            </w:r>
          </w:p>
        </w:tc>
        <w:tc>
          <w:tcPr>
            <w:tcW w:w="810" w:type="pct"/>
            <w:tcBorders>
              <w:top w:val="nil"/>
              <w:left w:val="nil"/>
              <w:bottom w:val="single" w:sz="4" w:space="0" w:color="auto"/>
              <w:right w:val="single" w:sz="4" w:space="0" w:color="auto"/>
            </w:tcBorders>
            <w:shd w:val="clear" w:color="000000" w:fill="BFBFBF"/>
            <w:noWrap/>
            <w:vAlign w:val="bottom"/>
            <w:hideMark/>
          </w:tcPr>
          <w:p w14:paraId="27A0C2C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3.797.763,00</w:t>
            </w:r>
          </w:p>
        </w:tc>
        <w:tc>
          <w:tcPr>
            <w:tcW w:w="810" w:type="pct"/>
            <w:tcBorders>
              <w:top w:val="nil"/>
              <w:left w:val="nil"/>
              <w:bottom w:val="single" w:sz="4" w:space="0" w:color="auto"/>
              <w:right w:val="single" w:sz="4" w:space="0" w:color="auto"/>
            </w:tcBorders>
            <w:shd w:val="clear" w:color="000000" w:fill="BFBFBF"/>
            <w:noWrap/>
            <w:vAlign w:val="bottom"/>
            <w:hideMark/>
          </w:tcPr>
          <w:p w14:paraId="5D5D03F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3.697.148,00</w:t>
            </w:r>
          </w:p>
        </w:tc>
        <w:tc>
          <w:tcPr>
            <w:tcW w:w="791" w:type="pct"/>
            <w:tcBorders>
              <w:top w:val="nil"/>
              <w:left w:val="nil"/>
              <w:bottom w:val="single" w:sz="4" w:space="0" w:color="auto"/>
              <w:right w:val="single" w:sz="4" w:space="0" w:color="auto"/>
            </w:tcBorders>
            <w:shd w:val="clear" w:color="000000" w:fill="BFBFBF"/>
            <w:noWrap/>
            <w:vAlign w:val="bottom"/>
            <w:hideMark/>
          </w:tcPr>
          <w:p w14:paraId="546DF2F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3.714.696,00</w:t>
            </w:r>
          </w:p>
        </w:tc>
      </w:tr>
    </w:tbl>
    <w:p w14:paraId="14E0ADCE"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0A787E32" w14:textId="77777777" w:rsidR="005D3ECC" w:rsidRPr="005D3ECC" w:rsidRDefault="005D3ECC" w:rsidP="005D3ECC">
      <w:pPr>
        <w:spacing w:after="0" w:line="240" w:lineRule="auto"/>
        <w:jc w:val="both"/>
        <w:rPr>
          <w:rFonts w:ascii="Times New Roman" w:eastAsia="Times New Roman" w:hAnsi="Times New Roman" w:cs="Times New Roman"/>
          <w:b/>
          <w:color w:val="EE0000"/>
          <w:kern w:val="0"/>
          <w:sz w:val="24"/>
          <w:szCs w:val="24"/>
          <w:lang w:eastAsia="hr-HR"/>
          <w14:ligatures w14:val="none"/>
        </w:rPr>
      </w:pPr>
    </w:p>
    <w:p w14:paraId="4B8E0D25"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Ukupni rashodi za zaposlene (svi izvori financiranja)</w:t>
      </w:r>
    </w:p>
    <w:tbl>
      <w:tblPr>
        <w:tblW w:w="5000" w:type="pct"/>
        <w:tblLook w:val="04A0" w:firstRow="1" w:lastRow="0" w:firstColumn="1" w:lastColumn="0" w:noHBand="0" w:noVBand="1"/>
      </w:tblPr>
      <w:tblGrid>
        <w:gridCol w:w="2889"/>
        <w:gridCol w:w="1653"/>
        <w:gridCol w:w="1458"/>
        <w:gridCol w:w="1531"/>
        <w:gridCol w:w="1531"/>
      </w:tblGrid>
      <w:tr w:rsidR="005D3ECC" w:rsidRPr="005D3ECC" w14:paraId="3A5CE398" w14:textId="77777777" w:rsidTr="00AE5FB5">
        <w:trPr>
          <w:trHeight w:val="255"/>
        </w:trPr>
        <w:tc>
          <w:tcPr>
            <w:tcW w:w="178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39B1B2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KORISNIK</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106CC74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38251BF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810" w:type="pct"/>
            <w:tcBorders>
              <w:top w:val="single" w:sz="4" w:space="0" w:color="auto"/>
              <w:left w:val="nil"/>
              <w:bottom w:val="single" w:sz="4" w:space="0" w:color="auto"/>
              <w:right w:val="single" w:sz="4" w:space="0" w:color="auto"/>
            </w:tcBorders>
            <w:shd w:val="clear" w:color="000000" w:fill="BFBFBF"/>
            <w:noWrap/>
            <w:vAlign w:val="bottom"/>
            <w:hideMark/>
          </w:tcPr>
          <w:p w14:paraId="02AFEA7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791" w:type="pct"/>
            <w:tcBorders>
              <w:top w:val="single" w:sz="4" w:space="0" w:color="auto"/>
              <w:left w:val="nil"/>
              <w:bottom w:val="single" w:sz="4" w:space="0" w:color="auto"/>
              <w:right w:val="single" w:sz="4" w:space="0" w:color="auto"/>
            </w:tcBorders>
            <w:shd w:val="clear" w:color="000000" w:fill="BFBFBF"/>
            <w:noWrap/>
            <w:vAlign w:val="bottom"/>
            <w:hideMark/>
          </w:tcPr>
          <w:p w14:paraId="31C3A9F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r>
      <w:tr w:rsidR="005D3ECC" w:rsidRPr="005D3ECC" w14:paraId="4E0BE901"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18940DC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Gradska uprava</w:t>
            </w:r>
          </w:p>
        </w:tc>
        <w:tc>
          <w:tcPr>
            <w:tcW w:w="810" w:type="pct"/>
            <w:tcBorders>
              <w:top w:val="nil"/>
              <w:left w:val="nil"/>
              <w:bottom w:val="single" w:sz="4" w:space="0" w:color="auto"/>
              <w:right w:val="single" w:sz="4" w:space="0" w:color="auto"/>
            </w:tcBorders>
            <w:noWrap/>
            <w:vAlign w:val="bottom"/>
            <w:hideMark/>
          </w:tcPr>
          <w:p w14:paraId="02E1FA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6.275.992,00</w:t>
            </w:r>
          </w:p>
        </w:tc>
        <w:tc>
          <w:tcPr>
            <w:tcW w:w="810" w:type="pct"/>
            <w:tcBorders>
              <w:top w:val="nil"/>
              <w:left w:val="nil"/>
              <w:bottom w:val="single" w:sz="4" w:space="0" w:color="auto"/>
              <w:right w:val="single" w:sz="4" w:space="0" w:color="auto"/>
            </w:tcBorders>
            <w:noWrap/>
            <w:vAlign w:val="bottom"/>
            <w:hideMark/>
          </w:tcPr>
          <w:p w14:paraId="3260D8A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6.941.415,00</w:t>
            </w:r>
          </w:p>
        </w:tc>
        <w:tc>
          <w:tcPr>
            <w:tcW w:w="810" w:type="pct"/>
            <w:tcBorders>
              <w:top w:val="nil"/>
              <w:left w:val="nil"/>
              <w:bottom w:val="single" w:sz="4" w:space="0" w:color="auto"/>
              <w:right w:val="single" w:sz="4" w:space="0" w:color="auto"/>
            </w:tcBorders>
            <w:noWrap/>
            <w:vAlign w:val="bottom"/>
            <w:hideMark/>
          </w:tcPr>
          <w:p w14:paraId="4863801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6.939.962,00</w:t>
            </w:r>
          </w:p>
        </w:tc>
        <w:tc>
          <w:tcPr>
            <w:tcW w:w="791" w:type="pct"/>
            <w:tcBorders>
              <w:top w:val="nil"/>
              <w:left w:val="nil"/>
              <w:bottom w:val="single" w:sz="4" w:space="0" w:color="auto"/>
              <w:right w:val="single" w:sz="4" w:space="0" w:color="auto"/>
            </w:tcBorders>
            <w:noWrap/>
            <w:vAlign w:val="bottom"/>
            <w:hideMark/>
          </w:tcPr>
          <w:p w14:paraId="2C36D16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6.941.396,00</w:t>
            </w:r>
          </w:p>
        </w:tc>
      </w:tr>
      <w:tr w:rsidR="005D3ECC" w:rsidRPr="005D3ECC" w14:paraId="4ED21572"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39F6B8F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Dječji vrtić Osijek</w:t>
            </w:r>
          </w:p>
        </w:tc>
        <w:tc>
          <w:tcPr>
            <w:tcW w:w="810" w:type="pct"/>
            <w:tcBorders>
              <w:top w:val="nil"/>
              <w:left w:val="nil"/>
              <w:bottom w:val="single" w:sz="4" w:space="0" w:color="auto"/>
              <w:right w:val="single" w:sz="4" w:space="0" w:color="auto"/>
            </w:tcBorders>
            <w:noWrap/>
            <w:vAlign w:val="bottom"/>
            <w:hideMark/>
          </w:tcPr>
          <w:p w14:paraId="49236B6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14.568.785,00</w:t>
            </w:r>
          </w:p>
        </w:tc>
        <w:tc>
          <w:tcPr>
            <w:tcW w:w="810" w:type="pct"/>
            <w:tcBorders>
              <w:top w:val="nil"/>
              <w:left w:val="nil"/>
              <w:bottom w:val="single" w:sz="4" w:space="0" w:color="auto"/>
              <w:right w:val="single" w:sz="4" w:space="0" w:color="auto"/>
            </w:tcBorders>
            <w:noWrap/>
            <w:vAlign w:val="bottom"/>
            <w:hideMark/>
          </w:tcPr>
          <w:p w14:paraId="6EDCD9D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15.480.650,00</w:t>
            </w:r>
          </w:p>
        </w:tc>
        <w:tc>
          <w:tcPr>
            <w:tcW w:w="810" w:type="pct"/>
            <w:tcBorders>
              <w:top w:val="nil"/>
              <w:left w:val="nil"/>
              <w:bottom w:val="single" w:sz="4" w:space="0" w:color="auto"/>
              <w:right w:val="single" w:sz="4" w:space="0" w:color="auto"/>
            </w:tcBorders>
            <w:noWrap/>
            <w:vAlign w:val="bottom"/>
            <w:hideMark/>
          </w:tcPr>
          <w:p w14:paraId="299DCB2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15.551.751,00</w:t>
            </w:r>
          </w:p>
        </w:tc>
        <w:tc>
          <w:tcPr>
            <w:tcW w:w="791" w:type="pct"/>
            <w:tcBorders>
              <w:top w:val="nil"/>
              <w:left w:val="nil"/>
              <w:bottom w:val="single" w:sz="4" w:space="0" w:color="auto"/>
              <w:right w:val="single" w:sz="4" w:space="0" w:color="auto"/>
            </w:tcBorders>
            <w:noWrap/>
            <w:vAlign w:val="bottom"/>
            <w:hideMark/>
          </w:tcPr>
          <w:p w14:paraId="2587339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15.623.203,00</w:t>
            </w:r>
          </w:p>
        </w:tc>
      </w:tr>
      <w:tr w:rsidR="005D3ECC" w:rsidRPr="005D3ECC" w14:paraId="1EB62BB4"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6C8D931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HNK u Osijeku</w:t>
            </w:r>
          </w:p>
        </w:tc>
        <w:tc>
          <w:tcPr>
            <w:tcW w:w="810" w:type="pct"/>
            <w:tcBorders>
              <w:top w:val="nil"/>
              <w:left w:val="nil"/>
              <w:bottom w:val="single" w:sz="4" w:space="0" w:color="auto"/>
              <w:right w:val="single" w:sz="4" w:space="0" w:color="auto"/>
            </w:tcBorders>
            <w:noWrap/>
            <w:vAlign w:val="bottom"/>
            <w:hideMark/>
          </w:tcPr>
          <w:p w14:paraId="0E511A6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5.004.583,00</w:t>
            </w:r>
          </w:p>
        </w:tc>
        <w:tc>
          <w:tcPr>
            <w:tcW w:w="810" w:type="pct"/>
            <w:tcBorders>
              <w:top w:val="nil"/>
              <w:left w:val="nil"/>
              <w:bottom w:val="single" w:sz="4" w:space="0" w:color="auto"/>
              <w:right w:val="single" w:sz="4" w:space="0" w:color="auto"/>
            </w:tcBorders>
            <w:noWrap/>
            <w:vAlign w:val="bottom"/>
            <w:hideMark/>
          </w:tcPr>
          <w:p w14:paraId="586D84C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5.064.100,00</w:t>
            </w:r>
          </w:p>
        </w:tc>
        <w:tc>
          <w:tcPr>
            <w:tcW w:w="810" w:type="pct"/>
            <w:tcBorders>
              <w:top w:val="nil"/>
              <w:left w:val="nil"/>
              <w:bottom w:val="single" w:sz="4" w:space="0" w:color="auto"/>
              <w:right w:val="single" w:sz="4" w:space="0" w:color="auto"/>
            </w:tcBorders>
            <w:noWrap/>
            <w:vAlign w:val="bottom"/>
            <w:hideMark/>
          </w:tcPr>
          <w:p w14:paraId="7C8ABC9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5.087.769,00</w:t>
            </w:r>
          </w:p>
        </w:tc>
        <w:tc>
          <w:tcPr>
            <w:tcW w:w="791" w:type="pct"/>
            <w:tcBorders>
              <w:top w:val="nil"/>
              <w:left w:val="nil"/>
              <w:bottom w:val="single" w:sz="4" w:space="0" w:color="auto"/>
              <w:right w:val="single" w:sz="4" w:space="0" w:color="auto"/>
            </w:tcBorders>
            <w:noWrap/>
            <w:vAlign w:val="bottom"/>
            <w:hideMark/>
          </w:tcPr>
          <w:p w14:paraId="717132C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5.111.560,00</w:t>
            </w:r>
          </w:p>
        </w:tc>
      </w:tr>
      <w:tr w:rsidR="005D3ECC" w:rsidRPr="005D3ECC" w14:paraId="183204F1" w14:textId="77777777" w:rsidTr="00AE5FB5">
        <w:trPr>
          <w:trHeight w:val="255"/>
        </w:trPr>
        <w:tc>
          <w:tcPr>
            <w:tcW w:w="1780" w:type="pct"/>
            <w:tcBorders>
              <w:top w:val="nil"/>
              <w:left w:val="single" w:sz="4" w:space="0" w:color="auto"/>
              <w:bottom w:val="single" w:sz="4" w:space="0" w:color="auto"/>
              <w:right w:val="single" w:sz="4" w:space="0" w:color="auto"/>
            </w:tcBorders>
            <w:vAlign w:val="bottom"/>
            <w:hideMark/>
          </w:tcPr>
          <w:p w14:paraId="4DB7546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Dječje kazalište Branka Mihaljevića u Osijeku</w:t>
            </w:r>
          </w:p>
        </w:tc>
        <w:tc>
          <w:tcPr>
            <w:tcW w:w="810" w:type="pct"/>
            <w:tcBorders>
              <w:top w:val="nil"/>
              <w:left w:val="nil"/>
              <w:bottom w:val="single" w:sz="4" w:space="0" w:color="auto"/>
              <w:right w:val="single" w:sz="4" w:space="0" w:color="auto"/>
            </w:tcBorders>
            <w:noWrap/>
            <w:vAlign w:val="bottom"/>
            <w:hideMark/>
          </w:tcPr>
          <w:p w14:paraId="0D2E069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840.160,00</w:t>
            </w:r>
          </w:p>
        </w:tc>
        <w:tc>
          <w:tcPr>
            <w:tcW w:w="810" w:type="pct"/>
            <w:tcBorders>
              <w:top w:val="nil"/>
              <w:left w:val="nil"/>
              <w:bottom w:val="single" w:sz="4" w:space="0" w:color="auto"/>
              <w:right w:val="single" w:sz="4" w:space="0" w:color="auto"/>
            </w:tcBorders>
            <w:noWrap/>
            <w:vAlign w:val="bottom"/>
            <w:hideMark/>
          </w:tcPr>
          <w:p w14:paraId="39BF2BB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704.000,00</w:t>
            </w:r>
          </w:p>
        </w:tc>
        <w:tc>
          <w:tcPr>
            <w:tcW w:w="810" w:type="pct"/>
            <w:tcBorders>
              <w:top w:val="nil"/>
              <w:left w:val="nil"/>
              <w:bottom w:val="single" w:sz="4" w:space="0" w:color="auto"/>
              <w:right w:val="single" w:sz="4" w:space="0" w:color="auto"/>
            </w:tcBorders>
            <w:noWrap/>
            <w:vAlign w:val="bottom"/>
            <w:hideMark/>
          </w:tcPr>
          <w:p w14:paraId="75FCDE0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867.800,00</w:t>
            </w:r>
          </w:p>
        </w:tc>
        <w:tc>
          <w:tcPr>
            <w:tcW w:w="791" w:type="pct"/>
            <w:tcBorders>
              <w:top w:val="nil"/>
              <w:left w:val="nil"/>
              <w:bottom w:val="single" w:sz="4" w:space="0" w:color="auto"/>
              <w:right w:val="single" w:sz="4" w:space="0" w:color="auto"/>
            </w:tcBorders>
            <w:noWrap/>
            <w:vAlign w:val="bottom"/>
            <w:hideMark/>
          </w:tcPr>
          <w:p w14:paraId="00DF790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882.200,00</w:t>
            </w:r>
          </w:p>
        </w:tc>
      </w:tr>
      <w:tr w:rsidR="005D3ECC" w:rsidRPr="005D3ECC" w14:paraId="260F2601"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51F4426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Gradske galerije Osijek</w:t>
            </w:r>
          </w:p>
        </w:tc>
        <w:tc>
          <w:tcPr>
            <w:tcW w:w="810" w:type="pct"/>
            <w:tcBorders>
              <w:top w:val="nil"/>
              <w:left w:val="nil"/>
              <w:bottom w:val="single" w:sz="4" w:space="0" w:color="auto"/>
              <w:right w:val="single" w:sz="4" w:space="0" w:color="auto"/>
            </w:tcBorders>
            <w:noWrap/>
            <w:vAlign w:val="bottom"/>
            <w:hideMark/>
          </w:tcPr>
          <w:p w14:paraId="22A45F3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42.216,00</w:t>
            </w:r>
          </w:p>
        </w:tc>
        <w:tc>
          <w:tcPr>
            <w:tcW w:w="810" w:type="pct"/>
            <w:tcBorders>
              <w:top w:val="nil"/>
              <w:left w:val="nil"/>
              <w:bottom w:val="single" w:sz="4" w:space="0" w:color="auto"/>
              <w:right w:val="single" w:sz="4" w:space="0" w:color="auto"/>
            </w:tcBorders>
            <w:noWrap/>
            <w:vAlign w:val="bottom"/>
            <w:hideMark/>
          </w:tcPr>
          <w:p w14:paraId="16E6AC6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42.602,00</w:t>
            </w:r>
          </w:p>
        </w:tc>
        <w:tc>
          <w:tcPr>
            <w:tcW w:w="810" w:type="pct"/>
            <w:tcBorders>
              <w:top w:val="nil"/>
              <w:left w:val="nil"/>
              <w:bottom w:val="single" w:sz="4" w:space="0" w:color="auto"/>
              <w:right w:val="single" w:sz="4" w:space="0" w:color="auto"/>
            </w:tcBorders>
            <w:noWrap/>
            <w:vAlign w:val="bottom"/>
            <w:hideMark/>
          </w:tcPr>
          <w:p w14:paraId="2A7003C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42.807,00</w:t>
            </w:r>
          </w:p>
        </w:tc>
        <w:tc>
          <w:tcPr>
            <w:tcW w:w="791" w:type="pct"/>
            <w:tcBorders>
              <w:top w:val="nil"/>
              <w:left w:val="nil"/>
              <w:bottom w:val="single" w:sz="4" w:space="0" w:color="auto"/>
              <w:right w:val="single" w:sz="4" w:space="0" w:color="auto"/>
            </w:tcBorders>
            <w:noWrap/>
            <w:vAlign w:val="bottom"/>
            <w:hideMark/>
          </w:tcPr>
          <w:p w14:paraId="264E549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43.017,00</w:t>
            </w:r>
          </w:p>
        </w:tc>
      </w:tr>
      <w:tr w:rsidR="005D3ECC" w:rsidRPr="005D3ECC" w14:paraId="1E62C8F1"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2E31BA5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Kulturni centar</w:t>
            </w:r>
          </w:p>
        </w:tc>
        <w:tc>
          <w:tcPr>
            <w:tcW w:w="810" w:type="pct"/>
            <w:tcBorders>
              <w:top w:val="nil"/>
              <w:left w:val="nil"/>
              <w:bottom w:val="single" w:sz="4" w:space="0" w:color="auto"/>
              <w:right w:val="single" w:sz="4" w:space="0" w:color="auto"/>
            </w:tcBorders>
            <w:noWrap/>
            <w:vAlign w:val="bottom"/>
            <w:hideMark/>
          </w:tcPr>
          <w:p w14:paraId="44C6B4D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214.560,00</w:t>
            </w:r>
          </w:p>
        </w:tc>
        <w:tc>
          <w:tcPr>
            <w:tcW w:w="810" w:type="pct"/>
            <w:tcBorders>
              <w:top w:val="nil"/>
              <w:left w:val="nil"/>
              <w:bottom w:val="single" w:sz="4" w:space="0" w:color="auto"/>
              <w:right w:val="single" w:sz="4" w:space="0" w:color="auto"/>
            </w:tcBorders>
            <w:noWrap/>
            <w:vAlign w:val="bottom"/>
            <w:hideMark/>
          </w:tcPr>
          <w:p w14:paraId="16143AA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178.164,00</w:t>
            </w:r>
          </w:p>
        </w:tc>
        <w:tc>
          <w:tcPr>
            <w:tcW w:w="810" w:type="pct"/>
            <w:tcBorders>
              <w:top w:val="nil"/>
              <w:left w:val="nil"/>
              <w:bottom w:val="single" w:sz="4" w:space="0" w:color="auto"/>
              <w:right w:val="single" w:sz="4" w:space="0" w:color="auto"/>
            </w:tcBorders>
            <w:noWrap/>
            <w:vAlign w:val="bottom"/>
            <w:hideMark/>
          </w:tcPr>
          <w:p w14:paraId="211BDCE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213.164,00</w:t>
            </w:r>
          </w:p>
        </w:tc>
        <w:tc>
          <w:tcPr>
            <w:tcW w:w="791" w:type="pct"/>
            <w:tcBorders>
              <w:top w:val="nil"/>
              <w:left w:val="nil"/>
              <w:bottom w:val="single" w:sz="4" w:space="0" w:color="auto"/>
              <w:right w:val="single" w:sz="4" w:space="0" w:color="auto"/>
            </w:tcBorders>
            <w:noWrap/>
            <w:vAlign w:val="bottom"/>
            <w:hideMark/>
          </w:tcPr>
          <w:p w14:paraId="44F5A25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228.164,00</w:t>
            </w:r>
          </w:p>
        </w:tc>
      </w:tr>
      <w:tr w:rsidR="005D3ECC" w:rsidRPr="005D3ECC" w14:paraId="38E4CFCA"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4EC3826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JVP Osijek</w:t>
            </w:r>
          </w:p>
        </w:tc>
        <w:tc>
          <w:tcPr>
            <w:tcW w:w="810" w:type="pct"/>
            <w:tcBorders>
              <w:top w:val="nil"/>
              <w:left w:val="nil"/>
              <w:bottom w:val="single" w:sz="4" w:space="0" w:color="auto"/>
              <w:right w:val="single" w:sz="4" w:space="0" w:color="auto"/>
            </w:tcBorders>
            <w:noWrap/>
            <w:vAlign w:val="bottom"/>
            <w:hideMark/>
          </w:tcPr>
          <w:p w14:paraId="3D6E230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3.964.439,00</w:t>
            </w:r>
          </w:p>
        </w:tc>
        <w:tc>
          <w:tcPr>
            <w:tcW w:w="810" w:type="pct"/>
            <w:tcBorders>
              <w:top w:val="nil"/>
              <w:left w:val="nil"/>
              <w:bottom w:val="single" w:sz="4" w:space="0" w:color="auto"/>
              <w:right w:val="single" w:sz="4" w:space="0" w:color="auto"/>
            </w:tcBorders>
            <w:noWrap/>
            <w:vAlign w:val="bottom"/>
            <w:hideMark/>
          </w:tcPr>
          <w:p w14:paraId="454372B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4.223.500,00</w:t>
            </w:r>
          </w:p>
        </w:tc>
        <w:tc>
          <w:tcPr>
            <w:tcW w:w="810" w:type="pct"/>
            <w:tcBorders>
              <w:top w:val="nil"/>
              <w:left w:val="nil"/>
              <w:bottom w:val="single" w:sz="4" w:space="0" w:color="auto"/>
              <w:right w:val="single" w:sz="4" w:space="0" w:color="auto"/>
            </w:tcBorders>
            <w:noWrap/>
            <w:vAlign w:val="bottom"/>
            <w:hideMark/>
          </w:tcPr>
          <w:p w14:paraId="47943A1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4.153.500,00</w:t>
            </w:r>
          </w:p>
        </w:tc>
        <w:tc>
          <w:tcPr>
            <w:tcW w:w="791" w:type="pct"/>
            <w:tcBorders>
              <w:top w:val="nil"/>
              <w:left w:val="nil"/>
              <w:bottom w:val="single" w:sz="4" w:space="0" w:color="auto"/>
              <w:right w:val="single" w:sz="4" w:space="0" w:color="auto"/>
            </w:tcBorders>
            <w:noWrap/>
            <w:vAlign w:val="bottom"/>
            <w:hideMark/>
          </w:tcPr>
          <w:p w14:paraId="1C8517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4.153.500,00</w:t>
            </w:r>
          </w:p>
        </w:tc>
      </w:tr>
      <w:tr w:rsidR="005D3ECC" w:rsidRPr="005D3ECC" w14:paraId="75345B05"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3D045D3D"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Agencija za obnovu Osječke Tvrđe</w:t>
            </w:r>
          </w:p>
        </w:tc>
        <w:tc>
          <w:tcPr>
            <w:tcW w:w="810" w:type="pct"/>
            <w:tcBorders>
              <w:top w:val="nil"/>
              <w:left w:val="nil"/>
              <w:bottom w:val="single" w:sz="4" w:space="0" w:color="auto"/>
              <w:right w:val="single" w:sz="4" w:space="0" w:color="auto"/>
            </w:tcBorders>
            <w:noWrap/>
            <w:vAlign w:val="bottom"/>
            <w:hideMark/>
          </w:tcPr>
          <w:p w14:paraId="6B79B35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32.268,00</w:t>
            </w:r>
          </w:p>
        </w:tc>
        <w:tc>
          <w:tcPr>
            <w:tcW w:w="810" w:type="pct"/>
            <w:tcBorders>
              <w:top w:val="nil"/>
              <w:left w:val="nil"/>
              <w:bottom w:val="single" w:sz="4" w:space="0" w:color="auto"/>
              <w:right w:val="single" w:sz="4" w:space="0" w:color="auto"/>
            </w:tcBorders>
            <w:noWrap/>
            <w:vAlign w:val="bottom"/>
            <w:hideMark/>
          </w:tcPr>
          <w:p w14:paraId="36E2FE8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810" w:type="pct"/>
            <w:tcBorders>
              <w:top w:val="nil"/>
              <w:left w:val="nil"/>
              <w:bottom w:val="single" w:sz="4" w:space="0" w:color="auto"/>
              <w:right w:val="single" w:sz="4" w:space="0" w:color="auto"/>
            </w:tcBorders>
            <w:noWrap/>
            <w:vAlign w:val="bottom"/>
            <w:hideMark/>
          </w:tcPr>
          <w:p w14:paraId="3D4C6C8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c>
          <w:tcPr>
            <w:tcW w:w="791" w:type="pct"/>
            <w:tcBorders>
              <w:top w:val="nil"/>
              <w:left w:val="nil"/>
              <w:bottom w:val="single" w:sz="4" w:space="0" w:color="auto"/>
              <w:right w:val="single" w:sz="4" w:space="0" w:color="auto"/>
            </w:tcBorders>
            <w:noWrap/>
            <w:vAlign w:val="bottom"/>
            <w:hideMark/>
          </w:tcPr>
          <w:p w14:paraId="37EC097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0,00</w:t>
            </w:r>
          </w:p>
        </w:tc>
      </w:tr>
      <w:tr w:rsidR="005D3ECC" w:rsidRPr="005D3ECC" w14:paraId="163FE22D" w14:textId="77777777" w:rsidTr="00AE5FB5">
        <w:trPr>
          <w:trHeight w:val="255"/>
        </w:trPr>
        <w:tc>
          <w:tcPr>
            <w:tcW w:w="1780" w:type="pct"/>
            <w:tcBorders>
              <w:top w:val="nil"/>
              <w:left w:val="single" w:sz="4" w:space="0" w:color="auto"/>
              <w:bottom w:val="single" w:sz="4" w:space="0" w:color="auto"/>
              <w:right w:val="single" w:sz="4" w:space="0" w:color="auto"/>
            </w:tcBorders>
            <w:noWrap/>
            <w:vAlign w:val="bottom"/>
            <w:hideMark/>
          </w:tcPr>
          <w:p w14:paraId="7494B68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 xml:space="preserve">Osnovne škole </w:t>
            </w:r>
          </w:p>
        </w:tc>
        <w:tc>
          <w:tcPr>
            <w:tcW w:w="810" w:type="pct"/>
            <w:tcBorders>
              <w:top w:val="nil"/>
              <w:left w:val="nil"/>
              <w:bottom w:val="single" w:sz="4" w:space="0" w:color="auto"/>
              <w:right w:val="single" w:sz="4" w:space="0" w:color="auto"/>
            </w:tcBorders>
            <w:noWrap/>
            <w:vAlign w:val="bottom"/>
            <w:hideMark/>
          </w:tcPr>
          <w:p w14:paraId="082ACEC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37.772.330,61</w:t>
            </w:r>
          </w:p>
        </w:tc>
        <w:tc>
          <w:tcPr>
            <w:tcW w:w="810" w:type="pct"/>
            <w:tcBorders>
              <w:top w:val="nil"/>
              <w:left w:val="nil"/>
              <w:bottom w:val="single" w:sz="4" w:space="0" w:color="auto"/>
              <w:right w:val="single" w:sz="4" w:space="0" w:color="auto"/>
            </w:tcBorders>
            <w:noWrap/>
            <w:vAlign w:val="bottom"/>
            <w:hideMark/>
          </w:tcPr>
          <w:p w14:paraId="6D4B86A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39.487.872,00</w:t>
            </w:r>
          </w:p>
        </w:tc>
        <w:tc>
          <w:tcPr>
            <w:tcW w:w="810" w:type="pct"/>
            <w:tcBorders>
              <w:top w:val="nil"/>
              <w:left w:val="nil"/>
              <w:bottom w:val="single" w:sz="4" w:space="0" w:color="auto"/>
              <w:right w:val="single" w:sz="4" w:space="0" w:color="auto"/>
            </w:tcBorders>
            <w:noWrap/>
            <w:vAlign w:val="bottom"/>
            <w:hideMark/>
          </w:tcPr>
          <w:p w14:paraId="05789C4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40.410.678,00</w:t>
            </w:r>
          </w:p>
        </w:tc>
        <w:tc>
          <w:tcPr>
            <w:tcW w:w="791" w:type="pct"/>
            <w:tcBorders>
              <w:top w:val="nil"/>
              <w:left w:val="nil"/>
              <w:bottom w:val="single" w:sz="4" w:space="0" w:color="auto"/>
              <w:right w:val="single" w:sz="4" w:space="0" w:color="auto"/>
            </w:tcBorders>
            <w:noWrap/>
            <w:vAlign w:val="bottom"/>
            <w:hideMark/>
          </w:tcPr>
          <w:p w14:paraId="7F0FA52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41.226.062,00</w:t>
            </w:r>
          </w:p>
        </w:tc>
      </w:tr>
      <w:tr w:rsidR="005D3ECC" w:rsidRPr="005D3ECC" w14:paraId="32A6DB76" w14:textId="77777777" w:rsidTr="00AE5FB5">
        <w:trPr>
          <w:trHeight w:val="255"/>
        </w:trPr>
        <w:tc>
          <w:tcPr>
            <w:tcW w:w="1780" w:type="pct"/>
            <w:tcBorders>
              <w:top w:val="nil"/>
              <w:left w:val="single" w:sz="4" w:space="0" w:color="auto"/>
              <w:bottom w:val="single" w:sz="4" w:space="0" w:color="auto"/>
              <w:right w:val="single" w:sz="4" w:space="0" w:color="auto"/>
            </w:tcBorders>
            <w:shd w:val="clear" w:color="000000" w:fill="BFBFBF"/>
            <w:noWrap/>
            <w:vAlign w:val="bottom"/>
            <w:hideMark/>
          </w:tcPr>
          <w:p w14:paraId="2BD48887"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w:t>
            </w:r>
          </w:p>
        </w:tc>
        <w:tc>
          <w:tcPr>
            <w:tcW w:w="810" w:type="pct"/>
            <w:tcBorders>
              <w:top w:val="nil"/>
              <w:left w:val="nil"/>
              <w:bottom w:val="single" w:sz="4" w:space="0" w:color="auto"/>
              <w:right w:val="single" w:sz="4" w:space="0" w:color="auto"/>
            </w:tcBorders>
            <w:shd w:val="clear" w:color="000000" w:fill="BFBFBF"/>
            <w:noWrap/>
            <w:vAlign w:val="bottom"/>
            <w:hideMark/>
          </w:tcPr>
          <w:p w14:paraId="1386750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68.715.333,61</w:t>
            </w:r>
          </w:p>
        </w:tc>
        <w:tc>
          <w:tcPr>
            <w:tcW w:w="810" w:type="pct"/>
            <w:tcBorders>
              <w:top w:val="nil"/>
              <w:left w:val="nil"/>
              <w:bottom w:val="single" w:sz="4" w:space="0" w:color="auto"/>
              <w:right w:val="single" w:sz="4" w:space="0" w:color="auto"/>
            </w:tcBorders>
            <w:shd w:val="clear" w:color="000000" w:fill="BFBFBF"/>
            <w:noWrap/>
            <w:vAlign w:val="bottom"/>
            <w:hideMark/>
          </w:tcPr>
          <w:p w14:paraId="2843E95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72.122.303,00</w:t>
            </w:r>
          </w:p>
        </w:tc>
        <w:tc>
          <w:tcPr>
            <w:tcW w:w="810" w:type="pct"/>
            <w:tcBorders>
              <w:top w:val="nil"/>
              <w:left w:val="nil"/>
              <w:bottom w:val="single" w:sz="4" w:space="0" w:color="auto"/>
              <w:right w:val="single" w:sz="4" w:space="0" w:color="auto"/>
            </w:tcBorders>
            <w:shd w:val="clear" w:color="000000" w:fill="BFBFBF"/>
            <w:noWrap/>
            <w:vAlign w:val="bottom"/>
            <w:hideMark/>
          </w:tcPr>
          <w:p w14:paraId="505C05C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73.267.431,00</w:t>
            </w:r>
          </w:p>
        </w:tc>
        <w:tc>
          <w:tcPr>
            <w:tcW w:w="791" w:type="pct"/>
            <w:tcBorders>
              <w:top w:val="nil"/>
              <w:left w:val="nil"/>
              <w:bottom w:val="single" w:sz="4" w:space="0" w:color="auto"/>
              <w:right w:val="single" w:sz="4" w:space="0" w:color="auto"/>
            </w:tcBorders>
            <w:shd w:val="clear" w:color="000000" w:fill="BFBFBF"/>
            <w:noWrap/>
            <w:vAlign w:val="bottom"/>
            <w:hideMark/>
          </w:tcPr>
          <w:p w14:paraId="755756B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74.209.102,00</w:t>
            </w:r>
          </w:p>
        </w:tc>
      </w:tr>
    </w:tbl>
    <w:p w14:paraId="463E1934"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5759C9D7"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2AA110CD"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00E5E32"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Rashodi za zaposlene Gradske uprave povećavaju se u 2026. za 665.423 eura ili 6,36% u odnosu na tekući plan Proračuna za 2025. (druge Izmjene i dopune Proračuna Grada Osijeka za 2025.). Planiranim povećanjem osiguravaju se dodatna sredstva vezano za povećanje prava djelatnika Gradske uprave, a sukladno novom Kolektivnom ugovoru, kao i sredstva za popunjavanje radnih mjesta planiranih postojećom sistematizacijom.</w:t>
      </w:r>
    </w:p>
    <w:p w14:paraId="42404FD9" w14:textId="77777777" w:rsidR="005D3ECC" w:rsidRPr="005D3ECC" w:rsidRDefault="005D3ECC" w:rsidP="005D3ECC">
      <w:pPr>
        <w:spacing w:after="0" w:line="240" w:lineRule="auto"/>
        <w:ind w:firstLine="567"/>
        <w:jc w:val="both"/>
        <w:rPr>
          <w:rFonts w:ascii="Times New Roman" w:eastAsia="Times New Roman" w:hAnsi="Times New Roman" w:cs="Times New Roman"/>
          <w:noProof/>
          <w:color w:val="EE0000"/>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w:tab/>
        <w:t xml:space="preserve">Povećanje skupine rashoda za zaposlene prvenstveno je vezano za usklađenje plaća kod proračunskih korisnika. </w:t>
      </w:r>
      <w:r w:rsidRPr="005D3ECC">
        <w:rPr>
          <w:rFonts w:ascii="Times New Roman" w:eastAsia="Times New Roman" w:hAnsi="Times New Roman" w:cs="Times New Roman"/>
          <w:kern w:val="0"/>
          <w:sz w:val="24"/>
          <w:szCs w:val="20"/>
          <w14:ligatures w14:val="none"/>
        </w:rPr>
        <w:t xml:space="preserve">Iznosi u okviru rashoda za zaposlene proračunskih korisnika Grada Osijeka planirani su sukladno zakonskim propisima, osnivačkim aktima i kolektivnim ugovorima. Uz opće prihode proračuna te sredstva za decentralizirane funkcije vatrogastva financiranje ovih rashoda osigurano je i iz namjenskih i vlastitih prihoda proračunskih korisnika, od kojih su najznačajnija sredstva iz Državnog proračuna za financiranje rashoda osnovnih škola. </w:t>
      </w:r>
      <w:r w:rsidRPr="005D3ECC">
        <w:rPr>
          <w:rFonts w:ascii="Times New Roman" w:eastAsia="Times New Roman" w:hAnsi="Times New Roman" w:cs="Times New Roman"/>
          <w:noProof/>
          <w:kern w:val="0"/>
          <w:sz w:val="24"/>
          <w:szCs w:val="24"/>
          <w:lang w:eastAsia="hr-HR"/>
          <w14:ligatures w14:val="none"/>
        </w:rPr>
        <w:t xml:space="preserve">Povećanje je vezano za usklađenje plaća, a sve temeljem rasta osnovice za izračun plaća u državnim i javnim službama od 1. rujna 2025. od 3% (osnovne škole, Dječji vrtić Osijek, Javna vatrogasna postrojba grada Osijeka). </w:t>
      </w:r>
      <w:r w:rsidRPr="005D3ECC">
        <w:rPr>
          <w:rFonts w:ascii="Times New Roman" w:eastAsia="Times New Roman" w:hAnsi="Times New Roman" w:cs="Times New Roman"/>
          <w:kern w:val="0"/>
          <w:sz w:val="24"/>
          <w:szCs w:val="24"/>
          <w:lang w:eastAsia="hr-HR"/>
          <w14:ligatures w14:val="none"/>
        </w:rPr>
        <w:t>Najveće povećanje kod proračunskih korisnika odnosi se na rashode za zaposlene u osnovnim školama i to za 1.715.541,39 eura. Može se reći da je veliki dio povećanja osiguran kroz Državni proračun, ali kako su u Proračunu Grada iskazani u cijelosti financijski planovi škola navedeno povećanje ima značajan utjecaj na visinu utvrđenog prijedloga Proračuna. Kako plaće zaposlenih u predškolskom odgoju temeljem Zakona i Kolektivnog ugovora prate rast plaća u osnovnim školama, vidljivo je u 2026. povećanje planiranih rashoda za zaposlene u Dječjim vrtićima u iznosu od 911.865 eura. Sljedeći u nizu povećanja je Javna vatrogasna postrojba grada Osijeka s iznosom od 259.061 eura.</w:t>
      </w:r>
    </w:p>
    <w:p w14:paraId="38440DB4" w14:textId="77777777" w:rsidR="005D3ECC" w:rsidRPr="005D3ECC" w:rsidRDefault="005D3ECC" w:rsidP="005D3ECC">
      <w:pPr>
        <w:tabs>
          <w:tab w:val="left" w:pos="270"/>
        </w:tabs>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 xml:space="preserve">Ostali rashodi za zaposlene planirani su sukladno odredbama potpisanih kolektivnih ugovora i drugih akata. </w:t>
      </w:r>
    </w:p>
    <w:p w14:paraId="25CE79A6" w14:textId="77777777" w:rsidR="005D3ECC" w:rsidRPr="005D3ECC" w:rsidRDefault="005D3ECC" w:rsidP="005D3ECC">
      <w:pPr>
        <w:spacing w:after="0" w:line="240" w:lineRule="auto"/>
        <w:jc w:val="both"/>
        <w:rPr>
          <w:rFonts w:ascii="Times New Roman" w:eastAsia="Times New Roman" w:hAnsi="Times New Roman" w:cs="Times New Roman"/>
          <w:b/>
          <w:color w:val="EE0000"/>
          <w:kern w:val="0"/>
          <w:sz w:val="24"/>
          <w:szCs w:val="24"/>
          <w:lang w:eastAsia="hr-HR"/>
          <w14:ligatures w14:val="none"/>
        </w:rPr>
      </w:pPr>
    </w:p>
    <w:p w14:paraId="7D1DA52D" w14:textId="77777777" w:rsidR="005D3ECC" w:rsidRPr="005D3ECC" w:rsidRDefault="005D3ECC" w:rsidP="005D3ECC">
      <w:pPr>
        <w:spacing w:after="0" w:line="240" w:lineRule="auto"/>
        <w:jc w:val="both"/>
        <w:rPr>
          <w:rFonts w:ascii="Times New Roman" w:eastAsia="Times New Roman" w:hAnsi="Times New Roman" w:cs="Times New Roman"/>
          <w:b/>
          <w:color w:val="EE0000"/>
          <w:kern w:val="0"/>
          <w:sz w:val="24"/>
          <w:szCs w:val="24"/>
          <w:lang w:eastAsia="hr-HR"/>
          <w14:ligatures w14:val="none"/>
        </w:rPr>
      </w:pPr>
    </w:p>
    <w:p w14:paraId="7556A150"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Materijalni rashodi</w:t>
      </w:r>
    </w:p>
    <w:p w14:paraId="17775E8B"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5972C44D" w14:textId="77777777" w:rsidR="005D3ECC" w:rsidRPr="005D3ECC" w:rsidRDefault="005D3ECC" w:rsidP="005D3ECC">
      <w:pPr>
        <w:spacing w:after="0" w:line="240" w:lineRule="auto"/>
        <w:ind w:firstLine="720"/>
        <w:jc w:val="both"/>
        <w:rPr>
          <w:rFonts w:ascii="Times New Roman" w:eastAsia="Calibri" w:hAnsi="Times New Roman" w:cs="Times New Roman"/>
          <w:kern w:val="0"/>
          <w:sz w:val="24"/>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materijalnih rashoda</w:t>
      </w:r>
      <w:r w:rsidRPr="005D3ECC">
        <w:rPr>
          <w:rFonts w:ascii="Times New Roman" w:eastAsia="Times New Roman" w:hAnsi="Times New Roman" w:cs="Times New Roman"/>
          <w:kern w:val="0"/>
          <w:sz w:val="24"/>
          <w:szCs w:val="24"/>
          <w:lang w:eastAsia="hr-HR"/>
          <w14:ligatures w14:val="none"/>
        </w:rPr>
        <w:t xml:space="preserve"> financiraju se naknade troškova zaposlenima (službena putovanja, naknade za prijevoz, stručno usavršavanje zaposlenika), rashodi za materijal i energiju </w:t>
      </w:r>
      <w:r w:rsidRPr="005D3ECC">
        <w:rPr>
          <w:rFonts w:ascii="Times New Roman" w:eastAsia="Calibri" w:hAnsi="Times New Roman" w:cs="Times New Roman"/>
          <w:kern w:val="0"/>
          <w:sz w:val="24"/>
          <w14:ligatures w14:val="none"/>
        </w:rPr>
        <w:t>(uredski materijal, literatura, sredstva za čišćenje, električna energija, plin, gorivo, sitni inventar i auto gume), rashodi za usluge (usluge tekućeg i investicijskog održavanja, usluge telefona, poštarine, interneta, komunalne usluge i intelektualne usluge) i ostali nespomenuti rashodi. U okviru navedenih rashoda financiraju se materijalni rashodi Gradske uprave i proračunskih korisnika Grada Osijeka sukladno zakonskim propisima, osnivačkim aktima i kolektivnim ugovorima. Financiranje ovih rashoda osigurano je kroz opće prihode proračuna, sredstva decentralizirane funkcije osnovnog školstva i vatrogastva te iz vlastitih i namjenskih prihoda proračunskih korisnika.</w:t>
      </w:r>
      <w:r w:rsidRPr="005D3ECC">
        <w:rPr>
          <w:rFonts w:ascii="Times New Roman" w:eastAsia="Calibri" w:hAnsi="Times New Roman" w:cs="Times New Roman"/>
          <w:kern w:val="0"/>
          <w:sz w:val="24"/>
          <w14:ligatures w14:val="none"/>
        </w:rPr>
        <w:tab/>
      </w:r>
    </w:p>
    <w:p w14:paraId="22E19498"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Materijalni rashodi se povećavaju za 940.439,28 eura  ili 2,27% u odnosu na 2025. te su planirani u iznosu od 42.359.334,06 eura. </w:t>
      </w:r>
    </w:p>
    <w:p w14:paraId="430E3DCC"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Materijalni rashodi Gradske uprave za 2026. planirani su u iznosu od 28.125.719,06 eura, a preostali dio od 14.233.615 eura se odnosi na proračunske korisnike (od tog iznosa 8.416.712 eura je iz vlastitih izvora proračunskih korisnika). </w:t>
      </w:r>
    </w:p>
    <w:p w14:paraId="146585E4" w14:textId="77777777" w:rsidR="005D3ECC" w:rsidRPr="005D3ECC" w:rsidRDefault="005D3ECC" w:rsidP="005D3ECC">
      <w:pPr>
        <w:autoSpaceDE w:val="0"/>
        <w:autoSpaceDN w:val="0"/>
        <w:adjustRightInd w:val="0"/>
        <w:spacing w:before="120" w:after="0" w:line="240" w:lineRule="auto"/>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U idućim godinama planira se iznos od 42.123.640 eura u 2027. te 41.600.369 eura u 2028.</w:t>
      </w:r>
    </w:p>
    <w:p w14:paraId="15CE39F2"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2391C2A5"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29E50398"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51C794EA"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70A8C5C6"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tbl>
      <w:tblPr>
        <w:tblW w:w="5000" w:type="pct"/>
        <w:tblLook w:val="04A0" w:firstRow="1" w:lastRow="0" w:firstColumn="1" w:lastColumn="0" w:noHBand="0" w:noVBand="1"/>
      </w:tblPr>
      <w:tblGrid>
        <w:gridCol w:w="772"/>
        <w:gridCol w:w="1639"/>
        <w:gridCol w:w="1194"/>
        <w:gridCol w:w="1194"/>
        <w:gridCol w:w="1194"/>
        <w:gridCol w:w="1194"/>
        <w:gridCol w:w="1109"/>
        <w:gridCol w:w="766"/>
      </w:tblGrid>
      <w:tr w:rsidR="005D3ECC" w:rsidRPr="005D3ECC" w14:paraId="2C19F61C" w14:textId="77777777" w:rsidTr="00AE5FB5">
        <w:trPr>
          <w:trHeight w:val="20"/>
        </w:trPr>
        <w:tc>
          <w:tcPr>
            <w:tcW w:w="359"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15B824E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Račun</w:t>
            </w:r>
          </w:p>
        </w:tc>
        <w:tc>
          <w:tcPr>
            <w:tcW w:w="880" w:type="pct"/>
            <w:tcBorders>
              <w:top w:val="single" w:sz="4" w:space="0" w:color="auto"/>
              <w:left w:val="nil"/>
              <w:bottom w:val="single" w:sz="4" w:space="0" w:color="auto"/>
              <w:right w:val="single" w:sz="4" w:space="0" w:color="auto"/>
            </w:tcBorders>
            <w:shd w:val="clear" w:color="000000" w:fill="C0C0C0"/>
            <w:vAlign w:val="center"/>
            <w:hideMark/>
          </w:tcPr>
          <w:p w14:paraId="546D9CC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669" w:type="pct"/>
            <w:tcBorders>
              <w:top w:val="single" w:sz="4" w:space="0" w:color="auto"/>
              <w:left w:val="nil"/>
              <w:bottom w:val="single" w:sz="4" w:space="0" w:color="auto"/>
              <w:right w:val="single" w:sz="4" w:space="0" w:color="auto"/>
            </w:tcBorders>
            <w:shd w:val="clear" w:color="000000" w:fill="C0C0C0"/>
            <w:vAlign w:val="center"/>
            <w:hideMark/>
          </w:tcPr>
          <w:p w14:paraId="0C250BE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670" w:type="pct"/>
            <w:tcBorders>
              <w:top w:val="single" w:sz="4" w:space="0" w:color="auto"/>
              <w:left w:val="nil"/>
              <w:bottom w:val="single" w:sz="4" w:space="0" w:color="auto"/>
              <w:right w:val="single" w:sz="4" w:space="0" w:color="auto"/>
            </w:tcBorders>
            <w:shd w:val="clear" w:color="000000" w:fill="C0C0C0"/>
            <w:vAlign w:val="center"/>
            <w:hideMark/>
          </w:tcPr>
          <w:p w14:paraId="0445CBC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670" w:type="pct"/>
            <w:tcBorders>
              <w:top w:val="single" w:sz="4" w:space="0" w:color="auto"/>
              <w:left w:val="nil"/>
              <w:bottom w:val="single" w:sz="4" w:space="0" w:color="auto"/>
              <w:right w:val="single" w:sz="4" w:space="0" w:color="auto"/>
            </w:tcBorders>
            <w:shd w:val="clear" w:color="000000" w:fill="C0C0C0"/>
            <w:vAlign w:val="center"/>
            <w:hideMark/>
          </w:tcPr>
          <w:p w14:paraId="04A7294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670" w:type="pct"/>
            <w:tcBorders>
              <w:top w:val="single" w:sz="4" w:space="0" w:color="auto"/>
              <w:left w:val="nil"/>
              <w:bottom w:val="single" w:sz="4" w:space="0" w:color="auto"/>
              <w:right w:val="single" w:sz="4" w:space="0" w:color="auto"/>
            </w:tcBorders>
            <w:shd w:val="clear" w:color="000000" w:fill="C0C0C0"/>
            <w:vAlign w:val="center"/>
            <w:hideMark/>
          </w:tcPr>
          <w:p w14:paraId="1BE71AB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c>
          <w:tcPr>
            <w:tcW w:w="633" w:type="pct"/>
            <w:tcBorders>
              <w:top w:val="single" w:sz="4" w:space="0" w:color="auto"/>
              <w:left w:val="nil"/>
              <w:bottom w:val="single" w:sz="4" w:space="0" w:color="auto"/>
              <w:right w:val="single" w:sz="4" w:space="0" w:color="auto"/>
            </w:tcBorders>
            <w:shd w:val="clear" w:color="000000" w:fill="C0C0C0"/>
            <w:vAlign w:val="center"/>
            <w:hideMark/>
          </w:tcPr>
          <w:p w14:paraId="0BF82EAE"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Razlika    4-3</w:t>
            </w:r>
          </w:p>
        </w:tc>
        <w:tc>
          <w:tcPr>
            <w:tcW w:w="447" w:type="pct"/>
            <w:tcBorders>
              <w:top w:val="single" w:sz="4" w:space="0" w:color="auto"/>
              <w:left w:val="nil"/>
              <w:bottom w:val="single" w:sz="4" w:space="0" w:color="auto"/>
              <w:right w:val="single" w:sz="4" w:space="0" w:color="auto"/>
            </w:tcBorders>
            <w:shd w:val="clear" w:color="000000" w:fill="C0C0C0"/>
            <w:vAlign w:val="center"/>
            <w:hideMark/>
          </w:tcPr>
          <w:p w14:paraId="4B23810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Index 4/3</w:t>
            </w:r>
          </w:p>
        </w:tc>
      </w:tr>
      <w:tr w:rsidR="005D3ECC" w:rsidRPr="005D3ECC" w14:paraId="0DD829B1" w14:textId="77777777" w:rsidTr="00AE5FB5">
        <w:trPr>
          <w:trHeight w:val="20"/>
        </w:trPr>
        <w:tc>
          <w:tcPr>
            <w:tcW w:w="359" w:type="pct"/>
            <w:tcBorders>
              <w:top w:val="nil"/>
              <w:left w:val="single" w:sz="4" w:space="0" w:color="auto"/>
              <w:bottom w:val="single" w:sz="4" w:space="0" w:color="auto"/>
              <w:right w:val="single" w:sz="4" w:space="0" w:color="auto"/>
            </w:tcBorders>
            <w:shd w:val="clear" w:color="000000" w:fill="C0C0C0"/>
            <w:vAlign w:val="center"/>
            <w:hideMark/>
          </w:tcPr>
          <w:p w14:paraId="7B0360B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w:t>
            </w:r>
          </w:p>
        </w:tc>
        <w:tc>
          <w:tcPr>
            <w:tcW w:w="880" w:type="pct"/>
            <w:tcBorders>
              <w:top w:val="nil"/>
              <w:left w:val="nil"/>
              <w:bottom w:val="single" w:sz="4" w:space="0" w:color="auto"/>
              <w:right w:val="single" w:sz="4" w:space="0" w:color="auto"/>
            </w:tcBorders>
            <w:shd w:val="clear" w:color="000000" w:fill="C0C0C0"/>
            <w:vAlign w:val="center"/>
            <w:hideMark/>
          </w:tcPr>
          <w:p w14:paraId="4BA256C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w:t>
            </w:r>
          </w:p>
        </w:tc>
        <w:tc>
          <w:tcPr>
            <w:tcW w:w="669" w:type="pct"/>
            <w:tcBorders>
              <w:top w:val="nil"/>
              <w:left w:val="nil"/>
              <w:bottom w:val="single" w:sz="4" w:space="0" w:color="auto"/>
              <w:right w:val="single" w:sz="4" w:space="0" w:color="auto"/>
            </w:tcBorders>
            <w:shd w:val="clear" w:color="000000" w:fill="C0C0C0"/>
            <w:vAlign w:val="center"/>
            <w:hideMark/>
          </w:tcPr>
          <w:p w14:paraId="2DE8B5F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3</w:t>
            </w:r>
          </w:p>
        </w:tc>
        <w:tc>
          <w:tcPr>
            <w:tcW w:w="670" w:type="pct"/>
            <w:tcBorders>
              <w:top w:val="nil"/>
              <w:left w:val="nil"/>
              <w:bottom w:val="single" w:sz="4" w:space="0" w:color="auto"/>
              <w:right w:val="single" w:sz="4" w:space="0" w:color="auto"/>
            </w:tcBorders>
            <w:shd w:val="clear" w:color="000000" w:fill="C0C0C0"/>
            <w:vAlign w:val="center"/>
            <w:hideMark/>
          </w:tcPr>
          <w:p w14:paraId="53988C4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4</w:t>
            </w:r>
          </w:p>
        </w:tc>
        <w:tc>
          <w:tcPr>
            <w:tcW w:w="670" w:type="pct"/>
            <w:tcBorders>
              <w:top w:val="nil"/>
              <w:left w:val="nil"/>
              <w:bottom w:val="single" w:sz="4" w:space="0" w:color="auto"/>
              <w:right w:val="single" w:sz="4" w:space="0" w:color="auto"/>
            </w:tcBorders>
            <w:shd w:val="clear" w:color="000000" w:fill="C0C0C0"/>
            <w:vAlign w:val="center"/>
            <w:hideMark/>
          </w:tcPr>
          <w:p w14:paraId="1E49922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w:t>
            </w:r>
          </w:p>
        </w:tc>
        <w:tc>
          <w:tcPr>
            <w:tcW w:w="670" w:type="pct"/>
            <w:tcBorders>
              <w:top w:val="nil"/>
              <w:left w:val="nil"/>
              <w:bottom w:val="single" w:sz="4" w:space="0" w:color="auto"/>
              <w:right w:val="single" w:sz="4" w:space="0" w:color="auto"/>
            </w:tcBorders>
            <w:shd w:val="clear" w:color="000000" w:fill="C0C0C0"/>
            <w:vAlign w:val="center"/>
            <w:hideMark/>
          </w:tcPr>
          <w:p w14:paraId="077985C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w:t>
            </w:r>
          </w:p>
        </w:tc>
        <w:tc>
          <w:tcPr>
            <w:tcW w:w="633" w:type="pct"/>
            <w:tcBorders>
              <w:top w:val="nil"/>
              <w:left w:val="nil"/>
              <w:bottom w:val="single" w:sz="4" w:space="0" w:color="auto"/>
              <w:right w:val="single" w:sz="4" w:space="0" w:color="auto"/>
            </w:tcBorders>
            <w:shd w:val="clear" w:color="000000" w:fill="C0C0C0"/>
            <w:vAlign w:val="center"/>
            <w:hideMark/>
          </w:tcPr>
          <w:p w14:paraId="5C0E6E1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7</w:t>
            </w:r>
          </w:p>
        </w:tc>
        <w:tc>
          <w:tcPr>
            <w:tcW w:w="447" w:type="pct"/>
            <w:tcBorders>
              <w:top w:val="nil"/>
              <w:left w:val="nil"/>
              <w:bottom w:val="single" w:sz="4" w:space="0" w:color="auto"/>
              <w:right w:val="single" w:sz="4" w:space="0" w:color="auto"/>
            </w:tcBorders>
            <w:shd w:val="clear" w:color="000000" w:fill="C0C0C0"/>
            <w:vAlign w:val="center"/>
            <w:hideMark/>
          </w:tcPr>
          <w:p w14:paraId="30A3900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8</w:t>
            </w:r>
          </w:p>
        </w:tc>
      </w:tr>
      <w:tr w:rsidR="005D3ECC" w:rsidRPr="005D3ECC" w14:paraId="0E47D1C9" w14:textId="77777777" w:rsidTr="00AE5FB5">
        <w:trPr>
          <w:trHeight w:val="20"/>
        </w:trPr>
        <w:tc>
          <w:tcPr>
            <w:tcW w:w="359" w:type="pct"/>
            <w:tcBorders>
              <w:top w:val="nil"/>
              <w:left w:val="single" w:sz="4" w:space="0" w:color="auto"/>
              <w:bottom w:val="single" w:sz="4" w:space="0" w:color="auto"/>
              <w:right w:val="single" w:sz="4" w:space="0" w:color="auto"/>
            </w:tcBorders>
            <w:shd w:val="clear" w:color="000000" w:fill="FFFFFF"/>
            <w:vAlign w:val="bottom"/>
            <w:hideMark/>
          </w:tcPr>
          <w:p w14:paraId="38C42F0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32</w:t>
            </w:r>
          </w:p>
        </w:tc>
        <w:tc>
          <w:tcPr>
            <w:tcW w:w="880" w:type="pct"/>
            <w:tcBorders>
              <w:top w:val="nil"/>
              <w:left w:val="nil"/>
              <w:bottom w:val="single" w:sz="4" w:space="0" w:color="auto"/>
              <w:right w:val="single" w:sz="4" w:space="0" w:color="auto"/>
            </w:tcBorders>
            <w:shd w:val="clear" w:color="000000" w:fill="FFFFFF"/>
            <w:vAlign w:val="bottom"/>
            <w:hideMark/>
          </w:tcPr>
          <w:p w14:paraId="594D4DE6"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MATERIJALNI RASHODI</w:t>
            </w:r>
          </w:p>
        </w:tc>
        <w:tc>
          <w:tcPr>
            <w:tcW w:w="669" w:type="pct"/>
            <w:tcBorders>
              <w:top w:val="nil"/>
              <w:left w:val="nil"/>
              <w:bottom w:val="single" w:sz="4" w:space="0" w:color="auto"/>
              <w:right w:val="single" w:sz="4" w:space="0" w:color="auto"/>
            </w:tcBorders>
            <w:shd w:val="clear" w:color="000000" w:fill="FFFFFF"/>
            <w:vAlign w:val="bottom"/>
            <w:hideMark/>
          </w:tcPr>
          <w:p w14:paraId="05B2646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41.418.894,78</w:t>
            </w:r>
          </w:p>
        </w:tc>
        <w:tc>
          <w:tcPr>
            <w:tcW w:w="670" w:type="pct"/>
            <w:tcBorders>
              <w:top w:val="nil"/>
              <w:left w:val="nil"/>
              <w:bottom w:val="single" w:sz="4" w:space="0" w:color="auto"/>
              <w:right w:val="single" w:sz="4" w:space="0" w:color="auto"/>
            </w:tcBorders>
            <w:shd w:val="clear" w:color="000000" w:fill="FFFFFF"/>
            <w:vAlign w:val="bottom"/>
            <w:hideMark/>
          </w:tcPr>
          <w:p w14:paraId="27C2497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42.359.334,06</w:t>
            </w:r>
          </w:p>
        </w:tc>
        <w:tc>
          <w:tcPr>
            <w:tcW w:w="670" w:type="pct"/>
            <w:tcBorders>
              <w:top w:val="nil"/>
              <w:left w:val="nil"/>
              <w:bottom w:val="single" w:sz="4" w:space="0" w:color="auto"/>
              <w:right w:val="single" w:sz="4" w:space="0" w:color="auto"/>
            </w:tcBorders>
            <w:shd w:val="clear" w:color="000000" w:fill="FFFFFF"/>
            <w:vAlign w:val="bottom"/>
            <w:hideMark/>
          </w:tcPr>
          <w:p w14:paraId="638A0F3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42.123.640,00</w:t>
            </w:r>
          </w:p>
        </w:tc>
        <w:tc>
          <w:tcPr>
            <w:tcW w:w="670" w:type="pct"/>
            <w:tcBorders>
              <w:top w:val="nil"/>
              <w:left w:val="nil"/>
              <w:bottom w:val="single" w:sz="4" w:space="0" w:color="auto"/>
              <w:right w:val="single" w:sz="4" w:space="0" w:color="auto"/>
            </w:tcBorders>
            <w:shd w:val="clear" w:color="000000" w:fill="FFFFFF"/>
            <w:vAlign w:val="bottom"/>
            <w:hideMark/>
          </w:tcPr>
          <w:p w14:paraId="42774DE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41.600.369,00</w:t>
            </w:r>
          </w:p>
        </w:tc>
        <w:tc>
          <w:tcPr>
            <w:tcW w:w="633" w:type="pct"/>
            <w:tcBorders>
              <w:top w:val="nil"/>
              <w:left w:val="nil"/>
              <w:bottom w:val="single" w:sz="4" w:space="0" w:color="auto"/>
              <w:right w:val="single" w:sz="4" w:space="0" w:color="auto"/>
            </w:tcBorders>
            <w:noWrap/>
            <w:vAlign w:val="bottom"/>
            <w:hideMark/>
          </w:tcPr>
          <w:p w14:paraId="75F59B3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940.439,28</w:t>
            </w:r>
          </w:p>
        </w:tc>
        <w:tc>
          <w:tcPr>
            <w:tcW w:w="447" w:type="pct"/>
            <w:tcBorders>
              <w:top w:val="nil"/>
              <w:left w:val="nil"/>
              <w:bottom w:val="single" w:sz="4" w:space="0" w:color="auto"/>
              <w:right w:val="single" w:sz="4" w:space="0" w:color="auto"/>
            </w:tcBorders>
            <w:noWrap/>
            <w:vAlign w:val="bottom"/>
            <w:hideMark/>
          </w:tcPr>
          <w:p w14:paraId="6A4FB10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102,27</w:t>
            </w:r>
          </w:p>
        </w:tc>
      </w:tr>
      <w:tr w:rsidR="005D3ECC" w:rsidRPr="005D3ECC" w14:paraId="56D7B511" w14:textId="77777777" w:rsidTr="00AE5FB5">
        <w:trPr>
          <w:trHeight w:val="20"/>
        </w:trPr>
        <w:tc>
          <w:tcPr>
            <w:tcW w:w="359" w:type="pct"/>
            <w:tcBorders>
              <w:top w:val="nil"/>
              <w:left w:val="single" w:sz="4" w:space="0" w:color="auto"/>
              <w:bottom w:val="single" w:sz="4" w:space="0" w:color="auto"/>
              <w:right w:val="single" w:sz="4" w:space="0" w:color="auto"/>
            </w:tcBorders>
            <w:vAlign w:val="bottom"/>
            <w:hideMark/>
          </w:tcPr>
          <w:p w14:paraId="7447B6E0"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321</w:t>
            </w:r>
          </w:p>
        </w:tc>
        <w:tc>
          <w:tcPr>
            <w:tcW w:w="880" w:type="pct"/>
            <w:tcBorders>
              <w:top w:val="nil"/>
              <w:left w:val="nil"/>
              <w:bottom w:val="single" w:sz="4" w:space="0" w:color="auto"/>
              <w:right w:val="single" w:sz="4" w:space="0" w:color="auto"/>
            </w:tcBorders>
            <w:vAlign w:val="bottom"/>
            <w:hideMark/>
          </w:tcPr>
          <w:p w14:paraId="7E3FABAD"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Naknade troškova zaposlenima</w:t>
            </w:r>
          </w:p>
        </w:tc>
        <w:tc>
          <w:tcPr>
            <w:tcW w:w="669" w:type="pct"/>
            <w:tcBorders>
              <w:top w:val="nil"/>
              <w:left w:val="nil"/>
              <w:bottom w:val="single" w:sz="4" w:space="0" w:color="auto"/>
              <w:right w:val="single" w:sz="4" w:space="0" w:color="auto"/>
            </w:tcBorders>
            <w:vAlign w:val="bottom"/>
            <w:hideMark/>
          </w:tcPr>
          <w:p w14:paraId="6BAA193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2.253.673,14</w:t>
            </w:r>
          </w:p>
        </w:tc>
        <w:tc>
          <w:tcPr>
            <w:tcW w:w="670" w:type="pct"/>
            <w:tcBorders>
              <w:top w:val="nil"/>
              <w:left w:val="nil"/>
              <w:bottom w:val="single" w:sz="4" w:space="0" w:color="auto"/>
              <w:right w:val="single" w:sz="4" w:space="0" w:color="auto"/>
            </w:tcBorders>
            <w:noWrap/>
            <w:vAlign w:val="bottom"/>
            <w:hideMark/>
          </w:tcPr>
          <w:p w14:paraId="779709B4"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2.190.909,00</w:t>
            </w:r>
          </w:p>
        </w:tc>
        <w:tc>
          <w:tcPr>
            <w:tcW w:w="670" w:type="pct"/>
            <w:tcBorders>
              <w:top w:val="nil"/>
              <w:left w:val="nil"/>
              <w:bottom w:val="single" w:sz="4" w:space="0" w:color="auto"/>
              <w:right w:val="single" w:sz="4" w:space="0" w:color="auto"/>
            </w:tcBorders>
            <w:noWrap/>
            <w:vAlign w:val="bottom"/>
            <w:hideMark/>
          </w:tcPr>
          <w:p w14:paraId="785C48C8"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2.086.066,00</w:t>
            </w:r>
          </w:p>
        </w:tc>
        <w:tc>
          <w:tcPr>
            <w:tcW w:w="670" w:type="pct"/>
            <w:tcBorders>
              <w:top w:val="nil"/>
              <w:left w:val="nil"/>
              <w:bottom w:val="single" w:sz="4" w:space="0" w:color="auto"/>
              <w:right w:val="single" w:sz="4" w:space="0" w:color="auto"/>
            </w:tcBorders>
            <w:noWrap/>
            <w:vAlign w:val="bottom"/>
            <w:hideMark/>
          </w:tcPr>
          <w:p w14:paraId="07610D62"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2.102.855,00</w:t>
            </w:r>
          </w:p>
        </w:tc>
        <w:tc>
          <w:tcPr>
            <w:tcW w:w="633" w:type="pct"/>
            <w:tcBorders>
              <w:top w:val="nil"/>
              <w:left w:val="nil"/>
              <w:bottom w:val="single" w:sz="4" w:space="0" w:color="auto"/>
              <w:right w:val="single" w:sz="4" w:space="0" w:color="auto"/>
            </w:tcBorders>
            <w:noWrap/>
            <w:vAlign w:val="bottom"/>
            <w:hideMark/>
          </w:tcPr>
          <w:p w14:paraId="314B0B4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-62.764,14</w:t>
            </w:r>
          </w:p>
        </w:tc>
        <w:tc>
          <w:tcPr>
            <w:tcW w:w="447" w:type="pct"/>
            <w:tcBorders>
              <w:top w:val="nil"/>
              <w:left w:val="nil"/>
              <w:bottom w:val="single" w:sz="4" w:space="0" w:color="auto"/>
              <w:right w:val="single" w:sz="4" w:space="0" w:color="auto"/>
            </w:tcBorders>
            <w:noWrap/>
            <w:vAlign w:val="bottom"/>
            <w:hideMark/>
          </w:tcPr>
          <w:p w14:paraId="26FD19E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97,22</w:t>
            </w:r>
          </w:p>
        </w:tc>
      </w:tr>
      <w:tr w:rsidR="005D3ECC" w:rsidRPr="005D3ECC" w14:paraId="4353CE8B" w14:textId="77777777" w:rsidTr="00AE5FB5">
        <w:trPr>
          <w:trHeight w:val="20"/>
        </w:trPr>
        <w:tc>
          <w:tcPr>
            <w:tcW w:w="359" w:type="pct"/>
            <w:tcBorders>
              <w:top w:val="nil"/>
              <w:left w:val="single" w:sz="4" w:space="0" w:color="auto"/>
              <w:bottom w:val="single" w:sz="4" w:space="0" w:color="auto"/>
              <w:right w:val="single" w:sz="4" w:space="0" w:color="auto"/>
            </w:tcBorders>
            <w:vAlign w:val="bottom"/>
            <w:hideMark/>
          </w:tcPr>
          <w:p w14:paraId="2C4A3A93"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322</w:t>
            </w:r>
          </w:p>
        </w:tc>
        <w:tc>
          <w:tcPr>
            <w:tcW w:w="880" w:type="pct"/>
            <w:tcBorders>
              <w:top w:val="nil"/>
              <w:left w:val="nil"/>
              <w:bottom w:val="single" w:sz="4" w:space="0" w:color="auto"/>
              <w:right w:val="single" w:sz="4" w:space="0" w:color="auto"/>
            </w:tcBorders>
            <w:vAlign w:val="bottom"/>
            <w:hideMark/>
          </w:tcPr>
          <w:p w14:paraId="36B5D45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materijal i energiju</w:t>
            </w:r>
          </w:p>
        </w:tc>
        <w:tc>
          <w:tcPr>
            <w:tcW w:w="669" w:type="pct"/>
            <w:tcBorders>
              <w:top w:val="nil"/>
              <w:left w:val="nil"/>
              <w:bottom w:val="single" w:sz="4" w:space="0" w:color="auto"/>
              <w:right w:val="single" w:sz="4" w:space="0" w:color="auto"/>
            </w:tcBorders>
            <w:vAlign w:val="bottom"/>
            <w:hideMark/>
          </w:tcPr>
          <w:p w14:paraId="78A1187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7.818.576,43</w:t>
            </w:r>
          </w:p>
        </w:tc>
        <w:tc>
          <w:tcPr>
            <w:tcW w:w="670" w:type="pct"/>
            <w:tcBorders>
              <w:top w:val="nil"/>
              <w:left w:val="nil"/>
              <w:bottom w:val="single" w:sz="4" w:space="0" w:color="auto"/>
              <w:right w:val="single" w:sz="4" w:space="0" w:color="auto"/>
            </w:tcBorders>
            <w:noWrap/>
            <w:vAlign w:val="bottom"/>
            <w:hideMark/>
          </w:tcPr>
          <w:p w14:paraId="5734E399"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7.154.600,00</w:t>
            </w:r>
          </w:p>
        </w:tc>
        <w:tc>
          <w:tcPr>
            <w:tcW w:w="670" w:type="pct"/>
            <w:tcBorders>
              <w:top w:val="nil"/>
              <w:left w:val="nil"/>
              <w:bottom w:val="single" w:sz="4" w:space="0" w:color="auto"/>
              <w:right w:val="single" w:sz="4" w:space="0" w:color="auto"/>
            </w:tcBorders>
            <w:noWrap/>
            <w:vAlign w:val="bottom"/>
            <w:hideMark/>
          </w:tcPr>
          <w:p w14:paraId="230C5859"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7.181.314,00</w:t>
            </w:r>
          </w:p>
        </w:tc>
        <w:tc>
          <w:tcPr>
            <w:tcW w:w="670" w:type="pct"/>
            <w:tcBorders>
              <w:top w:val="nil"/>
              <w:left w:val="nil"/>
              <w:bottom w:val="single" w:sz="4" w:space="0" w:color="auto"/>
              <w:right w:val="single" w:sz="4" w:space="0" w:color="auto"/>
            </w:tcBorders>
            <w:noWrap/>
            <w:vAlign w:val="bottom"/>
            <w:hideMark/>
          </w:tcPr>
          <w:p w14:paraId="2BA61A29"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7.263.610,00</w:t>
            </w:r>
          </w:p>
        </w:tc>
        <w:tc>
          <w:tcPr>
            <w:tcW w:w="633" w:type="pct"/>
            <w:tcBorders>
              <w:top w:val="nil"/>
              <w:left w:val="nil"/>
              <w:bottom w:val="single" w:sz="4" w:space="0" w:color="auto"/>
              <w:right w:val="single" w:sz="4" w:space="0" w:color="auto"/>
            </w:tcBorders>
            <w:noWrap/>
            <w:vAlign w:val="bottom"/>
            <w:hideMark/>
          </w:tcPr>
          <w:p w14:paraId="1E4669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-663.976,43</w:t>
            </w:r>
          </w:p>
        </w:tc>
        <w:tc>
          <w:tcPr>
            <w:tcW w:w="447" w:type="pct"/>
            <w:tcBorders>
              <w:top w:val="nil"/>
              <w:left w:val="nil"/>
              <w:bottom w:val="single" w:sz="4" w:space="0" w:color="auto"/>
              <w:right w:val="single" w:sz="4" w:space="0" w:color="auto"/>
            </w:tcBorders>
            <w:noWrap/>
            <w:vAlign w:val="bottom"/>
            <w:hideMark/>
          </w:tcPr>
          <w:p w14:paraId="0E5739D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91,51</w:t>
            </w:r>
          </w:p>
        </w:tc>
      </w:tr>
      <w:tr w:rsidR="005D3ECC" w:rsidRPr="005D3ECC" w14:paraId="2EE3C144" w14:textId="77777777" w:rsidTr="00AE5FB5">
        <w:trPr>
          <w:trHeight w:val="20"/>
        </w:trPr>
        <w:tc>
          <w:tcPr>
            <w:tcW w:w="359" w:type="pct"/>
            <w:tcBorders>
              <w:top w:val="nil"/>
              <w:left w:val="single" w:sz="4" w:space="0" w:color="auto"/>
              <w:bottom w:val="single" w:sz="4" w:space="0" w:color="auto"/>
              <w:right w:val="single" w:sz="4" w:space="0" w:color="auto"/>
            </w:tcBorders>
            <w:vAlign w:val="bottom"/>
            <w:hideMark/>
          </w:tcPr>
          <w:p w14:paraId="01277C9F"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323</w:t>
            </w:r>
          </w:p>
        </w:tc>
        <w:tc>
          <w:tcPr>
            <w:tcW w:w="880" w:type="pct"/>
            <w:tcBorders>
              <w:top w:val="nil"/>
              <w:left w:val="nil"/>
              <w:bottom w:val="single" w:sz="4" w:space="0" w:color="auto"/>
              <w:right w:val="single" w:sz="4" w:space="0" w:color="auto"/>
            </w:tcBorders>
            <w:vAlign w:val="bottom"/>
            <w:hideMark/>
          </w:tcPr>
          <w:p w14:paraId="62E4963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usluge</w:t>
            </w:r>
          </w:p>
        </w:tc>
        <w:tc>
          <w:tcPr>
            <w:tcW w:w="669" w:type="pct"/>
            <w:tcBorders>
              <w:top w:val="nil"/>
              <w:left w:val="nil"/>
              <w:bottom w:val="single" w:sz="4" w:space="0" w:color="auto"/>
              <w:right w:val="single" w:sz="4" w:space="0" w:color="auto"/>
            </w:tcBorders>
            <w:vAlign w:val="bottom"/>
            <w:hideMark/>
          </w:tcPr>
          <w:p w14:paraId="766457A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28.935.202,41</w:t>
            </w:r>
          </w:p>
        </w:tc>
        <w:tc>
          <w:tcPr>
            <w:tcW w:w="670" w:type="pct"/>
            <w:tcBorders>
              <w:top w:val="nil"/>
              <w:left w:val="nil"/>
              <w:bottom w:val="single" w:sz="4" w:space="0" w:color="auto"/>
              <w:right w:val="single" w:sz="4" w:space="0" w:color="auto"/>
            </w:tcBorders>
            <w:noWrap/>
            <w:vAlign w:val="bottom"/>
            <w:hideMark/>
          </w:tcPr>
          <w:p w14:paraId="0283C7DD"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30.132.792,06</w:t>
            </w:r>
          </w:p>
        </w:tc>
        <w:tc>
          <w:tcPr>
            <w:tcW w:w="670" w:type="pct"/>
            <w:tcBorders>
              <w:top w:val="nil"/>
              <w:left w:val="nil"/>
              <w:bottom w:val="single" w:sz="4" w:space="0" w:color="auto"/>
              <w:right w:val="single" w:sz="4" w:space="0" w:color="auto"/>
            </w:tcBorders>
            <w:noWrap/>
            <w:vAlign w:val="bottom"/>
            <w:hideMark/>
          </w:tcPr>
          <w:p w14:paraId="14971845"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30.251.011,00</w:t>
            </w:r>
          </w:p>
        </w:tc>
        <w:tc>
          <w:tcPr>
            <w:tcW w:w="670" w:type="pct"/>
            <w:tcBorders>
              <w:top w:val="nil"/>
              <w:left w:val="nil"/>
              <w:bottom w:val="single" w:sz="4" w:space="0" w:color="auto"/>
              <w:right w:val="single" w:sz="4" w:space="0" w:color="auto"/>
            </w:tcBorders>
            <w:noWrap/>
            <w:vAlign w:val="bottom"/>
            <w:hideMark/>
          </w:tcPr>
          <w:p w14:paraId="038ABE47"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29.629.887,00</w:t>
            </w:r>
          </w:p>
        </w:tc>
        <w:tc>
          <w:tcPr>
            <w:tcW w:w="633" w:type="pct"/>
            <w:tcBorders>
              <w:top w:val="nil"/>
              <w:left w:val="nil"/>
              <w:bottom w:val="single" w:sz="4" w:space="0" w:color="auto"/>
              <w:right w:val="single" w:sz="4" w:space="0" w:color="auto"/>
            </w:tcBorders>
            <w:noWrap/>
            <w:vAlign w:val="bottom"/>
            <w:hideMark/>
          </w:tcPr>
          <w:p w14:paraId="7CB25E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1.197.589,65</w:t>
            </w:r>
          </w:p>
        </w:tc>
        <w:tc>
          <w:tcPr>
            <w:tcW w:w="447" w:type="pct"/>
            <w:tcBorders>
              <w:top w:val="nil"/>
              <w:left w:val="nil"/>
              <w:bottom w:val="single" w:sz="4" w:space="0" w:color="auto"/>
              <w:right w:val="single" w:sz="4" w:space="0" w:color="auto"/>
            </w:tcBorders>
            <w:noWrap/>
            <w:vAlign w:val="bottom"/>
            <w:hideMark/>
          </w:tcPr>
          <w:p w14:paraId="61E1CF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104,14</w:t>
            </w:r>
          </w:p>
        </w:tc>
      </w:tr>
      <w:tr w:rsidR="005D3ECC" w:rsidRPr="005D3ECC" w14:paraId="3FB31CA3" w14:textId="77777777" w:rsidTr="00AE5FB5">
        <w:trPr>
          <w:trHeight w:val="20"/>
        </w:trPr>
        <w:tc>
          <w:tcPr>
            <w:tcW w:w="359" w:type="pct"/>
            <w:tcBorders>
              <w:top w:val="nil"/>
              <w:left w:val="single" w:sz="4" w:space="0" w:color="auto"/>
              <w:bottom w:val="single" w:sz="4" w:space="0" w:color="auto"/>
              <w:right w:val="single" w:sz="4" w:space="0" w:color="auto"/>
            </w:tcBorders>
            <w:vAlign w:val="bottom"/>
            <w:hideMark/>
          </w:tcPr>
          <w:p w14:paraId="727A2943"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324</w:t>
            </w:r>
          </w:p>
        </w:tc>
        <w:tc>
          <w:tcPr>
            <w:tcW w:w="880" w:type="pct"/>
            <w:tcBorders>
              <w:top w:val="nil"/>
              <w:left w:val="nil"/>
              <w:bottom w:val="single" w:sz="4" w:space="0" w:color="auto"/>
              <w:right w:val="single" w:sz="4" w:space="0" w:color="auto"/>
            </w:tcBorders>
            <w:vAlign w:val="bottom"/>
            <w:hideMark/>
          </w:tcPr>
          <w:p w14:paraId="538DEE3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Naknade troškova osobama izvan radnog odnosa</w:t>
            </w:r>
          </w:p>
        </w:tc>
        <w:tc>
          <w:tcPr>
            <w:tcW w:w="669" w:type="pct"/>
            <w:tcBorders>
              <w:top w:val="nil"/>
              <w:left w:val="nil"/>
              <w:bottom w:val="single" w:sz="4" w:space="0" w:color="auto"/>
              <w:right w:val="single" w:sz="4" w:space="0" w:color="auto"/>
            </w:tcBorders>
            <w:vAlign w:val="bottom"/>
            <w:hideMark/>
          </w:tcPr>
          <w:p w14:paraId="06F7BB9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156.961,00</w:t>
            </w:r>
          </w:p>
        </w:tc>
        <w:tc>
          <w:tcPr>
            <w:tcW w:w="670" w:type="pct"/>
            <w:tcBorders>
              <w:top w:val="nil"/>
              <w:left w:val="nil"/>
              <w:bottom w:val="single" w:sz="4" w:space="0" w:color="auto"/>
              <w:right w:val="single" w:sz="4" w:space="0" w:color="auto"/>
            </w:tcBorders>
            <w:noWrap/>
            <w:vAlign w:val="bottom"/>
            <w:hideMark/>
          </w:tcPr>
          <w:p w14:paraId="68E3ADD9"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167.382,00</w:t>
            </w:r>
          </w:p>
        </w:tc>
        <w:tc>
          <w:tcPr>
            <w:tcW w:w="670" w:type="pct"/>
            <w:tcBorders>
              <w:top w:val="nil"/>
              <w:left w:val="nil"/>
              <w:bottom w:val="single" w:sz="4" w:space="0" w:color="auto"/>
              <w:right w:val="single" w:sz="4" w:space="0" w:color="auto"/>
            </w:tcBorders>
            <w:noWrap/>
            <w:vAlign w:val="bottom"/>
            <w:hideMark/>
          </w:tcPr>
          <w:p w14:paraId="0191478F"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205.522,00</w:t>
            </w:r>
          </w:p>
        </w:tc>
        <w:tc>
          <w:tcPr>
            <w:tcW w:w="670" w:type="pct"/>
            <w:tcBorders>
              <w:top w:val="nil"/>
              <w:left w:val="nil"/>
              <w:bottom w:val="single" w:sz="4" w:space="0" w:color="auto"/>
              <w:right w:val="single" w:sz="4" w:space="0" w:color="auto"/>
            </w:tcBorders>
            <w:noWrap/>
            <w:vAlign w:val="bottom"/>
            <w:hideMark/>
          </w:tcPr>
          <w:p w14:paraId="3D72F7BD"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216.175,00</w:t>
            </w:r>
          </w:p>
        </w:tc>
        <w:tc>
          <w:tcPr>
            <w:tcW w:w="633" w:type="pct"/>
            <w:tcBorders>
              <w:top w:val="nil"/>
              <w:left w:val="nil"/>
              <w:bottom w:val="single" w:sz="4" w:space="0" w:color="auto"/>
              <w:right w:val="single" w:sz="4" w:space="0" w:color="auto"/>
            </w:tcBorders>
            <w:noWrap/>
            <w:vAlign w:val="bottom"/>
            <w:hideMark/>
          </w:tcPr>
          <w:p w14:paraId="7E96EFB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10.421,00</w:t>
            </w:r>
          </w:p>
        </w:tc>
        <w:tc>
          <w:tcPr>
            <w:tcW w:w="447" w:type="pct"/>
            <w:tcBorders>
              <w:top w:val="nil"/>
              <w:left w:val="nil"/>
              <w:bottom w:val="single" w:sz="4" w:space="0" w:color="auto"/>
              <w:right w:val="single" w:sz="4" w:space="0" w:color="auto"/>
            </w:tcBorders>
            <w:noWrap/>
            <w:vAlign w:val="bottom"/>
            <w:hideMark/>
          </w:tcPr>
          <w:p w14:paraId="7F78286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106,64</w:t>
            </w:r>
          </w:p>
        </w:tc>
      </w:tr>
      <w:tr w:rsidR="005D3ECC" w:rsidRPr="005D3ECC" w14:paraId="1820FDD6" w14:textId="77777777" w:rsidTr="00AE5FB5">
        <w:trPr>
          <w:trHeight w:val="20"/>
        </w:trPr>
        <w:tc>
          <w:tcPr>
            <w:tcW w:w="359" w:type="pct"/>
            <w:tcBorders>
              <w:top w:val="nil"/>
              <w:left w:val="single" w:sz="4" w:space="0" w:color="auto"/>
              <w:bottom w:val="single" w:sz="4" w:space="0" w:color="auto"/>
              <w:right w:val="single" w:sz="4" w:space="0" w:color="auto"/>
            </w:tcBorders>
            <w:vAlign w:val="bottom"/>
            <w:hideMark/>
          </w:tcPr>
          <w:p w14:paraId="555E609F"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329</w:t>
            </w:r>
          </w:p>
        </w:tc>
        <w:tc>
          <w:tcPr>
            <w:tcW w:w="880" w:type="pct"/>
            <w:tcBorders>
              <w:top w:val="nil"/>
              <w:left w:val="nil"/>
              <w:bottom w:val="single" w:sz="4" w:space="0" w:color="auto"/>
              <w:right w:val="single" w:sz="4" w:space="0" w:color="auto"/>
            </w:tcBorders>
            <w:vAlign w:val="bottom"/>
            <w:hideMark/>
          </w:tcPr>
          <w:p w14:paraId="20AD919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Ostali nespomenuti rashodi poslovanja</w:t>
            </w:r>
          </w:p>
        </w:tc>
        <w:tc>
          <w:tcPr>
            <w:tcW w:w="669" w:type="pct"/>
            <w:tcBorders>
              <w:top w:val="nil"/>
              <w:left w:val="nil"/>
              <w:bottom w:val="single" w:sz="4" w:space="0" w:color="auto"/>
              <w:right w:val="single" w:sz="4" w:space="0" w:color="auto"/>
            </w:tcBorders>
            <w:vAlign w:val="bottom"/>
            <w:hideMark/>
          </w:tcPr>
          <w:p w14:paraId="3DB677C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2.254.481,80</w:t>
            </w:r>
          </w:p>
        </w:tc>
        <w:tc>
          <w:tcPr>
            <w:tcW w:w="670" w:type="pct"/>
            <w:tcBorders>
              <w:top w:val="nil"/>
              <w:left w:val="nil"/>
              <w:bottom w:val="single" w:sz="4" w:space="0" w:color="auto"/>
              <w:right w:val="single" w:sz="4" w:space="0" w:color="auto"/>
            </w:tcBorders>
            <w:noWrap/>
            <w:vAlign w:val="bottom"/>
            <w:hideMark/>
          </w:tcPr>
          <w:p w14:paraId="1C1D58FF"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2.713.651,00</w:t>
            </w:r>
          </w:p>
        </w:tc>
        <w:tc>
          <w:tcPr>
            <w:tcW w:w="670" w:type="pct"/>
            <w:tcBorders>
              <w:top w:val="nil"/>
              <w:left w:val="nil"/>
              <w:bottom w:val="single" w:sz="4" w:space="0" w:color="auto"/>
              <w:right w:val="single" w:sz="4" w:space="0" w:color="auto"/>
            </w:tcBorders>
            <w:noWrap/>
            <w:vAlign w:val="bottom"/>
            <w:hideMark/>
          </w:tcPr>
          <w:p w14:paraId="2CEBEA5B"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2.399.727,00</w:t>
            </w:r>
          </w:p>
        </w:tc>
        <w:tc>
          <w:tcPr>
            <w:tcW w:w="670" w:type="pct"/>
            <w:tcBorders>
              <w:top w:val="nil"/>
              <w:left w:val="nil"/>
              <w:bottom w:val="single" w:sz="4" w:space="0" w:color="auto"/>
              <w:right w:val="single" w:sz="4" w:space="0" w:color="auto"/>
            </w:tcBorders>
            <w:noWrap/>
            <w:vAlign w:val="bottom"/>
            <w:hideMark/>
          </w:tcPr>
          <w:p w14:paraId="718A75FA"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2.387.842,00</w:t>
            </w:r>
          </w:p>
        </w:tc>
        <w:tc>
          <w:tcPr>
            <w:tcW w:w="633" w:type="pct"/>
            <w:tcBorders>
              <w:top w:val="nil"/>
              <w:left w:val="nil"/>
              <w:bottom w:val="single" w:sz="4" w:space="0" w:color="auto"/>
              <w:right w:val="single" w:sz="4" w:space="0" w:color="auto"/>
            </w:tcBorders>
            <w:noWrap/>
            <w:vAlign w:val="bottom"/>
            <w:hideMark/>
          </w:tcPr>
          <w:p w14:paraId="67DCFE9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459.169,20</w:t>
            </w:r>
          </w:p>
        </w:tc>
        <w:tc>
          <w:tcPr>
            <w:tcW w:w="447" w:type="pct"/>
            <w:tcBorders>
              <w:top w:val="nil"/>
              <w:left w:val="nil"/>
              <w:bottom w:val="single" w:sz="4" w:space="0" w:color="auto"/>
              <w:right w:val="single" w:sz="4" w:space="0" w:color="auto"/>
            </w:tcBorders>
            <w:noWrap/>
            <w:vAlign w:val="bottom"/>
            <w:hideMark/>
          </w:tcPr>
          <w:p w14:paraId="2420C48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120,37</w:t>
            </w:r>
          </w:p>
        </w:tc>
      </w:tr>
    </w:tbl>
    <w:p w14:paraId="44B6BF74"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1DB8E46"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4EEDD1B2"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Planirani materijalni rashodi Grada i proračunskih korisnika u 2026.:</w:t>
      </w:r>
    </w:p>
    <w:p w14:paraId="14927155"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tbl>
      <w:tblPr>
        <w:tblW w:w="5000" w:type="pct"/>
        <w:tblLook w:val="04A0" w:firstRow="1" w:lastRow="0" w:firstColumn="1" w:lastColumn="0" w:noHBand="0" w:noVBand="1"/>
      </w:tblPr>
      <w:tblGrid>
        <w:gridCol w:w="6432"/>
        <w:gridCol w:w="2630"/>
      </w:tblGrid>
      <w:tr w:rsidR="005D3ECC" w:rsidRPr="005D3ECC" w14:paraId="06F42F3E" w14:textId="77777777" w:rsidTr="00AE5FB5">
        <w:trPr>
          <w:trHeight w:val="20"/>
        </w:trPr>
        <w:tc>
          <w:tcPr>
            <w:tcW w:w="3549" w:type="pct"/>
            <w:tcBorders>
              <w:top w:val="single" w:sz="4" w:space="0" w:color="auto"/>
              <w:left w:val="single" w:sz="4" w:space="0" w:color="auto"/>
              <w:bottom w:val="single" w:sz="4" w:space="0" w:color="auto"/>
              <w:right w:val="single" w:sz="4" w:space="0" w:color="auto"/>
            </w:tcBorders>
            <w:noWrap/>
            <w:vAlign w:val="bottom"/>
            <w:hideMark/>
          </w:tcPr>
          <w:p w14:paraId="51129149"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 xml:space="preserve">GRAD OSIJEK </w:t>
            </w:r>
          </w:p>
        </w:tc>
        <w:tc>
          <w:tcPr>
            <w:tcW w:w="1451" w:type="pct"/>
            <w:tcBorders>
              <w:top w:val="single" w:sz="4" w:space="0" w:color="auto"/>
              <w:left w:val="nil"/>
              <w:bottom w:val="single" w:sz="4" w:space="0" w:color="auto"/>
              <w:right w:val="single" w:sz="4" w:space="0" w:color="auto"/>
            </w:tcBorders>
            <w:noWrap/>
            <w:vAlign w:val="bottom"/>
            <w:hideMark/>
          </w:tcPr>
          <w:p w14:paraId="505C7B5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28.125.719,06</w:t>
            </w:r>
          </w:p>
        </w:tc>
      </w:tr>
      <w:tr w:rsidR="005D3ECC" w:rsidRPr="005D3ECC" w14:paraId="08A45B5E" w14:textId="77777777" w:rsidTr="00AE5FB5">
        <w:trPr>
          <w:trHeight w:val="20"/>
        </w:trPr>
        <w:tc>
          <w:tcPr>
            <w:tcW w:w="3549" w:type="pct"/>
            <w:tcBorders>
              <w:top w:val="nil"/>
              <w:left w:val="single" w:sz="4" w:space="0" w:color="auto"/>
              <w:bottom w:val="single" w:sz="4" w:space="0" w:color="auto"/>
              <w:right w:val="single" w:sz="4" w:space="0" w:color="auto"/>
            </w:tcBorders>
            <w:noWrap/>
            <w:vAlign w:val="bottom"/>
            <w:hideMark/>
          </w:tcPr>
          <w:p w14:paraId="60C51C50"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 xml:space="preserve">OSNOVNE ŠKOLE </w:t>
            </w:r>
          </w:p>
        </w:tc>
        <w:tc>
          <w:tcPr>
            <w:tcW w:w="1451" w:type="pct"/>
            <w:tcBorders>
              <w:top w:val="nil"/>
              <w:left w:val="nil"/>
              <w:bottom w:val="single" w:sz="4" w:space="0" w:color="auto"/>
              <w:right w:val="single" w:sz="4" w:space="0" w:color="auto"/>
            </w:tcBorders>
            <w:noWrap/>
            <w:vAlign w:val="bottom"/>
            <w:hideMark/>
          </w:tcPr>
          <w:p w14:paraId="04DC0B2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6.968.226,00</w:t>
            </w:r>
          </w:p>
        </w:tc>
      </w:tr>
      <w:tr w:rsidR="005D3ECC" w:rsidRPr="005D3ECC" w14:paraId="6E9A28E0" w14:textId="77777777" w:rsidTr="00AE5FB5">
        <w:trPr>
          <w:trHeight w:val="20"/>
        </w:trPr>
        <w:tc>
          <w:tcPr>
            <w:tcW w:w="3549" w:type="pct"/>
            <w:tcBorders>
              <w:top w:val="nil"/>
              <w:left w:val="single" w:sz="4" w:space="0" w:color="auto"/>
              <w:bottom w:val="single" w:sz="4" w:space="0" w:color="auto"/>
              <w:right w:val="single" w:sz="4" w:space="0" w:color="auto"/>
            </w:tcBorders>
            <w:noWrap/>
            <w:vAlign w:val="bottom"/>
            <w:hideMark/>
          </w:tcPr>
          <w:p w14:paraId="2451DF38"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DJEČJI VRTIĆ OSIJEK</w:t>
            </w:r>
          </w:p>
        </w:tc>
        <w:tc>
          <w:tcPr>
            <w:tcW w:w="1451" w:type="pct"/>
            <w:tcBorders>
              <w:top w:val="nil"/>
              <w:left w:val="nil"/>
              <w:bottom w:val="single" w:sz="4" w:space="0" w:color="auto"/>
              <w:right w:val="single" w:sz="4" w:space="0" w:color="auto"/>
            </w:tcBorders>
            <w:shd w:val="clear" w:color="000000" w:fill="FFFFFF"/>
            <w:noWrap/>
            <w:vAlign w:val="bottom"/>
            <w:hideMark/>
          </w:tcPr>
          <w:p w14:paraId="73ED386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2.826.482,00</w:t>
            </w:r>
          </w:p>
        </w:tc>
      </w:tr>
      <w:tr w:rsidR="005D3ECC" w:rsidRPr="005D3ECC" w14:paraId="46674AA8" w14:textId="77777777" w:rsidTr="00AE5FB5">
        <w:trPr>
          <w:trHeight w:val="20"/>
        </w:trPr>
        <w:tc>
          <w:tcPr>
            <w:tcW w:w="3549" w:type="pct"/>
            <w:tcBorders>
              <w:top w:val="nil"/>
              <w:left w:val="single" w:sz="4" w:space="0" w:color="auto"/>
              <w:bottom w:val="single" w:sz="4" w:space="0" w:color="auto"/>
              <w:right w:val="single" w:sz="4" w:space="0" w:color="auto"/>
            </w:tcBorders>
            <w:noWrap/>
            <w:vAlign w:val="bottom"/>
            <w:hideMark/>
          </w:tcPr>
          <w:p w14:paraId="2B1F08A5"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HRVATSKO NARODNO KAZALIŠTE U OSIJEKU</w:t>
            </w:r>
          </w:p>
        </w:tc>
        <w:tc>
          <w:tcPr>
            <w:tcW w:w="1451" w:type="pct"/>
            <w:tcBorders>
              <w:top w:val="nil"/>
              <w:left w:val="nil"/>
              <w:bottom w:val="single" w:sz="4" w:space="0" w:color="auto"/>
              <w:right w:val="single" w:sz="4" w:space="0" w:color="auto"/>
            </w:tcBorders>
            <w:noWrap/>
            <w:vAlign w:val="bottom"/>
            <w:hideMark/>
          </w:tcPr>
          <w:p w14:paraId="609B71B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2.161.600,00</w:t>
            </w:r>
          </w:p>
        </w:tc>
      </w:tr>
      <w:tr w:rsidR="005D3ECC" w:rsidRPr="005D3ECC" w14:paraId="32E11989" w14:textId="77777777" w:rsidTr="00AE5FB5">
        <w:trPr>
          <w:trHeight w:val="20"/>
        </w:trPr>
        <w:tc>
          <w:tcPr>
            <w:tcW w:w="3549" w:type="pct"/>
            <w:tcBorders>
              <w:top w:val="nil"/>
              <w:left w:val="single" w:sz="4" w:space="0" w:color="auto"/>
              <w:bottom w:val="single" w:sz="4" w:space="0" w:color="auto"/>
              <w:right w:val="single" w:sz="4" w:space="0" w:color="auto"/>
            </w:tcBorders>
            <w:noWrap/>
            <w:vAlign w:val="bottom"/>
            <w:hideMark/>
          </w:tcPr>
          <w:p w14:paraId="03A7F78F"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KULTURNI CENTAR OSIJEK</w:t>
            </w:r>
          </w:p>
        </w:tc>
        <w:tc>
          <w:tcPr>
            <w:tcW w:w="1451" w:type="pct"/>
            <w:tcBorders>
              <w:top w:val="nil"/>
              <w:left w:val="nil"/>
              <w:bottom w:val="single" w:sz="4" w:space="0" w:color="auto"/>
              <w:right w:val="single" w:sz="4" w:space="0" w:color="auto"/>
            </w:tcBorders>
            <w:noWrap/>
            <w:vAlign w:val="bottom"/>
            <w:hideMark/>
          </w:tcPr>
          <w:p w14:paraId="5DD0EB5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703.236,00</w:t>
            </w:r>
          </w:p>
        </w:tc>
      </w:tr>
      <w:tr w:rsidR="005D3ECC" w:rsidRPr="005D3ECC" w14:paraId="63AF891E" w14:textId="77777777" w:rsidTr="00AE5FB5">
        <w:trPr>
          <w:trHeight w:val="20"/>
        </w:trPr>
        <w:tc>
          <w:tcPr>
            <w:tcW w:w="3549" w:type="pct"/>
            <w:tcBorders>
              <w:top w:val="nil"/>
              <w:left w:val="single" w:sz="4" w:space="0" w:color="auto"/>
              <w:bottom w:val="single" w:sz="4" w:space="0" w:color="auto"/>
              <w:right w:val="single" w:sz="4" w:space="0" w:color="auto"/>
            </w:tcBorders>
            <w:vAlign w:val="bottom"/>
            <w:hideMark/>
          </w:tcPr>
          <w:p w14:paraId="009D67B4"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JAVNA VATROGASNA POSTROJBA GRADA OSIJEKA</w:t>
            </w:r>
          </w:p>
        </w:tc>
        <w:tc>
          <w:tcPr>
            <w:tcW w:w="1451" w:type="pct"/>
            <w:tcBorders>
              <w:top w:val="nil"/>
              <w:left w:val="nil"/>
              <w:bottom w:val="single" w:sz="4" w:space="0" w:color="auto"/>
              <w:right w:val="single" w:sz="4" w:space="0" w:color="auto"/>
            </w:tcBorders>
            <w:noWrap/>
            <w:vAlign w:val="bottom"/>
            <w:hideMark/>
          </w:tcPr>
          <w:p w14:paraId="31A00A1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625.273,00</w:t>
            </w:r>
          </w:p>
        </w:tc>
      </w:tr>
      <w:tr w:rsidR="005D3ECC" w:rsidRPr="005D3ECC" w14:paraId="24013F33" w14:textId="77777777" w:rsidTr="00AE5FB5">
        <w:trPr>
          <w:trHeight w:val="20"/>
        </w:trPr>
        <w:tc>
          <w:tcPr>
            <w:tcW w:w="3549" w:type="pct"/>
            <w:tcBorders>
              <w:top w:val="nil"/>
              <w:left w:val="single" w:sz="4" w:space="0" w:color="auto"/>
              <w:bottom w:val="single" w:sz="4" w:space="0" w:color="auto"/>
              <w:right w:val="single" w:sz="4" w:space="0" w:color="auto"/>
            </w:tcBorders>
            <w:noWrap/>
            <w:vAlign w:val="bottom"/>
            <w:hideMark/>
          </w:tcPr>
          <w:p w14:paraId="602C1FCC"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 xml:space="preserve">GRADSKE GALERIJE </w:t>
            </w:r>
          </w:p>
        </w:tc>
        <w:tc>
          <w:tcPr>
            <w:tcW w:w="1451" w:type="pct"/>
            <w:tcBorders>
              <w:top w:val="nil"/>
              <w:left w:val="nil"/>
              <w:bottom w:val="single" w:sz="4" w:space="0" w:color="auto"/>
              <w:right w:val="single" w:sz="4" w:space="0" w:color="auto"/>
            </w:tcBorders>
            <w:noWrap/>
            <w:vAlign w:val="bottom"/>
            <w:hideMark/>
          </w:tcPr>
          <w:p w14:paraId="17CCB9D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590.371,00</w:t>
            </w:r>
          </w:p>
        </w:tc>
      </w:tr>
      <w:tr w:rsidR="005D3ECC" w:rsidRPr="005D3ECC" w14:paraId="49CCE497" w14:textId="77777777" w:rsidTr="00AE5FB5">
        <w:trPr>
          <w:trHeight w:val="20"/>
        </w:trPr>
        <w:tc>
          <w:tcPr>
            <w:tcW w:w="3549" w:type="pct"/>
            <w:tcBorders>
              <w:top w:val="nil"/>
              <w:left w:val="single" w:sz="4" w:space="0" w:color="auto"/>
              <w:bottom w:val="single" w:sz="4" w:space="0" w:color="auto"/>
              <w:right w:val="single" w:sz="4" w:space="0" w:color="auto"/>
            </w:tcBorders>
            <w:noWrap/>
            <w:vAlign w:val="bottom"/>
            <w:hideMark/>
          </w:tcPr>
          <w:p w14:paraId="5EE24AD0"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DJEČJE KAZALIŠTE BRANKA MIHALJEVIĆA U OSIJEKU</w:t>
            </w:r>
          </w:p>
        </w:tc>
        <w:tc>
          <w:tcPr>
            <w:tcW w:w="1451" w:type="pct"/>
            <w:tcBorders>
              <w:top w:val="nil"/>
              <w:left w:val="nil"/>
              <w:bottom w:val="single" w:sz="4" w:space="0" w:color="auto"/>
              <w:right w:val="single" w:sz="4" w:space="0" w:color="auto"/>
            </w:tcBorders>
            <w:noWrap/>
            <w:vAlign w:val="bottom"/>
            <w:hideMark/>
          </w:tcPr>
          <w:p w14:paraId="2A5CEBC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316.000,00</w:t>
            </w:r>
          </w:p>
        </w:tc>
      </w:tr>
      <w:tr w:rsidR="005D3ECC" w:rsidRPr="005D3ECC" w14:paraId="60187630" w14:textId="77777777" w:rsidTr="00AE5FB5">
        <w:trPr>
          <w:trHeight w:val="20"/>
        </w:trPr>
        <w:tc>
          <w:tcPr>
            <w:tcW w:w="3549" w:type="pct"/>
            <w:tcBorders>
              <w:top w:val="nil"/>
              <w:left w:val="single" w:sz="4" w:space="0" w:color="auto"/>
              <w:bottom w:val="single" w:sz="4" w:space="0" w:color="auto"/>
              <w:right w:val="single" w:sz="4" w:space="0" w:color="auto"/>
            </w:tcBorders>
            <w:vAlign w:val="bottom"/>
            <w:hideMark/>
          </w:tcPr>
          <w:p w14:paraId="546A4567" w14:textId="77777777" w:rsidR="005D3ECC" w:rsidRPr="005D3ECC" w:rsidRDefault="005D3ECC" w:rsidP="005D3ECC">
            <w:pPr>
              <w:spacing w:after="0" w:line="240" w:lineRule="auto"/>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VIJEĆA I PREDSTAVNICI NACIONALNIH MANJINA</w:t>
            </w:r>
          </w:p>
        </w:tc>
        <w:tc>
          <w:tcPr>
            <w:tcW w:w="1451" w:type="pct"/>
            <w:tcBorders>
              <w:top w:val="nil"/>
              <w:left w:val="nil"/>
              <w:bottom w:val="single" w:sz="4" w:space="0" w:color="auto"/>
              <w:right w:val="single" w:sz="4" w:space="0" w:color="auto"/>
            </w:tcBorders>
            <w:noWrap/>
            <w:vAlign w:val="bottom"/>
            <w:hideMark/>
          </w:tcPr>
          <w:p w14:paraId="0BF5646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42.427,00</w:t>
            </w:r>
          </w:p>
        </w:tc>
      </w:tr>
      <w:tr w:rsidR="005D3ECC" w:rsidRPr="005D3ECC" w14:paraId="33051F65" w14:textId="77777777" w:rsidTr="00AE5FB5">
        <w:trPr>
          <w:trHeight w:val="20"/>
        </w:trPr>
        <w:tc>
          <w:tcPr>
            <w:tcW w:w="3549" w:type="pct"/>
            <w:tcBorders>
              <w:top w:val="nil"/>
              <w:left w:val="single" w:sz="4" w:space="0" w:color="auto"/>
              <w:bottom w:val="single" w:sz="4" w:space="0" w:color="auto"/>
              <w:right w:val="single" w:sz="4" w:space="0" w:color="auto"/>
            </w:tcBorders>
            <w:shd w:val="clear" w:color="000000" w:fill="D9D9D9"/>
            <w:noWrap/>
            <w:vAlign w:val="bottom"/>
            <w:hideMark/>
          </w:tcPr>
          <w:p w14:paraId="257AFBF0" w14:textId="77777777" w:rsidR="005D3ECC" w:rsidRPr="005D3ECC" w:rsidRDefault="005D3ECC" w:rsidP="005D3ECC">
            <w:pPr>
              <w:spacing w:after="0" w:line="240" w:lineRule="auto"/>
              <w:rPr>
                <w:rFonts w:ascii="Times New Roman" w:eastAsia="Times New Roman" w:hAnsi="Times New Roman" w:cs="Times New Roman"/>
                <w:b/>
                <w:bCs/>
                <w:kern w:val="0"/>
                <w:lang w:eastAsia="hr-HR"/>
                <w14:ligatures w14:val="none"/>
              </w:rPr>
            </w:pPr>
            <w:r w:rsidRPr="005D3ECC">
              <w:rPr>
                <w:rFonts w:ascii="Times New Roman" w:eastAsia="Times New Roman" w:hAnsi="Times New Roman" w:cs="Times New Roman"/>
                <w:b/>
                <w:bCs/>
                <w:kern w:val="0"/>
                <w:lang w:eastAsia="hr-HR"/>
                <w14:ligatures w14:val="none"/>
              </w:rPr>
              <w:t>Ukupno materijalni rashodi</w:t>
            </w:r>
          </w:p>
        </w:tc>
        <w:tc>
          <w:tcPr>
            <w:tcW w:w="1451" w:type="pct"/>
            <w:tcBorders>
              <w:top w:val="nil"/>
              <w:left w:val="nil"/>
              <w:bottom w:val="single" w:sz="4" w:space="0" w:color="auto"/>
              <w:right w:val="single" w:sz="4" w:space="0" w:color="auto"/>
            </w:tcBorders>
            <w:shd w:val="clear" w:color="000000" w:fill="D9D9D9"/>
            <w:noWrap/>
            <w:vAlign w:val="bottom"/>
            <w:hideMark/>
          </w:tcPr>
          <w:p w14:paraId="7A1FDA42" w14:textId="77777777" w:rsidR="005D3ECC" w:rsidRPr="005D3ECC" w:rsidRDefault="005D3ECC" w:rsidP="005D3ECC">
            <w:pPr>
              <w:spacing w:after="0" w:line="240" w:lineRule="auto"/>
              <w:jc w:val="right"/>
              <w:rPr>
                <w:rFonts w:ascii="Times New Roman" w:eastAsia="Times New Roman" w:hAnsi="Times New Roman" w:cs="Times New Roman"/>
                <w:b/>
                <w:bCs/>
                <w:kern w:val="0"/>
                <w:lang w:eastAsia="hr-HR"/>
                <w14:ligatures w14:val="none"/>
              </w:rPr>
            </w:pPr>
            <w:r w:rsidRPr="005D3ECC">
              <w:rPr>
                <w:rFonts w:ascii="Times New Roman" w:eastAsia="Times New Roman" w:hAnsi="Times New Roman" w:cs="Times New Roman"/>
                <w:b/>
                <w:bCs/>
                <w:kern w:val="0"/>
                <w:lang w:eastAsia="hr-HR"/>
                <w14:ligatures w14:val="none"/>
              </w:rPr>
              <w:t>42.359.334,06</w:t>
            </w:r>
          </w:p>
        </w:tc>
      </w:tr>
    </w:tbl>
    <w:p w14:paraId="669244A0"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145F8D49"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30BBF739"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608070C"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D0319D1"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B026B8D"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6E4C72F"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1BA0A13"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92156FD"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4F130AD1"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892C4C6"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193B965"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B3C2CE3"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0E92C81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013336F"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BA906AF"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4E724DD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2217BC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996B4D3"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5A3BE39"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r w:rsidRPr="005D3ECC">
        <w:rPr>
          <w:rFonts w:ascii="Calibri" w:eastAsia="Calibri" w:hAnsi="Calibri" w:cs="Arial"/>
          <w:noProof/>
          <w:kern w:val="0"/>
          <w:lang w:eastAsia="hr-HR"/>
          <w14:ligatures w14:val="none"/>
        </w:rPr>
        <w:drawing>
          <wp:inline distT="0" distB="0" distL="0" distR="0" wp14:anchorId="40CD9EB0" wp14:editId="2B4D9896">
            <wp:extent cx="5760720" cy="4010025"/>
            <wp:effectExtent l="0" t="0" r="11430" b="9525"/>
            <wp:docPr id="176390988" name="Grafikon 1">
              <a:extLst xmlns:a="http://schemas.openxmlformats.org/drawingml/2006/main">
                <a:ext uri="{FF2B5EF4-FFF2-40B4-BE49-F238E27FC236}">
                  <a16:creationId xmlns:a16="http://schemas.microsoft.com/office/drawing/2014/main" id="{5FA121F8-510A-4D90-ACFC-5D32D0B2D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C553B1"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E2895F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60E682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Najznačajnije povećanje u 2026. u odnosu na 2025. odnosi se na Rashode za usluge (323) u iznosu od 1.197.589,65 eura te Ostali nespomenuti rashodi poslovanja (329) u iznosu 459.169,20 eura. </w:t>
      </w:r>
    </w:p>
    <w:p w14:paraId="61BE227D"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63E0773" w14:textId="77777777" w:rsidR="005D3ECC" w:rsidRPr="005D3ECC" w:rsidRDefault="005D3ECC" w:rsidP="005D3ECC">
      <w:pPr>
        <w:spacing w:after="120" w:line="240" w:lineRule="auto"/>
        <w:jc w:val="both"/>
        <w:rPr>
          <w:rFonts w:ascii="Times New Roman" w:eastAsia="Times New Roman" w:hAnsi="Times New Roman" w:cs="Times New Roman"/>
          <w:noProof/>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w:t>Vrijednosno najznačajniji rashodi Grada u okviru ove skupine su sljedeći:</w:t>
      </w:r>
      <w:r w:rsidRPr="005D3ECC">
        <w:rPr>
          <w:rFonts w:ascii="Times New Roman" w:eastAsia="Calibri" w:hAnsi="Times New Roman" w:cs="Times New Roman"/>
          <w:noProof/>
          <w:kern w:val="0"/>
          <w:sz w:val="24"/>
          <w:szCs w:val="24"/>
          <w14:ligatures w14:val="none"/>
        </w:rPr>
        <w:t xml:space="preserve">                                                                                                                                                                                                                                                                                        </w:t>
      </w:r>
    </w:p>
    <w:p w14:paraId="24B0B227"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održavanje javnih površina grada                                                            7.162.030 eura</w:t>
      </w:r>
    </w:p>
    <w:p w14:paraId="29AF40CF" w14:textId="77777777" w:rsidR="005D3ECC" w:rsidRPr="005D3ECC" w:rsidRDefault="005D3ECC" w:rsidP="005D3ECC">
      <w:pPr>
        <w:numPr>
          <w:ilvl w:val="0"/>
          <w:numId w:val="7"/>
        </w:numPr>
        <w:tabs>
          <w:tab w:val="left" w:pos="9070"/>
        </w:tabs>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održavanje nerazvrstanih cesta, mostova, pješačkih i biciklističkih</w:t>
      </w:r>
    </w:p>
    <w:p w14:paraId="43561958" w14:textId="77777777" w:rsidR="005D3ECC" w:rsidRPr="005D3ECC" w:rsidRDefault="005D3ECC" w:rsidP="005D3ECC">
      <w:pPr>
        <w:tabs>
          <w:tab w:val="left" w:pos="9070"/>
        </w:tabs>
        <w:spacing w:after="0" w:line="240" w:lineRule="auto"/>
        <w:ind w:left="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površina                                                                                                    4.706.710 eura</w:t>
      </w:r>
    </w:p>
    <w:p w14:paraId="59171E22"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javna rasvjeta                                                                                            2.003.330 eura</w:t>
      </w:r>
    </w:p>
    <w:p w14:paraId="66EBDE08"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rashodi vezani za zdravstvo i socijalnu skrb                                            1.883.480 eura                                                    </w:t>
      </w:r>
    </w:p>
    <w:p w14:paraId="01B1D764"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rashodi za redovnu djelatnost javne uprave i administracije, </w:t>
      </w:r>
    </w:p>
    <w:p w14:paraId="1EA0BBD2" w14:textId="77777777" w:rsidR="005D3ECC" w:rsidRPr="005D3ECC" w:rsidRDefault="005D3ECC" w:rsidP="005D3ECC">
      <w:pPr>
        <w:tabs>
          <w:tab w:val="left" w:pos="9070"/>
        </w:tabs>
        <w:spacing w:after="0" w:line="240" w:lineRule="auto"/>
        <w:ind w:left="720" w:right="-2"/>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materijalni rashodi gradske uprave                                                           1.788.982 eura</w:t>
      </w:r>
    </w:p>
    <w:p w14:paraId="17522C61"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program prioriteta Mjesnih odbora i Gradskih četvrti                              1.108.700 eura </w:t>
      </w:r>
    </w:p>
    <w:p w14:paraId="467D3B7C"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imovinsko-pravni poslovi vezani za gradska zemljišta                               850.000 eura</w:t>
      </w:r>
    </w:p>
    <w:p w14:paraId="4D5FF15E"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upravljanje poslovnim prostorima u vlasništvu Grada                                775.558 eura</w:t>
      </w:r>
    </w:p>
    <w:p w14:paraId="74BB7D82"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materijalni rashodi Mjesnih odbora i Gradskih četvrti                                563.200 eura                                              </w:t>
      </w:r>
    </w:p>
    <w:p w14:paraId="57CAE6AD"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upravljanje stanovima u vlasništvu Grada                                                   562.355 eura                                           </w:t>
      </w:r>
    </w:p>
    <w:p w14:paraId="1E005DD5"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održavanje informatičkih sustava                                                                514.110 eura</w:t>
      </w:r>
    </w:p>
    <w:p w14:paraId="0F1C65D6"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informiranje i protokol                                                                                 500.000 eura</w:t>
      </w:r>
    </w:p>
    <w:p w14:paraId="4F7B71B9"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naknada za odlaganje otpada                                                                       500.000 eura</w:t>
      </w:r>
    </w:p>
    <w:p w14:paraId="4DC69BC6"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upravljanje bazenima ŠRC </w:t>
      </w:r>
      <w:proofErr w:type="spellStart"/>
      <w:r w:rsidRPr="005D3ECC">
        <w:rPr>
          <w:rFonts w:ascii="Times New Roman" w:eastAsia="Times New Roman" w:hAnsi="Times New Roman" w:cs="Times New Roman"/>
          <w:kern w:val="0"/>
          <w:sz w:val="24"/>
          <w:szCs w:val="24"/>
          <w:lang w:eastAsia="hr-HR"/>
          <w14:ligatures w14:val="none"/>
        </w:rPr>
        <w:t>Copacabana</w:t>
      </w:r>
      <w:proofErr w:type="spellEnd"/>
      <w:r w:rsidRPr="005D3ECC">
        <w:rPr>
          <w:rFonts w:ascii="Times New Roman" w:eastAsia="Times New Roman" w:hAnsi="Times New Roman" w:cs="Times New Roman"/>
          <w:kern w:val="0"/>
          <w:sz w:val="24"/>
          <w:szCs w:val="24"/>
          <w:lang w:eastAsia="hr-HR"/>
          <w14:ligatures w14:val="none"/>
        </w:rPr>
        <w:t xml:space="preserve">                                                      434.840 eura                                                                                                   </w:t>
      </w:r>
    </w:p>
    <w:p w14:paraId="5752E567"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naknada za energetsku uslugu po Ugovoru o energetskom učinku sa APN </w:t>
      </w:r>
    </w:p>
    <w:p w14:paraId="22377E88" w14:textId="77777777" w:rsidR="005D3ECC" w:rsidRPr="005D3ECC" w:rsidRDefault="005D3ECC" w:rsidP="005D3ECC">
      <w:pPr>
        <w:tabs>
          <w:tab w:val="left" w:pos="9070"/>
        </w:tabs>
        <w:spacing w:after="0" w:line="240" w:lineRule="auto"/>
        <w:ind w:left="720"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(Gradski bazeni)                                                                                           365.000 eura</w:t>
      </w:r>
    </w:p>
    <w:p w14:paraId="45FDE047"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rashodi vezani za sudske sporove i dr. sporove Grada Osijeka                   320.000 eura</w:t>
      </w:r>
    </w:p>
    <w:p w14:paraId="3791D876"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lastRenderedPageBreak/>
        <w:t>posebni gradski programi                                                                            316.230 eura</w:t>
      </w:r>
    </w:p>
    <w:p w14:paraId="712A0A72"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održavanje sustava otvorene kanalske mreže                                              312.000 eura</w:t>
      </w:r>
    </w:p>
    <w:p w14:paraId="74DFA09C"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naknade članovima gradskog vijeća, radnih tijela i </w:t>
      </w:r>
    </w:p>
    <w:p w14:paraId="422181C6" w14:textId="77777777" w:rsidR="005D3ECC" w:rsidRPr="005D3ECC" w:rsidRDefault="005D3ECC" w:rsidP="005D3ECC">
      <w:pPr>
        <w:tabs>
          <w:tab w:val="left" w:pos="9070"/>
        </w:tabs>
        <w:spacing w:after="0"/>
        <w:ind w:right="-2"/>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            upravnih vijeća                                                                                            260.080 eura</w:t>
      </w:r>
    </w:p>
    <w:p w14:paraId="1A7C6193"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opremanje gradske uprave                                                                           225.220 eura</w:t>
      </w:r>
    </w:p>
    <w:p w14:paraId="30B7F34F"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rad s djecom-posebne potrebe (ADHD)                                                      190.000 eura</w:t>
      </w:r>
    </w:p>
    <w:p w14:paraId="1BFDEC4D"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pokroviteljstva, sponzorstva i suorganizacije raznih događanja                 174.000 eura</w:t>
      </w:r>
    </w:p>
    <w:p w14:paraId="775F0E33"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sport                                                                                                             169.460 eura</w:t>
      </w:r>
    </w:p>
    <w:p w14:paraId="14B0BEA1"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ostale građevine komunalnog otpada                                                          163.000 eura</w:t>
      </w:r>
    </w:p>
    <w:p w14:paraId="5B8DE2F4"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zaštita okoliša                                                                                              161.000 eura</w:t>
      </w:r>
    </w:p>
    <w:p w14:paraId="6D489AE1"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informatički sustav redarstva                                                                       130.000 eura</w:t>
      </w:r>
    </w:p>
    <w:p w14:paraId="156AADB1"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revitalizacija Parka Zrinjevac i zgrade sportske </w:t>
      </w:r>
    </w:p>
    <w:p w14:paraId="38960DD5" w14:textId="77777777" w:rsidR="005D3ECC" w:rsidRPr="005D3ECC" w:rsidRDefault="005D3ECC" w:rsidP="005D3ECC">
      <w:pPr>
        <w:tabs>
          <w:tab w:val="left" w:pos="9070"/>
        </w:tabs>
        <w:spacing w:after="0" w:line="240" w:lineRule="auto"/>
        <w:ind w:left="720"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dvorane-upravljanje projektom                                                                    130.000 eura</w:t>
      </w:r>
    </w:p>
    <w:p w14:paraId="6F9D767F"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sustavno gospodarenje električnom energijom                                            119.000 eura</w:t>
      </w:r>
    </w:p>
    <w:p w14:paraId="06D7E957"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održavanje prijevoznih sredstava                                                                 123.640 eura</w:t>
      </w:r>
    </w:p>
    <w:p w14:paraId="241F642E" w14:textId="77777777" w:rsidR="005D3ECC" w:rsidRPr="005D3ECC" w:rsidRDefault="005D3ECC" w:rsidP="005D3ECC">
      <w:pPr>
        <w:numPr>
          <w:ilvl w:val="0"/>
          <w:numId w:val="7"/>
        </w:num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izbori                                                                                                            105.200 eura</w:t>
      </w:r>
    </w:p>
    <w:p w14:paraId="63530DAE" w14:textId="77777777" w:rsidR="005D3ECC" w:rsidRPr="005D3ECC" w:rsidRDefault="005D3ECC" w:rsidP="005D3ECC">
      <w:pPr>
        <w:tabs>
          <w:tab w:val="left" w:pos="9070"/>
        </w:tabs>
        <w:spacing w:after="0" w:line="240" w:lineRule="auto"/>
        <w:ind w:right="-2"/>
        <w:jc w:val="both"/>
        <w:rPr>
          <w:rFonts w:ascii="Times New Roman" w:eastAsia="Times New Roman" w:hAnsi="Times New Roman" w:cs="Times New Roman"/>
          <w:color w:val="EE0000"/>
          <w:kern w:val="0"/>
          <w:sz w:val="24"/>
          <w:szCs w:val="24"/>
          <w:lang w:eastAsia="hr-HR"/>
          <w14:ligatures w14:val="none"/>
        </w:rPr>
      </w:pPr>
      <w:r w:rsidRPr="005D3ECC">
        <w:rPr>
          <w:rFonts w:ascii="Times New Roman" w:eastAsia="Times New Roman" w:hAnsi="Times New Roman" w:cs="Times New Roman"/>
          <w:color w:val="EE0000"/>
          <w:kern w:val="0"/>
          <w:sz w:val="24"/>
          <w:szCs w:val="24"/>
          <w:lang w:eastAsia="hr-HR"/>
          <w14:ligatures w14:val="none"/>
        </w:rPr>
        <w:tab/>
        <w:t xml:space="preserve">   </w:t>
      </w:r>
    </w:p>
    <w:p w14:paraId="0440A54E" w14:textId="77777777" w:rsidR="005D3ECC" w:rsidRPr="005D3ECC" w:rsidRDefault="005D3ECC" w:rsidP="005D3ECC">
      <w:p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color w:val="EE0000"/>
          <w:kern w:val="0"/>
          <w:sz w:val="24"/>
          <w:szCs w:val="24"/>
          <w:lang w:eastAsia="hr-HR"/>
          <w14:ligatures w14:val="none"/>
        </w:rPr>
        <w:t xml:space="preserve">            </w:t>
      </w:r>
      <w:r w:rsidRPr="005D3ECC">
        <w:rPr>
          <w:rFonts w:ascii="Times New Roman" w:eastAsia="Times New Roman" w:hAnsi="Times New Roman" w:cs="Times New Roman"/>
          <w:kern w:val="0"/>
          <w:sz w:val="24"/>
          <w:szCs w:val="24"/>
          <w:lang w:eastAsia="hr-HR"/>
          <w14:ligatures w14:val="none"/>
        </w:rPr>
        <w:t>Rashodi proračunskih korisnika detaljnije su obrazloženi u okviru obrazloženja programske klasifikacije, ali može se spomenuti da se osiguravaju dodatna sredstva u okviru osnovnih škola iz Državnog proračuna dijelom vezana za projekt Cjelodnevna škola, kod Hrvatskog narodnog kazališta u Osijeku za programske rashode također iz izvora pomoći Državnog proračuna. U okviru Gradskih galerija osigurani su rashodi za usluge vezano za obnovu zgrade i dvorišta Novog samostana Svetog Križa.</w:t>
      </w:r>
    </w:p>
    <w:p w14:paraId="3F1253B0" w14:textId="77777777" w:rsidR="005D3ECC" w:rsidRPr="005D3ECC" w:rsidRDefault="005D3ECC" w:rsidP="005D3ECC">
      <w:pPr>
        <w:tabs>
          <w:tab w:val="left" w:pos="9070"/>
        </w:tabs>
        <w:spacing w:after="0" w:line="240" w:lineRule="auto"/>
        <w:ind w:right="-2"/>
        <w:jc w:val="both"/>
        <w:rPr>
          <w:rFonts w:ascii="Times New Roman" w:eastAsia="Times New Roman" w:hAnsi="Times New Roman" w:cs="Times New Roman"/>
          <w:kern w:val="0"/>
          <w:sz w:val="24"/>
          <w:szCs w:val="24"/>
          <w:lang w:eastAsia="hr-HR"/>
          <w14:ligatures w14:val="none"/>
        </w:rPr>
      </w:pPr>
    </w:p>
    <w:p w14:paraId="3D21632D" w14:textId="77777777" w:rsidR="005D3ECC" w:rsidRPr="005D3ECC" w:rsidRDefault="005D3ECC" w:rsidP="005D3ECC">
      <w:pPr>
        <w:spacing w:after="0" w:line="240" w:lineRule="auto"/>
        <w:jc w:val="both"/>
        <w:rPr>
          <w:rFonts w:ascii="Times New Roman" w:eastAsia="Times New Roman" w:hAnsi="Times New Roman" w:cs="Times New Roman"/>
          <w:b/>
          <w:color w:val="EE0000"/>
          <w:kern w:val="0"/>
          <w:sz w:val="24"/>
          <w:szCs w:val="24"/>
          <w:lang w:eastAsia="hr-HR"/>
          <w14:ligatures w14:val="none"/>
        </w:rPr>
      </w:pPr>
    </w:p>
    <w:p w14:paraId="44E67FD4" w14:textId="77777777" w:rsidR="005D3ECC" w:rsidRPr="005D3ECC" w:rsidRDefault="005D3ECC" w:rsidP="005D3ECC">
      <w:pPr>
        <w:spacing w:after="0" w:line="240" w:lineRule="auto"/>
        <w:ind w:firstLine="491"/>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 xml:space="preserve">    Financijski rashodi</w:t>
      </w:r>
    </w:p>
    <w:p w14:paraId="59C2B09F"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1CFE9DFA"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financijskih rashoda</w:t>
      </w:r>
      <w:r w:rsidRPr="005D3ECC">
        <w:rPr>
          <w:rFonts w:ascii="Times New Roman" w:eastAsia="Times New Roman" w:hAnsi="Times New Roman" w:cs="Times New Roman"/>
          <w:kern w:val="0"/>
          <w:sz w:val="24"/>
          <w:szCs w:val="24"/>
          <w:lang w:eastAsia="hr-HR"/>
          <w14:ligatures w14:val="none"/>
        </w:rPr>
        <w:t xml:space="preserve"> financiraju se kamate za primljene zajmove od banaka, bankarske usluge, usluge platnog prometa, negativne tečajne razlike, zatezne kamate i ostali financijski rashodi. </w:t>
      </w:r>
    </w:p>
    <w:p w14:paraId="6EFF4DF8"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Financijski rashodi planirani su u 2026. u iznosu od 556.325,97 eura, što je u odnosu na prethodnu godinu uvećanje za svega 350,22 eura. Od svih navedenih rashoda koji se financiraju iz ove skupine, najviše su planirane kamate za primljene kredite i zajmove od banaka u iznosu od 191.450 eura.</w:t>
      </w:r>
    </w:p>
    <w:p w14:paraId="535F0E3E" w14:textId="77777777" w:rsidR="005D3ECC" w:rsidRPr="005D3ECC" w:rsidRDefault="005D3ECC" w:rsidP="005D3EC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U 2027. se financijski rashodi planiraju u iznosu od 439.916 eura, a u 2028. u iznosu od 414.483 eura, sve u skladu s planiranim financijskim obvezama u narednim godinama. </w:t>
      </w:r>
    </w:p>
    <w:p w14:paraId="00B230C7" w14:textId="77777777" w:rsidR="005D3ECC" w:rsidRPr="005D3ECC" w:rsidRDefault="005D3ECC" w:rsidP="005D3EC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Učešće vlastitih sredstava proračunskih korisnika u podmirenju financijskih rashoda za razdoblje 2026.-2028. kreće se u svakoj godini oko 14 tisuća eura. </w:t>
      </w:r>
      <w:r w:rsidRPr="005D3ECC">
        <w:rPr>
          <w:rFonts w:ascii="Wingdings" w:eastAsia="Calibri" w:hAnsi="Wingdings" w:cs="Wingdings"/>
          <w:kern w:val="0"/>
          <w14:ligatures w14:val="none"/>
        </w:rPr>
        <w:t></w:t>
      </w:r>
    </w:p>
    <w:p w14:paraId="4F05E403"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00916E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67BFF8ED"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Rashodi za subvencije</w:t>
      </w:r>
    </w:p>
    <w:p w14:paraId="4ABD7C9B"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62621E59"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rashoda za subvencije</w:t>
      </w:r>
      <w:r w:rsidRPr="005D3ECC">
        <w:rPr>
          <w:rFonts w:ascii="Times New Roman" w:eastAsia="Times New Roman" w:hAnsi="Times New Roman" w:cs="Times New Roman"/>
          <w:kern w:val="0"/>
          <w:sz w:val="24"/>
          <w:szCs w:val="24"/>
          <w:lang w:eastAsia="hr-HR"/>
          <w14:ligatures w14:val="none"/>
        </w:rPr>
        <w:t xml:space="preserve"> financiraju se subvencije trgovačkim društvima u javnom sektoru te subvencije trgovačkim društvima, poljoprivrednicima i obrtnicima izvan javnog sektora. Subvencije za 2026. planirane su u iznosu od 12.298.780 eura, što je umanjenje od 1.497.311 eura ili 10,9% u usporedbi s tekućim planom 2025.</w:t>
      </w:r>
    </w:p>
    <w:p w14:paraId="6933269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6A5BEB55" w14:textId="77777777" w:rsidR="005D3ECC" w:rsidRPr="005D3ECC" w:rsidRDefault="005D3ECC" w:rsidP="005D3ECC">
      <w:pPr>
        <w:spacing w:after="12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nastavku je prikaz subvencija za 2026. u odnosu na 2025.</w:t>
      </w:r>
    </w:p>
    <w:p w14:paraId="63600779" w14:textId="77777777" w:rsidR="005D3ECC" w:rsidRPr="005D3ECC" w:rsidRDefault="005D3ECC" w:rsidP="005D3ECC">
      <w:pPr>
        <w:spacing w:after="120" w:line="240" w:lineRule="auto"/>
        <w:jc w:val="both"/>
        <w:rPr>
          <w:rFonts w:ascii="Times New Roman" w:eastAsia="Times New Roman" w:hAnsi="Times New Roman" w:cs="Times New Roman"/>
          <w:kern w:val="0"/>
          <w:sz w:val="24"/>
          <w:szCs w:val="24"/>
          <w:lang w:eastAsia="hr-HR"/>
          <w14:ligatures w14:val="none"/>
        </w:rPr>
      </w:pPr>
    </w:p>
    <w:p w14:paraId="760BA6DD" w14:textId="77777777" w:rsidR="005D3ECC" w:rsidRPr="005D3ECC" w:rsidRDefault="005D3ECC" w:rsidP="005D3ECC">
      <w:pPr>
        <w:spacing w:after="120" w:line="240" w:lineRule="auto"/>
        <w:jc w:val="both"/>
        <w:rPr>
          <w:rFonts w:ascii="Times New Roman" w:eastAsia="Times New Roman" w:hAnsi="Times New Roman" w:cs="Times New Roman"/>
          <w:color w:val="EE0000"/>
          <w:kern w:val="0"/>
          <w:sz w:val="24"/>
          <w:szCs w:val="24"/>
          <w:lang w:eastAsia="hr-HR"/>
          <w14:ligatures w14:val="none"/>
        </w:rPr>
      </w:pPr>
    </w:p>
    <w:p w14:paraId="380D5A6E" w14:textId="77777777" w:rsidR="005D3ECC" w:rsidRPr="005D3ECC" w:rsidRDefault="005D3ECC" w:rsidP="005D3ECC">
      <w:pPr>
        <w:spacing w:after="120" w:line="240" w:lineRule="auto"/>
        <w:jc w:val="both"/>
        <w:rPr>
          <w:rFonts w:ascii="Times New Roman" w:eastAsia="Times New Roman" w:hAnsi="Times New Roman" w:cs="Times New Roman"/>
          <w:color w:val="EE0000"/>
          <w:kern w:val="0"/>
          <w:sz w:val="24"/>
          <w:szCs w:val="24"/>
          <w:lang w:eastAsia="hr-HR"/>
          <w14:ligatures w14:val="none"/>
        </w:rPr>
      </w:pPr>
    </w:p>
    <w:tbl>
      <w:tblPr>
        <w:tblW w:w="5000" w:type="pct"/>
        <w:tblLook w:val="04A0" w:firstRow="1" w:lastRow="0" w:firstColumn="1" w:lastColumn="0" w:noHBand="0" w:noVBand="1"/>
      </w:tblPr>
      <w:tblGrid>
        <w:gridCol w:w="4904"/>
        <w:gridCol w:w="2079"/>
        <w:gridCol w:w="2079"/>
      </w:tblGrid>
      <w:tr w:rsidR="005D3ECC" w:rsidRPr="005D3ECC" w14:paraId="1943CBF8" w14:textId="77777777" w:rsidTr="00AE5FB5">
        <w:trPr>
          <w:trHeight w:val="20"/>
        </w:trPr>
        <w:tc>
          <w:tcPr>
            <w:tcW w:w="2705"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353086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Subvencije</w:t>
            </w:r>
          </w:p>
        </w:tc>
        <w:tc>
          <w:tcPr>
            <w:tcW w:w="1147" w:type="pct"/>
            <w:tcBorders>
              <w:top w:val="single" w:sz="4" w:space="0" w:color="auto"/>
              <w:left w:val="nil"/>
              <w:bottom w:val="single" w:sz="4" w:space="0" w:color="auto"/>
              <w:right w:val="single" w:sz="4" w:space="0" w:color="auto"/>
            </w:tcBorders>
            <w:shd w:val="clear" w:color="000000" w:fill="C0C0C0"/>
            <w:vAlign w:val="center"/>
            <w:hideMark/>
          </w:tcPr>
          <w:p w14:paraId="5376141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Plan 2025.</w:t>
            </w:r>
          </w:p>
        </w:tc>
        <w:tc>
          <w:tcPr>
            <w:tcW w:w="1147" w:type="pct"/>
            <w:tcBorders>
              <w:top w:val="single" w:sz="4" w:space="0" w:color="auto"/>
              <w:left w:val="nil"/>
              <w:bottom w:val="single" w:sz="4" w:space="0" w:color="auto"/>
              <w:right w:val="single" w:sz="4" w:space="0" w:color="auto"/>
            </w:tcBorders>
            <w:shd w:val="clear" w:color="000000" w:fill="C0C0C0"/>
            <w:vAlign w:val="center"/>
            <w:hideMark/>
          </w:tcPr>
          <w:p w14:paraId="73EE551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Plan 2026.</w:t>
            </w:r>
          </w:p>
        </w:tc>
      </w:tr>
      <w:tr w:rsidR="005D3ECC" w:rsidRPr="005D3ECC" w14:paraId="1A8AA1D4"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58F4B6F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r w:rsidRPr="005D3ECC">
              <w:rPr>
                <w:rFonts w:ascii="Times New Roman" w:eastAsia="Times New Roman" w:hAnsi="Times New Roman" w:cs="Times New Roman"/>
                <w:b/>
                <w:bCs/>
                <w:color w:val="000000"/>
                <w:kern w:val="0"/>
                <w:lang w:eastAsia="hr-HR"/>
                <w14:ligatures w14:val="none"/>
              </w:rPr>
              <w:t>GPP d.o.o.</w:t>
            </w:r>
          </w:p>
        </w:tc>
        <w:tc>
          <w:tcPr>
            <w:tcW w:w="1147" w:type="pct"/>
            <w:tcBorders>
              <w:top w:val="nil"/>
              <w:left w:val="nil"/>
              <w:bottom w:val="single" w:sz="4" w:space="0" w:color="auto"/>
              <w:right w:val="single" w:sz="4" w:space="0" w:color="auto"/>
            </w:tcBorders>
            <w:vAlign w:val="bottom"/>
            <w:hideMark/>
          </w:tcPr>
          <w:p w14:paraId="3F1B313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5.100.000,00</w:t>
            </w:r>
          </w:p>
        </w:tc>
        <w:tc>
          <w:tcPr>
            <w:tcW w:w="1147" w:type="pct"/>
            <w:tcBorders>
              <w:top w:val="nil"/>
              <w:left w:val="nil"/>
              <w:bottom w:val="single" w:sz="4" w:space="0" w:color="auto"/>
              <w:right w:val="single" w:sz="4" w:space="0" w:color="auto"/>
            </w:tcBorders>
            <w:vAlign w:val="bottom"/>
            <w:hideMark/>
          </w:tcPr>
          <w:p w14:paraId="113ADF0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5.566.362,00</w:t>
            </w:r>
          </w:p>
        </w:tc>
      </w:tr>
      <w:tr w:rsidR="005D3ECC" w:rsidRPr="005D3ECC" w14:paraId="02DFD852"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536F01C7"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Subvencije trgovačkim društvima u javnom sektoru - </w:t>
            </w:r>
            <w:r w:rsidRPr="005D3ECC">
              <w:rPr>
                <w:rFonts w:ascii="Times New Roman" w:eastAsia="Times New Roman" w:hAnsi="Times New Roman" w:cs="Times New Roman"/>
                <w:b/>
                <w:bCs/>
                <w:color w:val="000000"/>
                <w:kern w:val="0"/>
                <w:lang w:eastAsia="hr-HR"/>
                <w14:ligatures w14:val="none"/>
              </w:rPr>
              <w:t>Športski objekti d.o.o.</w:t>
            </w:r>
          </w:p>
        </w:tc>
        <w:tc>
          <w:tcPr>
            <w:tcW w:w="1147" w:type="pct"/>
            <w:tcBorders>
              <w:top w:val="nil"/>
              <w:left w:val="nil"/>
              <w:bottom w:val="single" w:sz="4" w:space="0" w:color="auto"/>
              <w:right w:val="single" w:sz="4" w:space="0" w:color="auto"/>
            </w:tcBorders>
            <w:vAlign w:val="bottom"/>
            <w:hideMark/>
          </w:tcPr>
          <w:p w14:paraId="64A41F3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4.772.620,00</w:t>
            </w:r>
          </w:p>
        </w:tc>
        <w:tc>
          <w:tcPr>
            <w:tcW w:w="1147" w:type="pct"/>
            <w:tcBorders>
              <w:top w:val="nil"/>
              <w:left w:val="nil"/>
              <w:bottom w:val="single" w:sz="4" w:space="0" w:color="auto"/>
              <w:right w:val="single" w:sz="4" w:space="0" w:color="auto"/>
            </w:tcBorders>
            <w:vAlign w:val="bottom"/>
            <w:hideMark/>
          </w:tcPr>
          <w:p w14:paraId="074F28E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4.506.000,00</w:t>
            </w:r>
          </w:p>
        </w:tc>
      </w:tr>
      <w:tr w:rsidR="005D3ECC" w:rsidRPr="005D3ECC" w14:paraId="7649726D"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607A6514"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Poticanje razvoja poduzetništva</w:t>
            </w:r>
          </w:p>
        </w:tc>
        <w:tc>
          <w:tcPr>
            <w:tcW w:w="1147" w:type="pct"/>
            <w:tcBorders>
              <w:top w:val="nil"/>
              <w:left w:val="nil"/>
              <w:bottom w:val="single" w:sz="4" w:space="0" w:color="auto"/>
              <w:right w:val="single" w:sz="4" w:space="0" w:color="auto"/>
            </w:tcBorders>
            <w:vAlign w:val="bottom"/>
            <w:hideMark/>
          </w:tcPr>
          <w:p w14:paraId="52849F5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755.671,00</w:t>
            </w:r>
          </w:p>
        </w:tc>
        <w:tc>
          <w:tcPr>
            <w:tcW w:w="1147" w:type="pct"/>
            <w:tcBorders>
              <w:top w:val="nil"/>
              <w:left w:val="nil"/>
              <w:bottom w:val="single" w:sz="4" w:space="0" w:color="auto"/>
              <w:right w:val="single" w:sz="4" w:space="0" w:color="auto"/>
            </w:tcBorders>
            <w:vAlign w:val="bottom"/>
            <w:hideMark/>
          </w:tcPr>
          <w:p w14:paraId="44E091E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835.000,00</w:t>
            </w:r>
          </w:p>
        </w:tc>
      </w:tr>
      <w:tr w:rsidR="005D3ECC" w:rsidRPr="005D3ECC" w14:paraId="6E23D098"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7AB7ABF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proofErr w:type="spellStart"/>
            <w:r w:rsidRPr="005D3ECC">
              <w:rPr>
                <w:rFonts w:ascii="Times New Roman" w:eastAsia="Times New Roman" w:hAnsi="Times New Roman" w:cs="Times New Roman"/>
                <w:b/>
                <w:bCs/>
                <w:color w:val="000000"/>
                <w:kern w:val="0"/>
                <w:lang w:eastAsia="hr-HR"/>
                <w14:ligatures w14:val="none"/>
              </w:rPr>
              <w:t>Unikom</w:t>
            </w:r>
            <w:proofErr w:type="spellEnd"/>
            <w:r w:rsidRPr="005D3ECC">
              <w:rPr>
                <w:rFonts w:ascii="Times New Roman" w:eastAsia="Times New Roman" w:hAnsi="Times New Roman" w:cs="Times New Roman"/>
                <w:b/>
                <w:bCs/>
                <w:color w:val="000000"/>
                <w:kern w:val="0"/>
                <w:lang w:eastAsia="hr-HR"/>
                <w14:ligatures w14:val="none"/>
              </w:rPr>
              <w:t xml:space="preserve"> d.o.o.</w:t>
            </w:r>
          </w:p>
        </w:tc>
        <w:tc>
          <w:tcPr>
            <w:tcW w:w="1147" w:type="pct"/>
            <w:tcBorders>
              <w:top w:val="nil"/>
              <w:left w:val="nil"/>
              <w:bottom w:val="single" w:sz="4" w:space="0" w:color="auto"/>
              <w:right w:val="single" w:sz="4" w:space="0" w:color="auto"/>
            </w:tcBorders>
            <w:vAlign w:val="bottom"/>
            <w:hideMark/>
          </w:tcPr>
          <w:p w14:paraId="734C2F9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650.000,00</w:t>
            </w:r>
          </w:p>
        </w:tc>
        <w:tc>
          <w:tcPr>
            <w:tcW w:w="1147" w:type="pct"/>
            <w:tcBorders>
              <w:top w:val="nil"/>
              <w:left w:val="nil"/>
              <w:bottom w:val="single" w:sz="4" w:space="0" w:color="auto"/>
              <w:right w:val="single" w:sz="4" w:space="0" w:color="auto"/>
            </w:tcBorders>
            <w:vAlign w:val="bottom"/>
            <w:hideMark/>
          </w:tcPr>
          <w:p w14:paraId="4CC9A09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500.000,00</w:t>
            </w:r>
          </w:p>
        </w:tc>
      </w:tr>
      <w:tr w:rsidR="005D3ECC" w:rsidRPr="005D3ECC" w14:paraId="493979D6"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6F06597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Subvencija</w:t>
            </w:r>
            <w:r w:rsidRPr="005D3ECC">
              <w:rPr>
                <w:rFonts w:ascii="Times New Roman" w:eastAsia="Times New Roman" w:hAnsi="Times New Roman" w:cs="Times New Roman"/>
                <w:b/>
                <w:bCs/>
                <w:color w:val="000000"/>
                <w:kern w:val="0"/>
                <w:lang w:eastAsia="hr-HR"/>
                <w14:ligatures w14:val="none"/>
              </w:rPr>
              <w:t xml:space="preserve"> Zračnoj luci Osijek d.o.o.</w:t>
            </w:r>
            <w:r w:rsidRPr="005D3ECC">
              <w:rPr>
                <w:rFonts w:ascii="Times New Roman" w:eastAsia="Times New Roman" w:hAnsi="Times New Roman" w:cs="Times New Roman"/>
                <w:color w:val="000000"/>
                <w:kern w:val="0"/>
                <w:lang w:eastAsia="hr-HR"/>
                <w14:ligatures w14:val="none"/>
              </w:rPr>
              <w:t>-uvođenje jeftinih međunarodnih i domaćih zračnih linija</w:t>
            </w:r>
          </w:p>
        </w:tc>
        <w:tc>
          <w:tcPr>
            <w:tcW w:w="1147" w:type="pct"/>
            <w:tcBorders>
              <w:top w:val="nil"/>
              <w:left w:val="nil"/>
              <w:bottom w:val="single" w:sz="4" w:space="0" w:color="auto"/>
              <w:right w:val="single" w:sz="4" w:space="0" w:color="auto"/>
            </w:tcBorders>
            <w:vAlign w:val="bottom"/>
            <w:hideMark/>
          </w:tcPr>
          <w:p w14:paraId="61A2389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200.000,00</w:t>
            </w:r>
          </w:p>
        </w:tc>
        <w:tc>
          <w:tcPr>
            <w:tcW w:w="1147" w:type="pct"/>
            <w:tcBorders>
              <w:top w:val="nil"/>
              <w:left w:val="nil"/>
              <w:bottom w:val="single" w:sz="4" w:space="0" w:color="auto"/>
              <w:right w:val="single" w:sz="4" w:space="0" w:color="auto"/>
            </w:tcBorders>
            <w:vAlign w:val="bottom"/>
            <w:hideMark/>
          </w:tcPr>
          <w:p w14:paraId="2760D78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300.000,00</w:t>
            </w:r>
          </w:p>
        </w:tc>
      </w:tr>
      <w:tr w:rsidR="005D3ECC" w:rsidRPr="005D3ECC" w14:paraId="15A6AD68"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3D03E32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r w:rsidRPr="005D3ECC">
              <w:rPr>
                <w:rFonts w:ascii="Times New Roman" w:eastAsia="Times New Roman" w:hAnsi="Times New Roman" w:cs="Times New Roman"/>
                <w:b/>
                <w:bCs/>
                <w:color w:val="000000"/>
                <w:kern w:val="0"/>
                <w:lang w:eastAsia="hr-HR"/>
                <w14:ligatures w14:val="none"/>
              </w:rPr>
              <w:t>-Ukop d.o.o.</w:t>
            </w:r>
          </w:p>
        </w:tc>
        <w:tc>
          <w:tcPr>
            <w:tcW w:w="1147" w:type="pct"/>
            <w:tcBorders>
              <w:top w:val="nil"/>
              <w:left w:val="nil"/>
              <w:bottom w:val="single" w:sz="4" w:space="0" w:color="auto"/>
              <w:right w:val="single" w:sz="4" w:space="0" w:color="auto"/>
            </w:tcBorders>
            <w:vAlign w:val="bottom"/>
            <w:hideMark/>
          </w:tcPr>
          <w:p w14:paraId="592D416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600.000,00</w:t>
            </w:r>
          </w:p>
        </w:tc>
        <w:tc>
          <w:tcPr>
            <w:tcW w:w="1147" w:type="pct"/>
            <w:tcBorders>
              <w:top w:val="nil"/>
              <w:left w:val="nil"/>
              <w:bottom w:val="single" w:sz="4" w:space="0" w:color="auto"/>
              <w:right w:val="single" w:sz="4" w:space="0" w:color="auto"/>
            </w:tcBorders>
            <w:vAlign w:val="bottom"/>
            <w:hideMark/>
          </w:tcPr>
          <w:p w14:paraId="3832F32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250.000,00</w:t>
            </w:r>
          </w:p>
        </w:tc>
      </w:tr>
      <w:tr w:rsidR="005D3ECC" w:rsidRPr="005D3ECC" w14:paraId="2D248C04"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365735E4"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r w:rsidRPr="005D3ECC">
              <w:rPr>
                <w:rFonts w:ascii="Times New Roman" w:eastAsia="Times New Roman" w:hAnsi="Times New Roman" w:cs="Times New Roman"/>
                <w:b/>
                <w:bCs/>
                <w:color w:val="000000"/>
                <w:kern w:val="0"/>
                <w:lang w:eastAsia="hr-HR"/>
                <w14:ligatures w14:val="none"/>
              </w:rPr>
              <w:t>-Tržnica d.o.o.</w:t>
            </w:r>
          </w:p>
        </w:tc>
        <w:tc>
          <w:tcPr>
            <w:tcW w:w="1147" w:type="pct"/>
            <w:tcBorders>
              <w:top w:val="nil"/>
              <w:left w:val="nil"/>
              <w:bottom w:val="single" w:sz="4" w:space="0" w:color="auto"/>
              <w:right w:val="single" w:sz="4" w:space="0" w:color="auto"/>
            </w:tcBorders>
            <w:vAlign w:val="bottom"/>
            <w:hideMark/>
          </w:tcPr>
          <w:p w14:paraId="4ABB2DC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300.000,00</w:t>
            </w:r>
          </w:p>
        </w:tc>
        <w:tc>
          <w:tcPr>
            <w:tcW w:w="1147" w:type="pct"/>
            <w:tcBorders>
              <w:top w:val="nil"/>
              <w:left w:val="nil"/>
              <w:bottom w:val="single" w:sz="4" w:space="0" w:color="auto"/>
              <w:right w:val="single" w:sz="4" w:space="0" w:color="auto"/>
            </w:tcBorders>
            <w:vAlign w:val="bottom"/>
            <w:hideMark/>
          </w:tcPr>
          <w:p w14:paraId="09D78C0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200.000,00</w:t>
            </w:r>
          </w:p>
        </w:tc>
      </w:tr>
      <w:tr w:rsidR="005D3ECC" w:rsidRPr="005D3ECC" w14:paraId="37B354AC"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6E1C3F4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Potpore u poljoprivredi</w:t>
            </w:r>
          </w:p>
        </w:tc>
        <w:tc>
          <w:tcPr>
            <w:tcW w:w="1147" w:type="pct"/>
            <w:tcBorders>
              <w:top w:val="nil"/>
              <w:left w:val="nil"/>
              <w:bottom w:val="single" w:sz="4" w:space="0" w:color="auto"/>
              <w:right w:val="single" w:sz="4" w:space="0" w:color="auto"/>
            </w:tcBorders>
            <w:vAlign w:val="bottom"/>
            <w:hideMark/>
          </w:tcPr>
          <w:p w14:paraId="4CB39D9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70.000,00</w:t>
            </w:r>
          </w:p>
        </w:tc>
        <w:tc>
          <w:tcPr>
            <w:tcW w:w="1147" w:type="pct"/>
            <w:tcBorders>
              <w:top w:val="nil"/>
              <w:left w:val="nil"/>
              <w:bottom w:val="single" w:sz="4" w:space="0" w:color="auto"/>
              <w:right w:val="single" w:sz="4" w:space="0" w:color="auto"/>
            </w:tcBorders>
            <w:vAlign w:val="bottom"/>
            <w:hideMark/>
          </w:tcPr>
          <w:p w14:paraId="21B1A92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70.000,00</w:t>
            </w:r>
          </w:p>
        </w:tc>
      </w:tr>
      <w:tr w:rsidR="005D3ECC" w:rsidRPr="005D3ECC" w14:paraId="08204605"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75C42EF6"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Subvencije trgovačkim društvima u javnom sektoru - </w:t>
            </w:r>
            <w:r w:rsidRPr="005D3ECC">
              <w:rPr>
                <w:rFonts w:ascii="Times New Roman" w:eastAsia="Times New Roman" w:hAnsi="Times New Roman" w:cs="Times New Roman"/>
                <w:b/>
                <w:bCs/>
                <w:color w:val="000000"/>
                <w:kern w:val="0"/>
                <w:lang w:eastAsia="hr-HR"/>
                <w14:ligatures w14:val="none"/>
              </w:rPr>
              <w:t>Obnovljivi izvori energije</w:t>
            </w:r>
          </w:p>
        </w:tc>
        <w:tc>
          <w:tcPr>
            <w:tcW w:w="1147" w:type="pct"/>
            <w:tcBorders>
              <w:top w:val="nil"/>
              <w:left w:val="nil"/>
              <w:bottom w:val="single" w:sz="4" w:space="0" w:color="auto"/>
              <w:right w:val="single" w:sz="4" w:space="0" w:color="auto"/>
            </w:tcBorders>
            <w:vAlign w:val="bottom"/>
            <w:hideMark/>
          </w:tcPr>
          <w:p w14:paraId="024A837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0,00</w:t>
            </w:r>
          </w:p>
        </w:tc>
        <w:tc>
          <w:tcPr>
            <w:tcW w:w="1147" w:type="pct"/>
            <w:tcBorders>
              <w:top w:val="nil"/>
              <w:left w:val="nil"/>
              <w:bottom w:val="single" w:sz="4" w:space="0" w:color="auto"/>
              <w:right w:val="single" w:sz="4" w:space="0" w:color="auto"/>
            </w:tcBorders>
            <w:vAlign w:val="bottom"/>
            <w:hideMark/>
          </w:tcPr>
          <w:p w14:paraId="7FA2158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21.000,00</w:t>
            </w:r>
          </w:p>
        </w:tc>
      </w:tr>
      <w:tr w:rsidR="005D3ECC" w:rsidRPr="005D3ECC" w14:paraId="193F2EC0"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592AE8EF"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kamata po poduzetničkim kreditima</w:t>
            </w:r>
          </w:p>
        </w:tc>
        <w:tc>
          <w:tcPr>
            <w:tcW w:w="1147" w:type="pct"/>
            <w:tcBorders>
              <w:top w:val="nil"/>
              <w:left w:val="nil"/>
              <w:bottom w:val="single" w:sz="4" w:space="0" w:color="auto"/>
              <w:right w:val="single" w:sz="4" w:space="0" w:color="auto"/>
            </w:tcBorders>
            <w:vAlign w:val="bottom"/>
            <w:hideMark/>
          </w:tcPr>
          <w:p w14:paraId="5E36FEB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22.000,00</w:t>
            </w:r>
          </w:p>
        </w:tc>
        <w:tc>
          <w:tcPr>
            <w:tcW w:w="1147" w:type="pct"/>
            <w:tcBorders>
              <w:top w:val="nil"/>
              <w:left w:val="nil"/>
              <w:bottom w:val="single" w:sz="4" w:space="0" w:color="auto"/>
              <w:right w:val="single" w:sz="4" w:space="0" w:color="auto"/>
            </w:tcBorders>
            <w:vAlign w:val="bottom"/>
            <w:hideMark/>
          </w:tcPr>
          <w:p w14:paraId="7ED7009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20.000,00</w:t>
            </w:r>
          </w:p>
        </w:tc>
      </w:tr>
      <w:tr w:rsidR="005D3ECC" w:rsidRPr="005D3ECC" w14:paraId="7D525431"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27F139B8"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r w:rsidRPr="005D3ECC">
              <w:rPr>
                <w:rFonts w:ascii="Times New Roman" w:eastAsia="Times New Roman" w:hAnsi="Times New Roman" w:cs="Times New Roman"/>
                <w:b/>
                <w:bCs/>
                <w:color w:val="000000"/>
                <w:kern w:val="0"/>
                <w:lang w:eastAsia="hr-HR"/>
                <w14:ligatures w14:val="none"/>
              </w:rPr>
              <w:t>Pokroviteljstvo manifestacija</w:t>
            </w:r>
          </w:p>
        </w:tc>
        <w:tc>
          <w:tcPr>
            <w:tcW w:w="1147" w:type="pct"/>
            <w:tcBorders>
              <w:top w:val="nil"/>
              <w:left w:val="nil"/>
              <w:bottom w:val="single" w:sz="4" w:space="0" w:color="auto"/>
              <w:right w:val="single" w:sz="4" w:space="0" w:color="auto"/>
            </w:tcBorders>
            <w:vAlign w:val="bottom"/>
            <w:hideMark/>
          </w:tcPr>
          <w:p w14:paraId="6C4003A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12.000,00</w:t>
            </w:r>
          </w:p>
        </w:tc>
        <w:tc>
          <w:tcPr>
            <w:tcW w:w="1147" w:type="pct"/>
            <w:tcBorders>
              <w:top w:val="nil"/>
              <w:left w:val="nil"/>
              <w:bottom w:val="single" w:sz="4" w:space="0" w:color="auto"/>
              <w:right w:val="single" w:sz="4" w:space="0" w:color="auto"/>
            </w:tcBorders>
            <w:vAlign w:val="bottom"/>
            <w:hideMark/>
          </w:tcPr>
          <w:p w14:paraId="6ED85C1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12.000,00</w:t>
            </w:r>
          </w:p>
        </w:tc>
      </w:tr>
      <w:tr w:rsidR="005D3ECC" w:rsidRPr="005D3ECC" w14:paraId="7A1215DB"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5A74DAA7"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r w:rsidRPr="005D3ECC">
              <w:rPr>
                <w:rFonts w:ascii="Times New Roman" w:eastAsia="Times New Roman" w:hAnsi="Times New Roman" w:cs="Times New Roman"/>
                <w:b/>
                <w:bCs/>
                <w:color w:val="000000"/>
                <w:kern w:val="0"/>
                <w:lang w:eastAsia="hr-HR"/>
                <w14:ligatures w14:val="none"/>
              </w:rPr>
              <w:t>Unaprjeđenje turizma u gradu Osijeku</w:t>
            </w:r>
            <w:r w:rsidRPr="005D3ECC">
              <w:rPr>
                <w:rFonts w:ascii="Times New Roman" w:eastAsia="Times New Roman" w:hAnsi="Times New Roman" w:cs="Times New Roman"/>
                <w:color w:val="000000"/>
                <w:kern w:val="0"/>
                <w:lang w:eastAsia="hr-HR"/>
                <w14:ligatures w14:val="none"/>
              </w:rPr>
              <w:t xml:space="preserve"> (Športski objekti-Sporazum Vodenica)</w:t>
            </w:r>
          </w:p>
        </w:tc>
        <w:tc>
          <w:tcPr>
            <w:tcW w:w="1147" w:type="pct"/>
            <w:tcBorders>
              <w:top w:val="nil"/>
              <w:left w:val="nil"/>
              <w:bottom w:val="single" w:sz="4" w:space="0" w:color="auto"/>
              <w:right w:val="single" w:sz="4" w:space="0" w:color="auto"/>
            </w:tcBorders>
            <w:vAlign w:val="bottom"/>
            <w:hideMark/>
          </w:tcPr>
          <w:p w14:paraId="4FF5267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0,00</w:t>
            </w:r>
          </w:p>
        </w:tc>
        <w:tc>
          <w:tcPr>
            <w:tcW w:w="1147" w:type="pct"/>
            <w:tcBorders>
              <w:top w:val="nil"/>
              <w:left w:val="nil"/>
              <w:bottom w:val="single" w:sz="4" w:space="0" w:color="auto"/>
              <w:right w:val="single" w:sz="4" w:space="0" w:color="auto"/>
            </w:tcBorders>
            <w:vAlign w:val="bottom"/>
            <w:hideMark/>
          </w:tcPr>
          <w:p w14:paraId="0AD0748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10.618,00</w:t>
            </w:r>
          </w:p>
        </w:tc>
      </w:tr>
      <w:tr w:rsidR="005D3ECC" w:rsidRPr="005D3ECC" w14:paraId="0F71F3D0"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22DD7E14"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Sufinanciranje kamata u poljoprivredi</w:t>
            </w:r>
          </w:p>
        </w:tc>
        <w:tc>
          <w:tcPr>
            <w:tcW w:w="1147" w:type="pct"/>
            <w:tcBorders>
              <w:top w:val="nil"/>
              <w:left w:val="nil"/>
              <w:bottom w:val="single" w:sz="4" w:space="0" w:color="auto"/>
              <w:right w:val="single" w:sz="4" w:space="0" w:color="auto"/>
            </w:tcBorders>
            <w:vAlign w:val="bottom"/>
            <w:hideMark/>
          </w:tcPr>
          <w:p w14:paraId="263A812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1.300,00</w:t>
            </w:r>
          </w:p>
        </w:tc>
        <w:tc>
          <w:tcPr>
            <w:tcW w:w="1147" w:type="pct"/>
            <w:tcBorders>
              <w:top w:val="nil"/>
              <w:left w:val="nil"/>
              <w:bottom w:val="single" w:sz="4" w:space="0" w:color="auto"/>
              <w:right w:val="single" w:sz="4" w:space="0" w:color="auto"/>
            </w:tcBorders>
            <w:vAlign w:val="bottom"/>
            <w:hideMark/>
          </w:tcPr>
          <w:p w14:paraId="2D78D43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4.300,00</w:t>
            </w:r>
          </w:p>
        </w:tc>
      </w:tr>
      <w:tr w:rsidR="005D3ECC" w:rsidRPr="005D3ECC" w14:paraId="656D4419"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21A31E06"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Sufinanciranje programa </w:t>
            </w:r>
            <w:r w:rsidRPr="005D3ECC">
              <w:rPr>
                <w:rFonts w:ascii="Times New Roman" w:eastAsia="Times New Roman" w:hAnsi="Times New Roman" w:cs="Times New Roman"/>
                <w:b/>
                <w:bCs/>
                <w:color w:val="000000"/>
                <w:kern w:val="0"/>
                <w:lang w:eastAsia="hr-HR"/>
                <w14:ligatures w14:val="none"/>
              </w:rPr>
              <w:t>Tehnologijsko-razvojnog centra d.o.o.</w:t>
            </w:r>
          </w:p>
        </w:tc>
        <w:tc>
          <w:tcPr>
            <w:tcW w:w="1147" w:type="pct"/>
            <w:tcBorders>
              <w:top w:val="nil"/>
              <w:left w:val="nil"/>
              <w:bottom w:val="single" w:sz="4" w:space="0" w:color="auto"/>
              <w:right w:val="single" w:sz="4" w:space="0" w:color="auto"/>
            </w:tcBorders>
            <w:vAlign w:val="bottom"/>
            <w:hideMark/>
          </w:tcPr>
          <w:p w14:paraId="09C38D2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1.300,00</w:t>
            </w:r>
          </w:p>
        </w:tc>
        <w:tc>
          <w:tcPr>
            <w:tcW w:w="1147" w:type="pct"/>
            <w:tcBorders>
              <w:top w:val="nil"/>
              <w:left w:val="nil"/>
              <w:bottom w:val="single" w:sz="4" w:space="0" w:color="auto"/>
              <w:right w:val="single" w:sz="4" w:space="0" w:color="auto"/>
            </w:tcBorders>
            <w:vAlign w:val="bottom"/>
            <w:hideMark/>
          </w:tcPr>
          <w:p w14:paraId="2E0A8A6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2.500,00</w:t>
            </w:r>
          </w:p>
        </w:tc>
      </w:tr>
      <w:tr w:rsidR="005D3ECC" w:rsidRPr="005D3ECC" w14:paraId="34821B9B"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2BDA5E62"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Promicanje poduzetničke kulture</w:t>
            </w:r>
          </w:p>
        </w:tc>
        <w:tc>
          <w:tcPr>
            <w:tcW w:w="1147" w:type="pct"/>
            <w:tcBorders>
              <w:top w:val="nil"/>
              <w:left w:val="nil"/>
              <w:bottom w:val="single" w:sz="4" w:space="0" w:color="auto"/>
              <w:right w:val="single" w:sz="4" w:space="0" w:color="auto"/>
            </w:tcBorders>
            <w:vAlign w:val="bottom"/>
            <w:hideMark/>
          </w:tcPr>
          <w:p w14:paraId="73638D4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700,00</w:t>
            </w:r>
          </w:p>
        </w:tc>
        <w:tc>
          <w:tcPr>
            <w:tcW w:w="1147" w:type="pct"/>
            <w:tcBorders>
              <w:top w:val="nil"/>
              <w:left w:val="nil"/>
              <w:bottom w:val="single" w:sz="4" w:space="0" w:color="auto"/>
              <w:right w:val="single" w:sz="4" w:space="0" w:color="auto"/>
            </w:tcBorders>
            <w:vAlign w:val="bottom"/>
            <w:hideMark/>
          </w:tcPr>
          <w:p w14:paraId="4D2F8EB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w:t>
            </w:r>
          </w:p>
        </w:tc>
      </w:tr>
      <w:tr w:rsidR="005D3ECC" w:rsidRPr="005D3ECC" w14:paraId="711E4274"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7E69D415"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Subvencije trgovačkim društvima u javnom sektoru-</w:t>
            </w:r>
            <w:r w:rsidRPr="005D3ECC">
              <w:rPr>
                <w:rFonts w:ascii="Times New Roman" w:eastAsia="Times New Roman" w:hAnsi="Times New Roman" w:cs="Times New Roman"/>
                <w:b/>
                <w:bCs/>
                <w:color w:val="000000"/>
                <w:kern w:val="0"/>
                <w:lang w:eastAsia="hr-HR"/>
                <w14:ligatures w14:val="none"/>
              </w:rPr>
              <w:t>Vodovod Osijek d.o.o.</w:t>
            </w:r>
          </w:p>
        </w:tc>
        <w:tc>
          <w:tcPr>
            <w:tcW w:w="1147" w:type="pct"/>
            <w:tcBorders>
              <w:top w:val="nil"/>
              <w:left w:val="nil"/>
              <w:bottom w:val="single" w:sz="4" w:space="0" w:color="auto"/>
              <w:right w:val="single" w:sz="4" w:space="0" w:color="auto"/>
            </w:tcBorders>
            <w:vAlign w:val="bottom"/>
            <w:hideMark/>
          </w:tcPr>
          <w:p w14:paraId="3CFA347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1.000.000,00</w:t>
            </w:r>
          </w:p>
        </w:tc>
        <w:tc>
          <w:tcPr>
            <w:tcW w:w="1147" w:type="pct"/>
            <w:tcBorders>
              <w:top w:val="nil"/>
              <w:left w:val="nil"/>
              <w:bottom w:val="single" w:sz="4" w:space="0" w:color="auto"/>
              <w:right w:val="single" w:sz="4" w:space="0" w:color="auto"/>
            </w:tcBorders>
            <w:vAlign w:val="bottom"/>
            <w:hideMark/>
          </w:tcPr>
          <w:p w14:paraId="65BBCFC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0,00</w:t>
            </w:r>
          </w:p>
        </w:tc>
      </w:tr>
      <w:tr w:rsidR="005D3ECC" w:rsidRPr="005D3ECC" w14:paraId="561670C6"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30E85B72"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 xml:space="preserve">Subvencije trgovačkim društvima u javnom sektoru </w:t>
            </w:r>
            <w:proofErr w:type="spellStart"/>
            <w:r w:rsidRPr="005D3ECC">
              <w:rPr>
                <w:rFonts w:ascii="Times New Roman" w:eastAsia="Times New Roman" w:hAnsi="Times New Roman" w:cs="Times New Roman"/>
                <w:b/>
                <w:bCs/>
                <w:color w:val="000000"/>
                <w:kern w:val="0"/>
                <w:lang w:eastAsia="hr-HR"/>
                <w14:ligatures w14:val="none"/>
              </w:rPr>
              <w:t>Gpp</w:t>
            </w:r>
            <w:proofErr w:type="spellEnd"/>
            <w:r w:rsidRPr="005D3ECC">
              <w:rPr>
                <w:rFonts w:ascii="Times New Roman" w:eastAsia="Times New Roman" w:hAnsi="Times New Roman" w:cs="Times New Roman"/>
                <w:b/>
                <w:bCs/>
                <w:color w:val="000000"/>
                <w:kern w:val="0"/>
                <w:lang w:eastAsia="hr-HR"/>
                <w14:ligatures w14:val="none"/>
              </w:rPr>
              <w:t xml:space="preserve"> d.o.o. (otplata </w:t>
            </w:r>
            <w:proofErr w:type="spellStart"/>
            <w:r w:rsidRPr="005D3ECC">
              <w:rPr>
                <w:rFonts w:ascii="Times New Roman" w:eastAsia="Times New Roman" w:hAnsi="Times New Roman" w:cs="Times New Roman"/>
                <w:b/>
                <w:bCs/>
                <w:color w:val="000000"/>
                <w:kern w:val="0"/>
                <w:lang w:eastAsia="hr-HR"/>
                <w14:ligatures w14:val="none"/>
              </w:rPr>
              <w:t>cash</w:t>
            </w:r>
            <w:proofErr w:type="spellEnd"/>
            <w:r w:rsidRPr="005D3ECC">
              <w:rPr>
                <w:rFonts w:ascii="Times New Roman" w:eastAsia="Times New Roman" w:hAnsi="Times New Roman" w:cs="Times New Roman"/>
                <w:b/>
                <w:bCs/>
                <w:color w:val="000000"/>
                <w:kern w:val="0"/>
                <w:lang w:eastAsia="hr-HR"/>
                <w14:ligatures w14:val="none"/>
              </w:rPr>
              <w:t xml:space="preserve"> </w:t>
            </w:r>
            <w:proofErr w:type="spellStart"/>
            <w:r w:rsidRPr="005D3ECC">
              <w:rPr>
                <w:rFonts w:ascii="Times New Roman" w:eastAsia="Times New Roman" w:hAnsi="Times New Roman" w:cs="Times New Roman"/>
                <w:b/>
                <w:bCs/>
                <w:color w:val="000000"/>
                <w:kern w:val="0"/>
                <w:lang w:eastAsia="hr-HR"/>
                <w14:ligatures w14:val="none"/>
              </w:rPr>
              <w:t>poola</w:t>
            </w:r>
            <w:proofErr w:type="spellEnd"/>
            <w:r w:rsidRPr="005D3ECC">
              <w:rPr>
                <w:rFonts w:ascii="Times New Roman" w:eastAsia="Times New Roman" w:hAnsi="Times New Roman" w:cs="Times New Roman"/>
                <w:b/>
                <w:bCs/>
                <w:color w:val="000000"/>
                <w:kern w:val="0"/>
                <w:lang w:eastAsia="hr-HR"/>
                <w14:ligatures w14:val="none"/>
              </w:rPr>
              <w:t>)</w:t>
            </w:r>
          </w:p>
        </w:tc>
        <w:tc>
          <w:tcPr>
            <w:tcW w:w="1147" w:type="pct"/>
            <w:tcBorders>
              <w:top w:val="nil"/>
              <w:left w:val="nil"/>
              <w:bottom w:val="single" w:sz="4" w:space="0" w:color="auto"/>
              <w:right w:val="single" w:sz="4" w:space="0" w:color="auto"/>
            </w:tcBorders>
            <w:vAlign w:val="bottom"/>
            <w:hideMark/>
          </w:tcPr>
          <w:p w14:paraId="5D08EF4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277.000,00</w:t>
            </w:r>
          </w:p>
        </w:tc>
        <w:tc>
          <w:tcPr>
            <w:tcW w:w="1147" w:type="pct"/>
            <w:tcBorders>
              <w:top w:val="nil"/>
              <w:left w:val="nil"/>
              <w:bottom w:val="single" w:sz="4" w:space="0" w:color="auto"/>
              <w:right w:val="single" w:sz="4" w:space="0" w:color="auto"/>
            </w:tcBorders>
            <w:vAlign w:val="bottom"/>
            <w:hideMark/>
          </w:tcPr>
          <w:p w14:paraId="3ACFEF2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0,00</w:t>
            </w:r>
          </w:p>
        </w:tc>
      </w:tr>
      <w:tr w:rsidR="005D3ECC" w:rsidRPr="005D3ECC" w14:paraId="4BD78DB4" w14:textId="77777777" w:rsidTr="00AE5FB5">
        <w:trPr>
          <w:trHeight w:val="20"/>
        </w:trPr>
        <w:tc>
          <w:tcPr>
            <w:tcW w:w="2705" w:type="pct"/>
            <w:tcBorders>
              <w:top w:val="nil"/>
              <w:left w:val="single" w:sz="4" w:space="0" w:color="auto"/>
              <w:bottom w:val="single" w:sz="4" w:space="0" w:color="auto"/>
              <w:right w:val="single" w:sz="4" w:space="0" w:color="auto"/>
            </w:tcBorders>
            <w:vAlign w:val="bottom"/>
            <w:hideMark/>
          </w:tcPr>
          <w:p w14:paraId="35F15251" w14:textId="77777777" w:rsidR="005D3ECC" w:rsidRPr="005D3ECC" w:rsidRDefault="005D3ECC" w:rsidP="005D3ECC">
            <w:pPr>
              <w:spacing w:after="0" w:line="240" w:lineRule="auto"/>
              <w:rPr>
                <w:rFonts w:ascii="Times New Roman" w:eastAsia="Times New Roman" w:hAnsi="Times New Roman" w:cs="Times New Roman"/>
                <w:color w:val="000000"/>
                <w:kern w:val="0"/>
                <w:lang w:eastAsia="hr-HR"/>
                <w14:ligatures w14:val="none"/>
              </w:rPr>
            </w:pPr>
            <w:r w:rsidRPr="005D3ECC">
              <w:rPr>
                <w:rFonts w:ascii="Times New Roman" w:eastAsia="Times New Roman" w:hAnsi="Times New Roman" w:cs="Times New Roman"/>
                <w:color w:val="000000"/>
                <w:kern w:val="0"/>
                <w:lang w:eastAsia="hr-HR"/>
                <w14:ligatures w14:val="none"/>
              </w:rPr>
              <w:t>EU projekti u pripremi, provedbi i evaluaciji - Transfer projektnim partnerima</w:t>
            </w:r>
          </w:p>
        </w:tc>
        <w:tc>
          <w:tcPr>
            <w:tcW w:w="1147" w:type="pct"/>
            <w:tcBorders>
              <w:top w:val="nil"/>
              <w:left w:val="nil"/>
              <w:bottom w:val="single" w:sz="4" w:space="0" w:color="auto"/>
              <w:right w:val="single" w:sz="4" w:space="0" w:color="auto"/>
            </w:tcBorders>
            <w:vAlign w:val="bottom"/>
            <w:hideMark/>
          </w:tcPr>
          <w:p w14:paraId="05EFC6F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33.500,00</w:t>
            </w:r>
          </w:p>
        </w:tc>
        <w:tc>
          <w:tcPr>
            <w:tcW w:w="1147" w:type="pct"/>
            <w:tcBorders>
              <w:top w:val="nil"/>
              <w:left w:val="nil"/>
              <w:bottom w:val="single" w:sz="4" w:space="0" w:color="auto"/>
              <w:right w:val="single" w:sz="4" w:space="0" w:color="auto"/>
            </w:tcBorders>
            <w:vAlign w:val="bottom"/>
            <w:hideMark/>
          </w:tcPr>
          <w:p w14:paraId="5AB0CDE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0,00</w:t>
            </w:r>
          </w:p>
        </w:tc>
      </w:tr>
      <w:tr w:rsidR="005D3ECC" w:rsidRPr="005D3ECC" w14:paraId="5C25BD44" w14:textId="77777777" w:rsidTr="00AE5FB5">
        <w:trPr>
          <w:trHeight w:val="20"/>
        </w:trPr>
        <w:tc>
          <w:tcPr>
            <w:tcW w:w="2705" w:type="pct"/>
            <w:tcBorders>
              <w:top w:val="nil"/>
              <w:left w:val="single" w:sz="4" w:space="0" w:color="auto"/>
              <w:bottom w:val="single" w:sz="4" w:space="0" w:color="auto"/>
              <w:right w:val="single" w:sz="4" w:space="0" w:color="auto"/>
            </w:tcBorders>
            <w:shd w:val="clear" w:color="000000" w:fill="C0C0C0"/>
            <w:noWrap/>
            <w:vAlign w:val="bottom"/>
            <w:hideMark/>
          </w:tcPr>
          <w:p w14:paraId="2763FF1E"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Ukupno</w:t>
            </w:r>
          </w:p>
        </w:tc>
        <w:tc>
          <w:tcPr>
            <w:tcW w:w="1147" w:type="pct"/>
            <w:tcBorders>
              <w:top w:val="nil"/>
              <w:left w:val="nil"/>
              <w:bottom w:val="single" w:sz="4" w:space="0" w:color="auto"/>
              <w:right w:val="single" w:sz="4" w:space="0" w:color="auto"/>
            </w:tcBorders>
            <w:shd w:val="clear" w:color="000000" w:fill="C0C0C0"/>
            <w:noWrap/>
            <w:vAlign w:val="bottom"/>
            <w:hideMark/>
          </w:tcPr>
          <w:p w14:paraId="423EFBB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13.796.091,00</w:t>
            </w:r>
          </w:p>
        </w:tc>
        <w:tc>
          <w:tcPr>
            <w:tcW w:w="1147" w:type="pct"/>
            <w:tcBorders>
              <w:top w:val="nil"/>
              <w:left w:val="nil"/>
              <w:bottom w:val="single" w:sz="4" w:space="0" w:color="auto"/>
              <w:right w:val="single" w:sz="4" w:space="0" w:color="auto"/>
            </w:tcBorders>
            <w:shd w:val="clear" w:color="000000" w:fill="C0C0C0"/>
            <w:noWrap/>
            <w:vAlign w:val="bottom"/>
            <w:hideMark/>
          </w:tcPr>
          <w:p w14:paraId="054C535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12.298.780,00</w:t>
            </w:r>
          </w:p>
        </w:tc>
      </w:tr>
    </w:tbl>
    <w:p w14:paraId="2EDACE4B"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B28DF00"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razdoblju 2026.-2028. vidljiv je pad subvencija u odnosu na tekuće razdoblje.</w:t>
      </w:r>
    </w:p>
    <w:p w14:paraId="09FFCEFB"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Subvencijama se osigurava provedba javnih usluga od značaja za Grad Osijek kao što je gradski prijevoz putnika, rad sportskih objekata, grobne usluge, rad tržnica, održivost međunarodnih linija iz Zračne luke Osijek, rad ZOO vrta i dr. Kako će troškovi UPOV-a </w:t>
      </w:r>
      <w:proofErr w:type="spellStart"/>
      <w:r w:rsidRPr="005D3ECC">
        <w:rPr>
          <w:rFonts w:ascii="Times New Roman" w:eastAsia="Times New Roman" w:hAnsi="Times New Roman" w:cs="Times New Roman"/>
          <w:kern w:val="0"/>
          <w:sz w:val="24"/>
          <w:szCs w:val="24"/>
          <w:lang w:eastAsia="hr-HR"/>
          <w14:ligatures w14:val="none"/>
        </w:rPr>
        <w:t>Nemetin</w:t>
      </w:r>
      <w:proofErr w:type="spellEnd"/>
      <w:r w:rsidRPr="005D3ECC">
        <w:rPr>
          <w:rFonts w:ascii="Times New Roman" w:eastAsia="Times New Roman" w:hAnsi="Times New Roman" w:cs="Times New Roman"/>
          <w:kern w:val="0"/>
          <w:sz w:val="24"/>
          <w:szCs w:val="24"/>
          <w:lang w:eastAsia="hr-HR"/>
          <w14:ligatures w14:val="none"/>
        </w:rPr>
        <w:t xml:space="preserve"> od 1.1.2026. biti u cijeni vodne usluge, neće biti potrebe za subvencioniranjem ovih troškova od strane Grada Osijeka. Također očekujemo da će trgovačka društva sredstva za većinu svojih rashoda osiguravati iz vlastitih izvora, što rezultira manje planiranim sredstvima subvencije. </w:t>
      </w:r>
    </w:p>
    <w:p w14:paraId="35B42DB4"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Kontinuirano se osiguravaju značajna sredstva za Poticanje razvoja poduzetništva, sufinanciranje kamata po poduzetničkim kreditima, sufinanciranje kamata u poljoprivredi, potpore u poljoprivredi, promicanje poduzetničke kulture i drugo. </w:t>
      </w:r>
    </w:p>
    <w:p w14:paraId="5C4A26E9"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3C38E4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03677F7"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4A4F25B"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6F26CAB"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D3FAD45"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Pomoći</w:t>
      </w:r>
    </w:p>
    <w:p w14:paraId="4EE6FF0A"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0ED30DB5"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pomoći</w:t>
      </w:r>
      <w:r w:rsidRPr="005D3ECC">
        <w:rPr>
          <w:rFonts w:ascii="Times New Roman" w:eastAsia="Times New Roman" w:hAnsi="Times New Roman" w:cs="Times New Roman"/>
          <w:kern w:val="0"/>
          <w:sz w:val="24"/>
          <w:szCs w:val="24"/>
          <w:lang w:eastAsia="hr-HR"/>
          <w14:ligatures w14:val="none"/>
        </w:rPr>
        <w:t xml:space="preserve"> planiraju se tekuće i kapitalne pomoći dane u inozemstvo i unutar općeg proračuna i pomoći proračunskim korisnicima drugih proračuna. Iste za 2026. iznose 5.374.265 eura, što je znatno uvećanje u odnosu na 2025. za 4.085.841 eura, a sve temeljem potpisanih sporazuma/ugovora i novo planiranih aktivnosti vezano za stambeno zbrinjavanje građana Osijeka (APN), sufinanciranje izgradnje dodatnih kapaciteta županijskog Doma za stare i nemoćne u Osijeku, te uključivanje u nacionalne programe sufinanciranja uređenja gradskih pročelja i ugradnje liftova..</w:t>
      </w:r>
    </w:p>
    <w:p w14:paraId="51C1A1E2" w14:textId="77777777" w:rsidR="005D3ECC" w:rsidRPr="005D3ECC" w:rsidRDefault="005D3ECC" w:rsidP="005D3ECC">
      <w:pPr>
        <w:spacing w:before="120"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Najznačajniji iznos pomoći je planiran za sljedeće namjene:</w:t>
      </w:r>
    </w:p>
    <w:p w14:paraId="0C6C3FBC"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sufinanciranje izgradnje stambene građevine iz Programa POS</w:t>
      </w:r>
      <w:r w:rsidRPr="005D3ECC">
        <w:rPr>
          <w:rFonts w:ascii="Times New Roman" w:eastAsia="Times New Roman" w:hAnsi="Times New Roman" w:cs="Times New Roman"/>
          <w:kern w:val="0"/>
          <w:sz w:val="24"/>
          <w:szCs w:val="24"/>
          <w:lang w:eastAsia="hr-HR"/>
          <w14:ligatures w14:val="none"/>
        </w:rPr>
        <w:tab/>
        <w:t xml:space="preserve">         2.310.600 eura</w:t>
      </w:r>
    </w:p>
    <w:p w14:paraId="2FD5C09A"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sufinanciranje uređenja pročelja višestambenih zgrada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800.000 eura</w:t>
      </w:r>
    </w:p>
    <w:p w14:paraId="364A9B5A"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sufinanciranje rada Gradske i sveučilišne knjižnice u Osijeku</w:t>
      </w:r>
      <w:r w:rsidRPr="005D3ECC">
        <w:rPr>
          <w:rFonts w:ascii="Times New Roman" w:eastAsia="Times New Roman" w:hAnsi="Times New Roman" w:cs="Times New Roman"/>
          <w:kern w:val="0"/>
          <w:sz w:val="24"/>
          <w:szCs w:val="24"/>
          <w:lang w:eastAsia="hr-HR"/>
          <w14:ligatures w14:val="none"/>
        </w:rPr>
        <w:tab/>
        <w:t xml:space="preserve">          </w:t>
      </w:r>
      <w:r w:rsidRPr="005D3ECC">
        <w:rPr>
          <w:rFonts w:ascii="Times New Roman" w:eastAsia="Times New Roman" w:hAnsi="Times New Roman" w:cs="Times New Roman"/>
          <w:kern w:val="0"/>
          <w:sz w:val="24"/>
          <w:szCs w:val="24"/>
          <w:lang w:eastAsia="hr-HR"/>
          <w14:ligatures w14:val="none"/>
        </w:rPr>
        <w:tab/>
        <w:t>517.000 eura</w:t>
      </w:r>
    </w:p>
    <w:p w14:paraId="6736A981"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kapitalna pomoć za Dom za starije i nemoćne osobe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500.000 eura</w:t>
      </w:r>
    </w:p>
    <w:p w14:paraId="3711A397"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zaštita pučanstva od zaraznih bolesti</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300.000 eura</w:t>
      </w:r>
    </w:p>
    <w:p w14:paraId="3ABD96A5"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Calibri" w:hAnsi="Times New Roman" w:cs="Times New Roman"/>
          <w:kern w:val="0"/>
          <w:sz w:val="24"/>
          <w:szCs w:val="24"/>
          <w14:ligatures w14:val="none"/>
        </w:rPr>
        <w:t>komunalni i prometni priključci APN zgrade</w:t>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t>220.000 eura</w:t>
      </w:r>
    </w:p>
    <w:p w14:paraId="16491A07"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ulaganja u komunalne objekte u vlasništvu drugih subjekata i </w:t>
      </w:r>
    </w:p>
    <w:p w14:paraId="0D78291B"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pripremni poslovi – desna obala rijeke Drave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190.500 eura</w:t>
      </w:r>
    </w:p>
    <w:p w14:paraId="55CDAAE1"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ulaganja u komunalne objekte u vlasništvu drugih subjekata i </w:t>
      </w:r>
    </w:p>
    <w:p w14:paraId="4E214ACF"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pripremni poslovi – staro korito rijeke Drave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118.750 eura</w:t>
      </w:r>
    </w:p>
    <w:p w14:paraId="6E3FD591"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Calibri" w:hAnsi="Times New Roman" w:cs="Times New Roman"/>
          <w:kern w:val="0"/>
          <w:sz w:val="24"/>
          <w:szCs w:val="24"/>
          <w14:ligatures w14:val="none"/>
        </w:rPr>
        <w:t>Centar za autizam Osijek</w:t>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t xml:space="preserve">          </w:t>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r>
      <w:r w:rsidRPr="005D3ECC">
        <w:rPr>
          <w:rFonts w:ascii="Times New Roman" w:eastAsia="Calibri" w:hAnsi="Times New Roman" w:cs="Times New Roman"/>
          <w:kern w:val="0"/>
          <w:sz w:val="24"/>
          <w:szCs w:val="24"/>
          <w14:ligatures w14:val="none"/>
        </w:rPr>
        <w:tab/>
        <w:t>105.000 eura</w:t>
      </w:r>
    </w:p>
    <w:p w14:paraId="21F10ADF"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sufinanciranje ugradnje dizala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100.000 eura</w:t>
      </w:r>
    </w:p>
    <w:p w14:paraId="373AD5C5"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r>
    </w:p>
    <w:p w14:paraId="6727A85A" w14:textId="77777777" w:rsidR="005D3ECC" w:rsidRPr="005D3ECC" w:rsidRDefault="005D3ECC" w:rsidP="005D3ECC">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bookmarkStart w:id="0" w:name="_Hlk214114714"/>
      <w:r w:rsidRPr="005D3ECC">
        <w:rPr>
          <w:rFonts w:ascii="Times New Roman" w:eastAsia="Calibri" w:hAnsi="Times New Roman" w:cs="Times New Roman"/>
          <w:kern w:val="0"/>
          <w:sz w:val="24"/>
          <w:szCs w:val="24"/>
          <w14:ligatures w14:val="none"/>
        </w:rPr>
        <w:t>U idućim godinama se planira iznos od 5.545.714 eura u 2027. te 4.202.944 eura u 2028.</w:t>
      </w:r>
    </w:p>
    <w:bookmarkEnd w:id="0"/>
    <w:p w14:paraId="777270F7"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7C649FA0" w14:textId="77777777" w:rsidR="005D3ECC" w:rsidRPr="005D3ECC" w:rsidRDefault="005D3ECC" w:rsidP="005D3ECC">
      <w:pPr>
        <w:spacing w:after="0" w:line="240" w:lineRule="auto"/>
        <w:ind w:firstLine="360"/>
        <w:jc w:val="both"/>
        <w:rPr>
          <w:rFonts w:ascii="Times New Roman" w:eastAsia="Times New Roman" w:hAnsi="Times New Roman" w:cs="Times New Roman"/>
          <w:color w:val="EE0000"/>
          <w:kern w:val="0"/>
          <w:sz w:val="24"/>
          <w:szCs w:val="24"/>
          <w:lang w:eastAsia="hr-HR"/>
          <w14:ligatures w14:val="none"/>
        </w:rPr>
      </w:pPr>
    </w:p>
    <w:p w14:paraId="3B4CAC8B"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Naknade građanima i kućanstvima</w:t>
      </w:r>
    </w:p>
    <w:p w14:paraId="07842E3C"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74EE7030"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okviru </w:t>
      </w:r>
      <w:r w:rsidRPr="005D3ECC">
        <w:rPr>
          <w:rFonts w:ascii="Times New Roman" w:eastAsia="Times New Roman" w:hAnsi="Times New Roman" w:cs="Times New Roman"/>
          <w:b/>
          <w:kern w:val="0"/>
          <w:sz w:val="24"/>
          <w:szCs w:val="24"/>
          <w:lang w:eastAsia="hr-HR"/>
          <w14:ligatures w14:val="none"/>
        </w:rPr>
        <w:t>naknada građanima i kućanstvima</w:t>
      </w:r>
      <w:r w:rsidRPr="005D3ECC">
        <w:rPr>
          <w:rFonts w:ascii="Times New Roman" w:eastAsia="Times New Roman" w:hAnsi="Times New Roman" w:cs="Times New Roman"/>
          <w:kern w:val="0"/>
          <w:sz w:val="24"/>
          <w:szCs w:val="24"/>
          <w:lang w:eastAsia="hr-HR"/>
          <w14:ligatures w14:val="none"/>
        </w:rPr>
        <w:t xml:space="preserve"> planiraju se davanja za socijalnu skrb građana te za posebne programe obrazovanja (nabava radnih bilježnica i bilježnica, stipendije, vozački ispiti, nagrade učenicima i mentorima i dr.). U 2026. ove su naknade planirane u iznosu od 5.408.836 eura, što je u odnosu na tekući plan 2025. povećanje za 10,45%. Najznačajnija uvećanja vidljiva su u području socijalne zaštite, zdravstva te pomoći umirovljenicima s najnižim primanjima. Vrijednosno najznačajnija sredstva izdvajaju se za sljedeće namjene:</w:t>
      </w:r>
    </w:p>
    <w:p w14:paraId="7A52CAB5" w14:textId="77777777" w:rsidR="005D3ECC" w:rsidRPr="005D3ECC" w:rsidRDefault="005D3ECC" w:rsidP="005D3ECC">
      <w:pPr>
        <w:spacing w:before="120"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w:t>
      </w:r>
      <w:proofErr w:type="spellStart"/>
      <w:r w:rsidRPr="005D3ECC">
        <w:rPr>
          <w:rFonts w:ascii="Times New Roman" w:eastAsia="Times New Roman" w:hAnsi="Times New Roman" w:cs="Times New Roman"/>
          <w:kern w:val="0"/>
          <w:sz w:val="24"/>
          <w:szCs w:val="24"/>
          <w:lang w:eastAsia="hr-HR"/>
          <w14:ligatures w14:val="none"/>
        </w:rPr>
        <w:t>uskrsnice</w:t>
      </w:r>
      <w:proofErr w:type="spellEnd"/>
      <w:r w:rsidRPr="005D3ECC">
        <w:rPr>
          <w:rFonts w:ascii="Times New Roman" w:eastAsia="Times New Roman" w:hAnsi="Times New Roman" w:cs="Times New Roman"/>
          <w:kern w:val="0"/>
          <w:sz w:val="24"/>
          <w:szCs w:val="24"/>
          <w:lang w:eastAsia="hr-HR"/>
          <w14:ligatures w14:val="none"/>
        </w:rPr>
        <w:t xml:space="preserve"> i božićnice za umirovljenike i socijalno ugrožene                  1.200.000 eura</w:t>
      </w:r>
    </w:p>
    <w:p w14:paraId="553789E6"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-besplatan gradski prijevoz umirovljenike i starijih osoba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1.200.000 eura</w:t>
      </w:r>
    </w:p>
    <w:p w14:paraId="4EB2180B"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-nabava radnih bilježnica i bilježnica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850.000 eura</w:t>
      </w:r>
    </w:p>
    <w:p w14:paraId="21512F85"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-pomoć roditeljima za novorođenu djecu</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500.000 eura</w:t>
      </w:r>
    </w:p>
    <w:p w14:paraId="4298CCC5"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-naknada za troškove stanovanja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200.000 eura</w:t>
      </w:r>
    </w:p>
    <w:p w14:paraId="7AF47808"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-sufinanciranje kamata po stambenim kreditima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270.000 eura</w:t>
      </w:r>
    </w:p>
    <w:p w14:paraId="0FADBC47"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-stipendije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150.000 eura</w:t>
      </w:r>
    </w:p>
    <w:p w14:paraId="171C9C87"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-pučke kuhinje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130.000 eura</w:t>
      </w:r>
    </w:p>
    <w:p w14:paraId="3FADAB61"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w:t>
      </w:r>
      <w:proofErr w:type="spellStart"/>
      <w:r w:rsidRPr="005D3ECC">
        <w:rPr>
          <w:rFonts w:ascii="Times New Roman" w:eastAsia="Times New Roman" w:hAnsi="Times New Roman" w:cs="Times New Roman"/>
          <w:kern w:val="0"/>
          <w:sz w:val="24"/>
          <w:szCs w:val="24"/>
          <w:lang w:eastAsia="hr-HR"/>
          <w14:ligatures w14:val="none"/>
        </w:rPr>
        <w:t>uskrsnica</w:t>
      </w:r>
      <w:proofErr w:type="spellEnd"/>
      <w:r w:rsidRPr="005D3ECC">
        <w:rPr>
          <w:rFonts w:ascii="Times New Roman" w:eastAsia="Times New Roman" w:hAnsi="Times New Roman" w:cs="Times New Roman"/>
          <w:kern w:val="0"/>
          <w:sz w:val="24"/>
          <w:szCs w:val="24"/>
          <w:lang w:eastAsia="hr-HR"/>
          <w14:ligatures w14:val="none"/>
        </w:rPr>
        <w:t xml:space="preserve"> i božićnica za djecu korisnike inkluzivnog dodatka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80.000 eura</w:t>
      </w:r>
    </w:p>
    <w:p w14:paraId="049474E5"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-pomoć u organizaciji prijevoza osoba s invaliditetom</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75.000 eura</w:t>
      </w:r>
    </w:p>
    <w:p w14:paraId="4E5521B3"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-vozački ispit najboljim maturantima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70.000 eura</w:t>
      </w:r>
    </w:p>
    <w:p w14:paraId="32FAA5D2"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-prihvatilište za beskućnike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55.000 eura</w:t>
      </w:r>
    </w:p>
    <w:p w14:paraId="54B8424E"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-nagrade učenicima i mentorima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55.000 eura</w:t>
      </w:r>
    </w:p>
    <w:p w14:paraId="3BD47C15"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61A911FC"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projekcijama 2027. i 2028. planirani su približno jednaki iznosi kao i u 2026.</w:t>
      </w:r>
    </w:p>
    <w:p w14:paraId="2E23E104"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17C2295"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02477697"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0A9D24C6"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Ostali rashodi</w:t>
      </w:r>
    </w:p>
    <w:p w14:paraId="49986FF6"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p>
    <w:p w14:paraId="780C0B65"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ostalih rashoda</w:t>
      </w:r>
      <w:r w:rsidRPr="005D3ECC">
        <w:rPr>
          <w:rFonts w:ascii="Times New Roman" w:eastAsia="Times New Roman" w:hAnsi="Times New Roman" w:cs="Times New Roman"/>
          <w:kern w:val="0"/>
          <w:sz w:val="24"/>
          <w:szCs w:val="24"/>
          <w:lang w:eastAsia="hr-HR"/>
          <w14:ligatures w14:val="none"/>
        </w:rPr>
        <w:t xml:space="preserve"> financiraju se tekuće i kapitalne donacije, kazne, naknade štete i kapitalne pomoći.</w:t>
      </w:r>
    </w:p>
    <w:p w14:paraId="011E06D9" w14:textId="77777777" w:rsidR="005D3ECC" w:rsidRPr="005D3ECC" w:rsidRDefault="005D3ECC" w:rsidP="005D3ECC">
      <w:pPr>
        <w:autoSpaceDE w:val="0"/>
        <w:autoSpaceDN w:val="0"/>
        <w:spacing w:after="0" w:line="240" w:lineRule="auto"/>
        <w:ind w:firstLine="720"/>
        <w:jc w:val="both"/>
        <w:rPr>
          <w:rFonts w:ascii="Times New Roman" w:eastAsia="Calibri" w:hAnsi="Times New Roman" w:cs="Times New Roman"/>
          <w:color w:val="EE0000"/>
          <w:kern w:val="0"/>
          <w:sz w:val="24"/>
          <w:szCs w:val="24"/>
          <w14:ligatures w14:val="none"/>
        </w:rPr>
      </w:pPr>
      <w:r w:rsidRPr="005D3ECC">
        <w:rPr>
          <w:rFonts w:ascii="Times New Roman" w:eastAsia="Times New Roman" w:hAnsi="Times New Roman" w:cs="Times New Roman"/>
          <w:kern w:val="0"/>
          <w:sz w:val="24"/>
          <w:szCs w:val="24"/>
          <w:lang w:eastAsia="hr-HR"/>
          <w14:ligatures w14:val="none"/>
        </w:rPr>
        <w:t xml:space="preserve">U 2026. planiran je iznos od 11.559.739 eura.  U okviru ovih rashoda najznačajniji iznos vezan je za osigurana sredstva za sport, prvenstveno za Zajednicu osječkog sporta. Projekt rekonstrukcija Tržnice planiran je kao kapitalna pomoć, jer je nositelj projekta trgovačko društvo Tržnica d.o.o. Kapitalne pomoći za otplatu dugoročnih kredita za koja je Grad Osijek dao jamstvo planirane su u iznosu 1.392.500 eura, od čega GPP d.o.o. Osijek 866.000 eura, Vodovod-Osijek d.o.o. 209.600 eura te </w:t>
      </w:r>
      <w:proofErr w:type="spellStart"/>
      <w:r w:rsidRPr="005D3ECC">
        <w:rPr>
          <w:rFonts w:ascii="Times New Roman" w:eastAsia="Times New Roman" w:hAnsi="Times New Roman" w:cs="Times New Roman"/>
          <w:kern w:val="0"/>
          <w:sz w:val="24"/>
          <w:szCs w:val="24"/>
          <w:lang w:eastAsia="hr-HR"/>
          <w14:ligatures w14:val="none"/>
        </w:rPr>
        <w:t>Unikom</w:t>
      </w:r>
      <w:proofErr w:type="spellEnd"/>
      <w:r w:rsidRPr="005D3ECC">
        <w:rPr>
          <w:rFonts w:ascii="Times New Roman" w:eastAsia="Times New Roman" w:hAnsi="Times New Roman" w:cs="Times New Roman"/>
          <w:kern w:val="0"/>
          <w:sz w:val="24"/>
          <w:szCs w:val="24"/>
          <w:lang w:eastAsia="hr-HR"/>
          <w14:ligatures w14:val="none"/>
        </w:rPr>
        <w:t xml:space="preserve"> Pauk 40.000 eura. Kapitalne pomoći </w:t>
      </w:r>
      <w:proofErr w:type="spellStart"/>
      <w:r w:rsidRPr="005D3ECC">
        <w:rPr>
          <w:rFonts w:ascii="Times New Roman" w:eastAsia="Times New Roman" w:hAnsi="Times New Roman" w:cs="Times New Roman"/>
          <w:kern w:val="0"/>
          <w:sz w:val="24"/>
          <w:szCs w:val="24"/>
          <w:lang w:eastAsia="hr-HR"/>
          <w14:ligatures w14:val="none"/>
        </w:rPr>
        <w:t>Gpp</w:t>
      </w:r>
      <w:proofErr w:type="spellEnd"/>
      <w:r w:rsidRPr="005D3ECC">
        <w:rPr>
          <w:rFonts w:ascii="Times New Roman" w:eastAsia="Times New Roman" w:hAnsi="Times New Roman" w:cs="Times New Roman"/>
          <w:kern w:val="0"/>
          <w:sz w:val="24"/>
          <w:szCs w:val="24"/>
          <w:lang w:eastAsia="hr-HR"/>
          <w14:ligatures w14:val="none"/>
        </w:rPr>
        <w:t xml:space="preserve">-u i </w:t>
      </w:r>
      <w:proofErr w:type="spellStart"/>
      <w:r w:rsidRPr="005D3ECC">
        <w:rPr>
          <w:rFonts w:ascii="Times New Roman" w:eastAsia="Times New Roman" w:hAnsi="Times New Roman" w:cs="Times New Roman"/>
          <w:kern w:val="0"/>
          <w:sz w:val="24"/>
          <w:szCs w:val="24"/>
          <w:lang w:eastAsia="hr-HR"/>
          <w14:ligatures w14:val="none"/>
        </w:rPr>
        <w:t>Unikom</w:t>
      </w:r>
      <w:proofErr w:type="spellEnd"/>
      <w:r w:rsidRPr="005D3ECC">
        <w:rPr>
          <w:rFonts w:ascii="Times New Roman" w:eastAsia="Times New Roman" w:hAnsi="Times New Roman" w:cs="Times New Roman"/>
          <w:kern w:val="0"/>
          <w:sz w:val="24"/>
          <w:szCs w:val="24"/>
          <w:lang w:eastAsia="hr-HR"/>
          <w14:ligatures w14:val="none"/>
        </w:rPr>
        <w:t>-u u 2026. su planirane znatno manje obzirom da projekti za koje su povlačili sredstva završavaju.</w:t>
      </w:r>
    </w:p>
    <w:p w14:paraId="77F96EB2"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2026. u okviru ovih rashoda i nadalje će se izvršavati zakonske i ugovorne obveze vezano za financiranje zdravstva i socijalne skrbi, financiranje vatrogasne zajednice (sukladno odredbama zakona o vatrogastvu), program olakšica za ulaganje u gospodarske zone Grada, sufinanciranje uređenja gradskih pročelja, unaprjeđenja turizma u gradu Osijeku i dr.</w:t>
      </w:r>
    </w:p>
    <w:p w14:paraId="3718A7E3" w14:textId="77777777" w:rsidR="005D3ECC" w:rsidRPr="005D3ECC" w:rsidRDefault="005D3ECC" w:rsidP="005D3ECC">
      <w:pPr>
        <w:spacing w:after="0" w:line="240" w:lineRule="auto"/>
        <w:ind w:firstLine="720"/>
        <w:jc w:val="both"/>
        <w:rPr>
          <w:rFonts w:ascii="Times New Roman" w:eastAsia="Times New Roman" w:hAnsi="Times New Roman" w:cs="Times New Roman"/>
          <w:kern w:val="0"/>
          <w:sz w:val="24"/>
          <w:szCs w:val="24"/>
          <w:lang w:eastAsia="hr-HR"/>
          <w14:ligatures w14:val="none"/>
        </w:rPr>
      </w:pPr>
    </w:p>
    <w:p w14:paraId="47ED9332" w14:textId="77777777" w:rsidR="005D3ECC" w:rsidRPr="005D3ECC" w:rsidRDefault="005D3ECC" w:rsidP="005D3ECC">
      <w:pPr>
        <w:spacing w:after="120" w:line="240" w:lineRule="auto"/>
        <w:ind w:firstLine="720"/>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nastavku je naveden pregled rashoda, odnosno namjene korištenja:</w:t>
      </w:r>
    </w:p>
    <w:p w14:paraId="0034B5F1"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sport</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3.408.000 eura</w:t>
      </w:r>
    </w:p>
    <w:p w14:paraId="01348AB0"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kapitalna pomoć za rekonstrukciju tržnice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2.832.000 eura</w:t>
      </w:r>
    </w:p>
    <w:p w14:paraId="57B934E4"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kapitalne pomoći-otplata jamstva (GPP d.o.o., „Projekt Osijek“, </w:t>
      </w:r>
    </w:p>
    <w:p w14:paraId="772EE475" w14:textId="77777777" w:rsidR="005D3ECC" w:rsidRPr="005D3ECC" w:rsidRDefault="005D3ECC" w:rsidP="005D3ECC">
      <w:pPr>
        <w:spacing w:after="0" w:line="240" w:lineRule="auto"/>
        <w:ind w:left="720"/>
        <w:jc w:val="both"/>
        <w:rPr>
          <w:rFonts w:ascii="Times New Roman" w:eastAsia="Times New Roman" w:hAnsi="Times New Roman" w:cs="Times New Roman"/>
          <w:kern w:val="0"/>
          <w:sz w:val="24"/>
          <w:szCs w:val="24"/>
          <w:lang w:eastAsia="hr-HR"/>
          <w14:ligatures w14:val="none"/>
        </w:rPr>
      </w:pPr>
      <w:proofErr w:type="spellStart"/>
      <w:r w:rsidRPr="005D3ECC">
        <w:rPr>
          <w:rFonts w:ascii="Times New Roman" w:eastAsia="Times New Roman" w:hAnsi="Times New Roman" w:cs="Times New Roman"/>
          <w:kern w:val="0"/>
          <w:sz w:val="24"/>
          <w:szCs w:val="24"/>
          <w:lang w:eastAsia="hr-HR"/>
          <w14:ligatures w14:val="none"/>
        </w:rPr>
        <w:t>Unikom</w:t>
      </w:r>
      <w:proofErr w:type="spellEnd"/>
      <w:r w:rsidRPr="005D3ECC">
        <w:rPr>
          <w:rFonts w:ascii="Times New Roman" w:eastAsia="Times New Roman" w:hAnsi="Times New Roman" w:cs="Times New Roman"/>
          <w:kern w:val="0"/>
          <w:sz w:val="24"/>
          <w:szCs w:val="24"/>
          <w:lang w:eastAsia="hr-HR"/>
          <w14:ligatures w14:val="none"/>
        </w:rPr>
        <w:t xml:space="preserve"> Pauk)</w:t>
      </w:r>
      <w:r w:rsidRPr="005D3ECC">
        <w:rPr>
          <w:rFonts w:ascii="Times New Roman" w:eastAsia="Times New Roman" w:hAnsi="Times New Roman" w:cs="Times New Roman"/>
          <w:kern w:val="0"/>
          <w:sz w:val="24"/>
          <w:szCs w:val="24"/>
          <w:lang w:eastAsia="hr-HR"/>
          <w14:ligatures w14:val="none"/>
        </w:rPr>
        <w:tab/>
        <w:t xml:space="preserve">            </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1.392.500 eura</w:t>
      </w:r>
    </w:p>
    <w:p w14:paraId="5CFF428E"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vatrogasna zajednica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661.860 eura</w:t>
      </w:r>
    </w:p>
    <w:p w14:paraId="47A92AB6"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uređenje gradskih pročelja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600.000 eura</w:t>
      </w:r>
    </w:p>
    <w:p w14:paraId="3FD85BE3"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zdravstvo i socijalna skrb</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594.350 eura</w:t>
      </w:r>
    </w:p>
    <w:p w14:paraId="6A49F026"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troškovi vezani za provedbu programa olakšica i poticanja u </w:t>
      </w:r>
      <w:proofErr w:type="spellStart"/>
      <w:r w:rsidRPr="005D3ECC">
        <w:rPr>
          <w:rFonts w:ascii="Times New Roman" w:eastAsia="Times New Roman" w:hAnsi="Times New Roman" w:cs="Times New Roman"/>
          <w:kern w:val="0"/>
          <w:sz w:val="24"/>
          <w:szCs w:val="24"/>
          <w:lang w:eastAsia="hr-HR"/>
          <w14:ligatures w14:val="none"/>
        </w:rPr>
        <w:t>posl</w:t>
      </w:r>
      <w:proofErr w:type="spellEnd"/>
      <w:r w:rsidRPr="005D3ECC">
        <w:rPr>
          <w:rFonts w:ascii="Times New Roman" w:eastAsia="Times New Roman" w:hAnsi="Times New Roman" w:cs="Times New Roman"/>
          <w:kern w:val="0"/>
          <w:sz w:val="24"/>
          <w:szCs w:val="24"/>
          <w:lang w:eastAsia="hr-HR"/>
          <w14:ligatures w14:val="none"/>
        </w:rPr>
        <w:t>. zonama 500.000 eura</w:t>
      </w:r>
    </w:p>
    <w:p w14:paraId="318ED618"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kapitalne pomoći trgovačkom društvu </w:t>
      </w:r>
      <w:proofErr w:type="spellStart"/>
      <w:r w:rsidRPr="005D3ECC">
        <w:rPr>
          <w:rFonts w:ascii="Times New Roman" w:eastAsia="Times New Roman" w:hAnsi="Times New Roman" w:cs="Times New Roman"/>
          <w:kern w:val="0"/>
          <w:sz w:val="24"/>
          <w:szCs w:val="24"/>
          <w:lang w:eastAsia="hr-HR"/>
          <w14:ligatures w14:val="none"/>
        </w:rPr>
        <w:t>Gpp</w:t>
      </w:r>
      <w:proofErr w:type="spellEnd"/>
      <w:r w:rsidRPr="005D3ECC">
        <w:rPr>
          <w:rFonts w:ascii="Times New Roman" w:eastAsia="Times New Roman" w:hAnsi="Times New Roman" w:cs="Times New Roman"/>
          <w:kern w:val="0"/>
          <w:sz w:val="24"/>
          <w:szCs w:val="24"/>
          <w:lang w:eastAsia="hr-HR"/>
          <w14:ligatures w14:val="none"/>
        </w:rPr>
        <w:t xml:space="preserve"> d.o.o</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360.000 eura</w:t>
      </w:r>
    </w:p>
    <w:p w14:paraId="4FB82CF6"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unaprjeđenje turizma u gradu Osijek</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245.000 eura</w:t>
      </w:r>
    </w:p>
    <w:p w14:paraId="67A1B5D4"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tehnička kultura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150.000 eura</w:t>
      </w:r>
    </w:p>
    <w:p w14:paraId="41C96566"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kapitalna donacija vjerskim zajednicama-</w:t>
      </w:r>
      <w:proofErr w:type="spellStart"/>
      <w:r w:rsidRPr="005D3ECC">
        <w:rPr>
          <w:rFonts w:ascii="Times New Roman" w:eastAsia="Times New Roman" w:hAnsi="Times New Roman" w:cs="Times New Roman"/>
          <w:kern w:val="0"/>
          <w:sz w:val="24"/>
          <w:szCs w:val="24"/>
          <w:lang w:eastAsia="hr-HR"/>
          <w14:ligatures w14:val="none"/>
        </w:rPr>
        <w:t>Konkatedrala</w:t>
      </w:r>
      <w:proofErr w:type="spellEnd"/>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150.000 eura</w:t>
      </w:r>
    </w:p>
    <w:p w14:paraId="6643DCA9"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kapitalne pomoći trgovačkom društvu </w:t>
      </w:r>
      <w:proofErr w:type="spellStart"/>
      <w:r w:rsidRPr="005D3ECC">
        <w:rPr>
          <w:rFonts w:ascii="Times New Roman" w:eastAsia="Times New Roman" w:hAnsi="Times New Roman" w:cs="Times New Roman"/>
          <w:kern w:val="0"/>
          <w:sz w:val="24"/>
          <w:szCs w:val="24"/>
          <w:lang w:eastAsia="hr-HR"/>
          <w14:ligatures w14:val="none"/>
        </w:rPr>
        <w:t>Unikom</w:t>
      </w:r>
      <w:proofErr w:type="spellEnd"/>
      <w:r w:rsidRPr="005D3ECC">
        <w:rPr>
          <w:rFonts w:ascii="Times New Roman" w:eastAsia="Times New Roman" w:hAnsi="Times New Roman" w:cs="Times New Roman"/>
          <w:kern w:val="0"/>
          <w:sz w:val="24"/>
          <w:szCs w:val="24"/>
          <w:lang w:eastAsia="hr-HR"/>
          <w14:ligatures w14:val="none"/>
        </w:rPr>
        <w:t xml:space="preserve"> d.o.o</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100.000 eura</w:t>
      </w:r>
    </w:p>
    <w:p w14:paraId="54751ABB"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kultura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96.800 eura</w:t>
      </w:r>
    </w:p>
    <w:p w14:paraId="2B8F61E2" w14:textId="77777777" w:rsidR="005D3ECC" w:rsidRPr="005D3ECC" w:rsidRDefault="005D3ECC" w:rsidP="005D3ECC">
      <w:pPr>
        <w:numPr>
          <w:ilvl w:val="0"/>
          <w:numId w:val="4"/>
        </w:num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manifestacije i pokroviteljstva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t xml:space="preserve">  92.481 eura</w:t>
      </w:r>
    </w:p>
    <w:p w14:paraId="36AAEECC" w14:textId="77777777" w:rsidR="005D3ECC" w:rsidRPr="005D3ECC" w:rsidRDefault="005D3ECC" w:rsidP="005D3ECC">
      <w:pPr>
        <w:spacing w:after="120" w:line="240" w:lineRule="auto"/>
        <w:ind w:left="720"/>
        <w:jc w:val="both"/>
        <w:rPr>
          <w:rFonts w:ascii="Times New Roman" w:eastAsia="Calibri" w:hAnsi="Times New Roman" w:cs="Times New Roman"/>
          <w:kern w:val="0"/>
          <w:sz w:val="24"/>
          <w:szCs w:val="24"/>
          <w:lang w:eastAsia="hr-HR"/>
          <w14:ligatures w14:val="none"/>
        </w:rPr>
      </w:pPr>
    </w:p>
    <w:p w14:paraId="5697DDD4" w14:textId="77777777" w:rsidR="005D3ECC" w:rsidRPr="005D3ECC" w:rsidRDefault="005D3ECC" w:rsidP="005D3ECC">
      <w:pPr>
        <w:autoSpaceDE w:val="0"/>
        <w:autoSpaceDN w:val="0"/>
        <w:spacing w:after="0" w:line="240" w:lineRule="auto"/>
        <w:ind w:firstLine="720"/>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U projekciji 2027. vidljiv je rast u planiranju ovih rashoda obzirom da je projekt rekonstrukcije Tržnice u drugoj godini planiran u većem iznosu. Obzirom da ovaj projekt završava u 2027., planirana vrijednost ove skupine rashoda u 2028. znatno se smanjuje. Planira se iznos od 13.830.487 eura u 2027. te 8.360.499 eura u 2028. </w:t>
      </w:r>
    </w:p>
    <w:p w14:paraId="1B25E011" w14:textId="77777777" w:rsidR="005D3ECC" w:rsidRPr="005D3ECC" w:rsidRDefault="005D3ECC" w:rsidP="005D3ECC">
      <w:pPr>
        <w:jc w:val="both"/>
        <w:rPr>
          <w:rFonts w:ascii="Times New Roman" w:eastAsia="Calibri" w:hAnsi="Times New Roman" w:cs="Times New Roman"/>
          <w:color w:val="EE0000"/>
          <w:kern w:val="0"/>
          <w:sz w:val="24"/>
          <w:szCs w:val="24"/>
          <w14:ligatures w14:val="none"/>
        </w:rPr>
      </w:pPr>
    </w:p>
    <w:p w14:paraId="17119BAF" w14:textId="77777777" w:rsidR="005D3ECC" w:rsidRPr="005D3ECC" w:rsidRDefault="005D3ECC" w:rsidP="005D3ECC">
      <w:pPr>
        <w:spacing w:after="0" w:line="240" w:lineRule="auto"/>
        <w:ind w:left="708" w:firstLine="12"/>
        <w:jc w:val="both"/>
        <w:rPr>
          <w:rFonts w:ascii="Times New Roman" w:eastAsia="Times New Roman" w:hAnsi="Times New Roman" w:cs="Times New Roman"/>
          <w:b/>
          <w:kern w:val="0"/>
          <w:sz w:val="24"/>
          <w:szCs w:val="24"/>
          <w:lang w:eastAsia="hr-HR"/>
          <w14:ligatures w14:val="none"/>
        </w:rPr>
      </w:pPr>
      <w:r w:rsidRPr="005D3ECC">
        <w:rPr>
          <w:rFonts w:ascii="Arial" w:eastAsia="Times New Roman" w:hAnsi="Arial" w:cs="Arial"/>
          <w:b/>
          <w:noProof/>
          <w:color w:val="EE0000"/>
          <w:kern w:val="0"/>
          <w:sz w:val="24"/>
          <w:szCs w:val="24"/>
          <w:lang w:eastAsia="hr-HR"/>
          <w14:ligatures w14:val="none"/>
        </w:rPr>
        <mc:AlternateContent>
          <mc:Choice Requires="wps">
            <w:drawing>
              <wp:anchor distT="0" distB="0" distL="114300" distR="114300" simplePos="0" relativeHeight="251668480" behindDoc="0" locked="0" layoutInCell="1" allowOverlap="1" wp14:anchorId="5AE37361" wp14:editId="62CE359D">
                <wp:simplePos x="0" y="0"/>
                <wp:positionH relativeFrom="margin">
                  <wp:align>left</wp:align>
                </wp:positionH>
                <wp:positionV relativeFrom="paragraph">
                  <wp:posOffset>106680</wp:posOffset>
                </wp:positionV>
                <wp:extent cx="5734050" cy="9525"/>
                <wp:effectExtent l="0" t="0" r="19050" b="28575"/>
                <wp:wrapNone/>
                <wp:docPr id="1943223697" name="Ravni poveznik 1943223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2969" id="Ravni poveznik 1943223697"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4pt" to="45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">
                <w10:wrap anchorx="margin"/>
              </v:line>
            </w:pict>
          </mc:Fallback>
        </mc:AlternateContent>
      </w:r>
    </w:p>
    <w:p w14:paraId="198E4232" w14:textId="77777777" w:rsidR="005D3ECC" w:rsidRPr="005D3ECC" w:rsidRDefault="005D3ECC" w:rsidP="005D3ECC">
      <w:pPr>
        <w:spacing w:after="0" w:line="240" w:lineRule="auto"/>
        <w:ind w:left="708" w:firstLine="12"/>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 xml:space="preserve">Rashodi za nabavu nefinancijske imovine </w:t>
      </w:r>
    </w:p>
    <w:p w14:paraId="018E45CB" w14:textId="77777777" w:rsidR="005D3ECC" w:rsidRPr="005D3ECC" w:rsidRDefault="005D3ECC" w:rsidP="005D3ECC">
      <w:pPr>
        <w:spacing w:after="0" w:line="240" w:lineRule="auto"/>
        <w:jc w:val="both"/>
        <w:rPr>
          <w:rFonts w:ascii="Arial" w:eastAsia="Times New Roman" w:hAnsi="Arial" w:cs="Arial"/>
          <w:b/>
          <w:kern w:val="0"/>
          <w:sz w:val="24"/>
          <w:szCs w:val="24"/>
          <w:lang w:eastAsia="hr-HR"/>
          <w14:ligatures w14:val="none"/>
        </w:rPr>
      </w:pPr>
      <w:r w:rsidRPr="005D3ECC">
        <w:rPr>
          <w:rFonts w:ascii="Times New Roman" w:eastAsia="Times New Roman" w:hAnsi="Times New Roman" w:cs="Times New Roman"/>
          <w:b/>
          <w:noProof/>
          <w:kern w:val="0"/>
          <w:sz w:val="24"/>
          <w:szCs w:val="24"/>
          <w:lang w:eastAsia="hr-HR"/>
          <w14:ligatures w14:val="none"/>
        </w:rPr>
        <mc:AlternateContent>
          <mc:Choice Requires="wps">
            <w:drawing>
              <wp:anchor distT="0" distB="0" distL="114300" distR="114300" simplePos="0" relativeHeight="251669504" behindDoc="0" locked="0" layoutInCell="1" allowOverlap="1" wp14:anchorId="1BEBBF06" wp14:editId="3E0C0DBD">
                <wp:simplePos x="0" y="0"/>
                <wp:positionH relativeFrom="margin">
                  <wp:align>right</wp:align>
                </wp:positionH>
                <wp:positionV relativeFrom="paragraph">
                  <wp:posOffset>76200</wp:posOffset>
                </wp:positionV>
                <wp:extent cx="5743575" cy="19050"/>
                <wp:effectExtent l="0" t="0" r="28575" b="19050"/>
                <wp:wrapNone/>
                <wp:docPr id="1003434569" name="Ravni poveznik 1003434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DEEFD" id="Ravni poveznik 1003434569"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6pt" to="85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">
                <w10:wrap anchorx="margin"/>
              </v:line>
            </w:pict>
          </mc:Fallback>
        </mc:AlternateContent>
      </w:r>
      <w:r w:rsidRPr="005D3ECC">
        <w:rPr>
          <w:rFonts w:ascii="Arial" w:eastAsia="Times New Roman" w:hAnsi="Arial" w:cs="Arial"/>
          <w:b/>
          <w:kern w:val="0"/>
          <w:sz w:val="24"/>
          <w:szCs w:val="24"/>
          <w:lang w:eastAsia="hr-HR"/>
          <w14:ligatures w14:val="none"/>
        </w:rPr>
        <w:t xml:space="preserve">                          </w:t>
      </w:r>
    </w:p>
    <w:p w14:paraId="4A18371D" w14:textId="77777777" w:rsidR="005D3ECC" w:rsidRPr="005D3ECC" w:rsidRDefault="005D3ECC" w:rsidP="005D3ECC">
      <w:pPr>
        <w:spacing w:after="0" w:line="240" w:lineRule="auto"/>
        <w:jc w:val="both"/>
        <w:rPr>
          <w:rFonts w:ascii="Arial" w:eastAsia="Times New Roman" w:hAnsi="Arial" w:cs="Arial"/>
          <w:b/>
          <w:kern w:val="0"/>
          <w:sz w:val="24"/>
          <w:szCs w:val="24"/>
          <w:lang w:eastAsia="hr-HR"/>
          <w14:ligatures w14:val="none"/>
        </w:rPr>
      </w:pPr>
    </w:p>
    <w:p w14:paraId="1E07407C"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lastRenderedPageBreak/>
        <w:t xml:space="preserve">         U sklopu ove grupe rashoda financiraju se rashodi za nabavu </w:t>
      </w:r>
      <w:proofErr w:type="spellStart"/>
      <w:r w:rsidRPr="005D3ECC">
        <w:rPr>
          <w:rFonts w:ascii="Times New Roman" w:eastAsia="Times New Roman" w:hAnsi="Times New Roman" w:cs="Times New Roman"/>
          <w:kern w:val="0"/>
          <w:sz w:val="24"/>
          <w:szCs w:val="24"/>
          <w:lang w:eastAsia="hr-HR"/>
          <w14:ligatures w14:val="none"/>
        </w:rPr>
        <w:t>neproizvedene</w:t>
      </w:r>
      <w:proofErr w:type="spellEnd"/>
      <w:r w:rsidRPr="005D3ECC">
        <w:rPr>
          <w:rFonts w:ascii="Times New Roman" w:eastAsia="Times New Roman" w:hAnsi="Times New Roman" w:cs="Times New Roman"/>
          <w:kern w:val="0"/>
          <w:sz w:val="24"/>
          <w:szCs w:val="24"/>
          <w:lang w:eastAsia="hr-HR"/>
          <w14:ligatures w14:val="none"/>
        </w:rPr>
        <w:t xml:space="preserve"> imovine, rashodi za nabavu proizvedene dugotrajne imovine i rashodi za dodatna ulaganja na nefinancijskoj imovini.</w:t>
      </w:r>
    </w:p>
    <w:p w14:paraId="17419809" w14:textId="77777777" w:rsidR="005D3ECC" w:rsidRPr="005D3ECC" w:rsidRDefault="005D3ECC" w:rsidP="005D3ECC">
      <w:pPr>
        <w:spacing w:after="0" w:line="240" w:lineRule="auto"/>
        <w:jc w:val="both"/>
        <w:rPr>
          <w:rFonts w:ascii="Times New Roman" w:eastAsia="Calibri" w:hAnsi="Times New Roman" w:cs="Times New Roman"/>
          <w:kern w:val="0"/>
          <w:sz w:val="24"/>
          <w:szCs w:val="24"/>
          <w14:ligatures w14:val="none"/>
        </w:rPr>
      </w:pPr>
      <w:r w:rsidRPr="005D3ECC">
        <w:rPr>
          <w:rFonts w:ascii="Times New Roman" w:eastAsia="Times New Roman" w:hAnsi="Times New Roman" w:cs="Times New Roman"/>
          <w:kern w:val="0"/>
          <w:sz w:val="24"/>
          <w:szCs w:val="24"/>
          <w:lang w:eastAsia="hr-HR"/>
          <w14:ligatures w14:val="none"/>
        </w:rPr>
        <w:t xml:space="preserve">         Kao što je razvidno iz tablice,</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Calibri" w:hAnsi="Times New Roman" w:cs="Times New Roman"/>
          <w:kern w:val="0"/>
          <w:sz w:val="24"/>
          <w:szCs w:val="24"/>
          <w14:ligatures w14:val="none"/>
        </w:rPr>
        <w:t xml:space="preserve">rashodi za nabavu nefinancijske imovine planiraju se u iznosu od 73,2  milijuna eura u 2026. godini, 60,6 milijuna eura u 2027. i 26,1 milijuna eura u 2028. </w:t>
      </w:r>
    </w:p>
    <w:p w14:paraId="4A725395"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1EFD4B74"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Detaljnije po skupinama rashoda za nabavu nefinancijske imovine u tablici u nastavku.</w:t>
      </w:r>
    </w:p>
    <w:p w14:paraId="76447030"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850"/>
        <w:gridCol w:w="1136"/>
        <w:gridCol w:w="1136"/>
        <w:gridCol w:w="1136"/>
        <w:gridCol w:w="1136"/>
        <w:gridCol w:w="1190"/>
        <w:gridCol w:w="706"/>
      </w:tblGrid>
      <w:tr w:rsidR="005D3ECC" w:rsidRPr="005D3ECC" w14:paraId="6FB995FD" w14:textId="77777777" w:rsidTr="009507AF">
        <w:trPr>
          <w:trHeight w:val="20"/>
        </w:trPr>
        <w:tc>
          <w:tcPr>
            <w:tcW w:w="391" w:type="pct"/>
            <w:shd w:val="clear" w:color="000000" w:fill="C0C0C0"/>
            <w:vAlign w:val="center"/>
            <w:hideMark/>
          </w:tcPr>
          <w:p w14:paraId="3A90D37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Račun</w:t>
            </w:r>
          </w:p>
        </w:tc>
        <w:tc>
          <w:tcPr>
            <w:tcW w:w="997" w:type="pct"/>
            <w:shd w:val="clear" w:color="000000" w:fill="C0C0C0"/>
            <w:vAlign w:val="center"/>
            <w:hideMark/>
          </w:tcPr>
          <w:p w14:paraId="610DDAD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646" w:type="pct"/>
            <w:shd w:val="clear" w:color="000000" w:fill="C0C0C0"/>
            <w:vAlign w:val="center"/>
            <w:hideMark/>
          </w:tcPr>
          <w:p w14:paraId="6B915D0B"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646" w:type="pct"/>
            <w:shd w:val="clear" w:color="000000" w:fill="C0C0C0"/>
            <w:vAlign w:val="center"/>
            <w:hideMark/>
          </w:tcPr>
          <w:p w14:paraId="42AB614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646" w:type="pct"/>
            <w:shd w:val="clear" w:color="000000" w:fill="C0C0C0"/>
            <w:vAlign w:val="center"/>
            <w:hideMark/>
          </w:tcPr>
          <w:p w14:paraId="43BF215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646" w:type="pct"/>
            <w:shd w:val="clear" w:color="000000" w:fill="C0C0C0"/>
            <w:vAlign w:val="center"/>
            <w:hideMark/>
          </w:tcPr>
          <w:p w14:paraId="166E732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c>
          <w:tcPr>
            <w:tcW w:w="678" w:type="pct"/>
            <w:shd w:val="clear" w:color="000000" w:fill="C0C0C0"/>
            <w:vAlign w:val="center"/>
            <w:hideMark/>
          </w:tcPr>
          <w:p w14:paraId="264363C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Razlika 4-3</w:t>
            </w:r>
          </w:p>
        </w:tc>
        <w:tc>
          <w:tcPr>
            <w:tcW w:w="351" w:type="pct"/>
            <w:shd w:val="clear" w:color="000000" w:fill="C0C0C0"/>
            <w:vAlign w:val="center"/>
            <w:hideMark/>
          </w:tcPr>
          <w:p w14:paraId="025771E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Index 4/3</w:t>
            </w:r>
          </w:p>
        </w:tc>
      </w:tr>
      <w:tr w:rsidR="005D3ECC" w:rsidRPr="005D3ECC" w14:paraId="7820763E" w14:textId="77777777" w:rsidTr="009507AF">
        <w:trPr>
          <w:trHeight w:val="20"/>
        </w:trPr>
        <w:tc>
          <w:tcPr>
            <w:tcW w:w="391" w:type="pct"/>
            <w:shd w:val="clear" w:color="000000" w:fill="C0C0C0"/>
            <w:vAlign w:val="center"/>
            <w:hideMark/>
          </w:tcPr>
          <w:p w14:paraId="3DBBFA6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w:t>
            </w:r>
          </w:p>
        </w:tc>
        <w:tc>
          <w:tcPr>
            <w:tcW w:w="997" w:type="pct"/>
            <w:shd w:val="clear" w:color="000000" w:fill="C0C0C0"/>
            <w:vAlign w:val="center"/>
            <w:hideMark/>
          </w:tcPr>
          <w:p w14:paraId="6F823D1F"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w:t>
            </w:r>
          </w:p>
        </w:tc>
        <w:tc>
          <w:tcPr>
            <w:tcW w:w="646" w:type="pct"/>
            <w:shd w:val="clear" w:color="000000" w:fill="C0C0C0"/>
            <w:vAlign w:val="center"/>
            <w:hideMark/>
          </w:tcPr>
          <w:p w14:paraId="726FCA31"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3</w:t>
            </w:r>
          </w:p>
        </w:tc>
        <w:tc>
          <w:tcPr>
            <w:tcW w:w="646" w:type="pct"/>
            <w:shd w:val="clear" w:color="000000" w:fill="C0C0C0"/>
            <w:vAlign w:val="center"/>
            <w:hideMark/>
          </w:tcPr>
          <w:p w14:paraId="45ACA46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4</w:t>
            </w:r>
          </w:p>
        </w:tc>
        <w:tc>
          <w:tcPr>
            <w:tcW w:w="646" w:type="pct"/>
            <w:shd w:val="clear" w:color="000000" w:fill="C0C0C0"/>
            <w:vAlign w:val="center"/>
            <w:hideMark/>
          </w:tcPr>
          <w:p w14:paraId="0B2CAF5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w:t>
            </w:r>
          </w:p>
        </w:tc>
        <w:tc>
          <w:tcPr>
            <w:tcW w:w="646" w:type="pct"/>
            <w:shd w:val="clear" w:color="000000" w:fill="C0C0C0"/>
            <w:vAlign w:val="center"/>
            <w:hideMark/>
          </w:tcPr>
          <w:p w14:paraId="4C50140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w:t>
            </w:r>
          </w:p>
        </w:tc>
        <w:tc>
          <w:tcPr>
            <w:tcW w:w="678" w:type="pct"/>
            <w:shd w:val="clear" w:color="000000" w:fill="C0C0C0"/>
            <w:vAlign w:val="center"/>
            <w:hideMark/>
          </w:tcPr>
          <w:p w14:paraId="371CD51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w:t>
            </w:r>
          </w:p>
        </w:tc>
        <w:tc>
          <w:tcPr>
            <w:tcW w:w="351" w:type="pct"/>
            <w:shd w:val="clear" w:color="000000" w:fill="C0C0C0"/>
            <w:vAlign w:val="center"/>
            <w:hideMark/>
          </w:tcPr>
          <w:p w14:paraId="6828967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w:t>
            </w:r>
          </w:p>
        </w:tc>
      </w:tr>
      <w:tr w:rsidR="005D3ECC" w:rsidRPr="005D3ECC" w14:paraId="17847863" w14:textId="77777777" w:rsidTr="009507AF">
        <w:trPr>
          <w:trHeight w:val="20"/>
        </w:trPr>
        <w:tc>
          <w:tcPr>
            <w:tcW w:w="391" w:type="pct"/>
            <w:vAlign w:val="bottom"/>
            <w:hideMark/>
          </w:tcPr>
          <w:p w14:paraId="106518C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w:t>
            </w:r>
          </w:p>
        </w:tc>
        <w:tc>
          <w:tcPr>
            <w:tcW w:w="997" w:type="pct"/>
            <w:vAlign w:val="bottom"/>
            <w:hideMark/>
          </w:tcPr>
          <w:p w14:paraId="1173F4F1"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RASHODI ZA NABAVU NEFINANCIJSKE IMOVINE</w:t>
            </w:r>
          </w:p>
        </w:tc>
        <w:tc>
          <w:tcPr>
            <w:tcW w:w="646" w:type="pct"/>
            <w:vAlign w:val="bottom"/>
            <w:hideMark/>
          </w:tcPr>
          <w:p w14:paraId="28887DF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56.268.941,14</w:t>
            </w:r>
          </w:p>
        </w:tc>
        <w:tc>
          <w:tcPr>
            <w:tcW w:w="646" w:type="pct"/>
            <w:vAlign w:val="bottom"/>
            <w:hideMark/>
          </w:tcPr>
          <w:p w14:paraId="17546FD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73.223.472,97</w:t>
            </w:r>
          </w:p>
        </w:tc>
        <w:tc>
          <w:tcPr>
            <w:tcW w:w="646" w:type="pct"/>
            <w:vAlign w:val="bottom"/>
            <w:hideMark/>
          </w:tcPr>
          <w:p w14:paraId="1D52D35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60.661.274,00</w:t>
            </w:r>
          </w:p>
        </w:tc>
        <w:tc>
          <w:tcPr>
            <w:tcW w:w="646" w:type="pct"/>
            <w:vAlign w:val="bottom"/>
            <w:hideMark/>
          </w:tcPr>
          <w:p w14:paraId="0D8344D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26.134.047,00</w:t>
            </w:r>
          </w:p>
        </w:tc>
        <w:tc>
          <w:tcPr>
            <w:tcW w:w="678" w:type="pct"/>
            <w:vAlign w:val="bottom"/>
            <w:hideMark/>
          </w:tcPr>
          <w:p w14:paraId="7FF5C75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16.954.531,83</w:t>
            </w:r>
          </w:p>
        </w:tc>
        <w:tc>
          <w:tcPr>
            <w:tcW w:w="351" w:type="pct"/>
            <w:vAlign w:val="bottom"/>
            <w:hideMark/>
          </w:tcPr>
          <w:p w14:paraId="12EC8A5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130,13</w:t>
            </w:r>
          </w:p>
        </w:tc>
      </w:tr>
      <w:tr w:rsidR="005D3ECC" w:rsidRPr="005D3ECC" w14:paraId="1F4FAE5D" w14:textId="77777777" w:rsidTr="009507AF">
        <w:trPr>
          <w:trHeight w:val="20"/>
        </w:trPr>
        <w:tc>
          <w:tcPr>
            <w:tcW w:w="391" w:type="pct"/>
            <w:vAlign w:val="bottom"/>
            <w:hideMark/>
          </w:tcPr>
          <w:p w14:paraId="500B31B3"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w:t>
            </w:r>
          </w:p>
        </w:tc>
        <w:tc>
          <w:tcPr>
            <w:tcW w:w="997" w:type="pct"/>
            <w:vAlign w:val="bottom"/>
            <w:hideMark/>
          </w:tcPr>
          <w:p w14:paraId="587E81A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 xml:space="preserve">Rashodi za nabavu </w:t>
            </w:r>
            <w:proofErr w:type="spellStart"/>
            <w:r w:rsidRPr="005D3ECC">
              <w:rPr>
                <w:rFonts w:ascii="Times New Roman" w:eastAsia="Times New Roman" w:hAnsi="Times New Roman" w:cs="Times New Roman"/>
                <w:color w:val="000000"/>
                <w:kern w:val="0"/>
                <w:sz w:val="20"/>
                <w:szCs w:val="20"/>
                <w:lang w:eastAsia="hr-HR"/>
                <w14:ligatures w14:val="none"/>
              </w:rPr>
              <w:t>neproizvedene</w:t>
            </w:r>
            <w:proofErr w:type="spellEnd"/>
            <w:r w:rsidRPr="005D3ECC">
              <w:rPr>
                <w:rFonts w:ascii="Times New Roman" w:eastAsia="Times New Roman" w:hAnsi="Times New Roman" w:cs="Times New Roman"/>
                <w:color w:val="000000"/>
                <w:kern w:val="0"/>
                <w:sz w:val="20"/>
                <w:szCs w:val="20"/>
                <w:lang w:eastAsia="hr-HR"/>
                <w14:ligatures w14:val="none"/>
              </w:rPr>
              <w:t xml:space="preserve"> dugotrajne imovine</w:t>
            </w:r>
          </w:p>
        </w:tc>
        <w:tc>
          <w:tcPr>
            <w:tcW w:w="646" w:type="pct"/>
            <w:vAlign w:val="bottom"/>
            <w:hideMark/>
          </w:tcPr>
          <w:p w14:paraId="0840FDE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12.076.871,00</w:t>
            </w:r>
          </w:p>
        </w:tc>
        <w:tc>
          <w:tcPr>
            <w:tcW w:w="646" w:type="pct"/>
            <w:noWrap/>
            <w:vAlign w:val="bottom"/>
            <w:hideMark/>
          </w:tcPr>
          <w:p w14:paraId="405826CF"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1.497.236,00</w:t>
            </w:r>
          </w:p>
        </w:tc>
        <w:tc>
          <w:tcPr>
            <w:tcW w:w="646" w:type="pct"/>
            <w:noWrap/>
            <w:vAlign w:val="bottom"/>
            <w:hideMark/>
          </w:tcPr>
          <w:p w14:paraId="10D5A207"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747.643,00</w:t>
            </w:r>
          </w:p>
        </w:tc>
        <w:tc>
          <w:tcPr>
            <w:tcW w:w="646" w:type="pct"/>
            <w:noWrap/>
            <w:vAlign w:val="bottom"/>
            <w:hideMark/>
          </w:tcPr>
          <w:p w14:paraId="6EB59D50"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2.347.650,00</w:t>
            </w:r>
          </w:p>
        </w:tc>
        <w:tc>
          <w:tcPr>
            <w:tcW w:w="678" w:type="pct"/>
            <w:vAlign w:val="bottom"/>
            <w:hideMark/>
          </w:tcPr>
          <w:p w14:paraId="4860FDC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-10.579.635,00</w:t>
            </w:r>
          </w:p>
        </w:tc>
        <w:tc>
          <w:tcPr>
            <w:tcW w:w="351" w:type="pct"/>
            <w:vAlign w:val="bottom"/>
            <w:hideMark/>
          </w:tcPr>
          <w:p w14:paraId="4BF55F2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12,40</w:t>
            </w:r>
          </w:p>
        </w:tc>
      </w:tr>
      <w:tr w:rsidR="005D3ECC" w:rsidRPr="005D3ECC" w14:paraId="5C751457" w14:textId="77777777" w:rsidTr="009507AF">
        <w:trPr>
          <w:trHeight w:val="20"/>
        </w:trPr>
        <w:tc>
          <w:tcPr>
            <w:tcW w:w="391" w:type="pct"/>
            <w:vAlign w:val="bottom"/>
            <w:hideMark/>
          </w:tcPr>
          <w:p w14:paraId="4EE0E7C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42</w:t>
            </w:r>
          </w:p>
        </w:tc>
        <w:tc>
          <w:tcPr>
            <w:tcW w:w="997" w:type="pct"/>
            <w:vAlign w:val="bottom"/>
            <w:hideMark/>
          </w:tcPr>
          <w:p w14:paraId="252957ED"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nabavu proizvedene dugotrajne imovine</w:t>
            </w:r>
          </w:p>
        </w:tc>
        <w:tc>
          <w:tcPr>
            <w:tcW w:w="646" w:type="pct"/>
            <w:vAlign w:val="bottom"/>
            <w:hideMark/>
          </w:tcPr>
          <w:p w14:paraId="3E1ED84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18.257.432,54</w:t>
            </w:r>
          </w:p>
        </w:tc>
        <w:tc>
          <w:tcPr>
            <w:tcW w:w="646" w:type="pct"/>
            <w:noWrap/>
            <w:vAlign w:val="bottom"/>
            <w:hideMark/>
          </w:tcPr>
          <w:p w14:paraId="405B993F"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20.507.556,31</w:t>
            </w:r>
          </w:p>
        </w:tc>
        <w:tc>
          <w:tcPr>
            <w:tcW w:w="646" w:type="pct"/>
            <w:noWrap/>
            <w:vAlign w:val="bottom"/>
            <w:hideMark/>
          </w:tcPr>
          <w:p w14:paraId="1512D8F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15.673.036,00</w:t>
            </w:r>
          </w:p>
        </w:tc>
        <w:tc>
          <w:tcPr>
            <w:tcW w:w="646" w:type="pct"/>
            <w:noWrap/>
            <w:vAlign w:val="bottom"/>
            <w:hideMark/>
          </w:tcPr>
          <w:p w14:paraId="0F1AFFE3"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11.377.228,00</w:t>
            </w:r>
          </w:p>
        </w:tc>
        <w:tc>
          <w:tcPr>
            <w:tcW w:w="678" w:type="pct"/>
            <w:vAlign w:val="bottom"/>
            <w:hideMark/>
          </w:tcPr>
          <w:p w14:paraId="19D74DC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2.250.123,77</w:t>
            </w:r>
          </w:p>
        </w:tc>
        <w:tc>
          <w:tcPr>
            <w:tcW w:w="351" w:type="pct"/>
            <w:vAlign w:val="bottom"/>
            <w:hideMark/>
          </w:tcPr>
          <w:p w14:paraId="73CEB7F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112,32</w:t>
            </w:r>
          </w:p>
        </w:tc>
      </w:tr>
      <w:tr w:rsidR="005D3ECC" w:rsidRPr="005D3ECC" w14:paraId="4346C924" w14:textId="77777777" w:rsidTr="009507AF">
        <w:trPr>
          <w:trHeight w:val="20"/>
        </w:trPr>
        <w:tc>
          <w:tcPr>
            <w:tcW w:w="391" w:type="pct"/>
            <w:vAlign w:val="bottom"/>
            <w:hideMark/>
          </w:tcPr>
          <w:p w14:paraId="129A26B3"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45</w:t>
            </w:r>
          </w:p>
        </w:tc>
        <w:tc>
          <w:tcPr>
            <w:tcW w:w="997" w:type="pct"/>
            <w:vAlign w:val="bottom"/>
            <w:hideMark/>
          </w:tcPr>
          <w:p w14:paraId="3ECB536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Rashodi za dodatna ulaganja na nefinancijskoj imovini</w:t>
            </w:r>
          </w:p>
        </w:tc>
        <w:tc>
          <w:tcPr>
            <w:tcW w:w="646" w:type="pct"/>
            <w:vAlign w:val="bottom"/>
            <w:hideMark/>
          </w:tcPr>
          <w:p w14:paraId="194A8C7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25.934.637,60</w:t>
            </w:r>
          </w:p>
        </w:tc>
        <w:tc>
          <w:tcPr>
            <w:tcW w:w="646" w:type="pct"/>
            <w:noWrap/>
            <w:vAlign w:val="bottom"/>
            <w:hideMark/>
          </w:tcPr>
          <w:p w14:paraId="5BFBEECC"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51.218.680,66</w:t>
            </w:r>
          </w:p>
        </w:tc>
        <w:tc>
          <w:tcPr>
            <w:tcW w:w="646" w:type="pct"/>
            <w:noWrap/>
            <w:vAlign w:val="bottom"/>
            <w:hideMark/>
          </w:tcPr>
          <w:p w14:paraId="6B04F713"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44.240.595,00</w:t>
            </w:r>
          </w:p>
        </w:tc>
        <w:tc>
          <w:tcPr>
            <w:tcW w:w="646" w:type="pct"/>
            <w:noWrap/>
            <w:vAlign w:val="bottom"/>
            <w:hideMark/>
          </w:tcPr>
          <w:p w14:paraId="3887947B" w14:textId="77777777" w:rsidR="005D3ECC" w:rsidRPr="005D3ECC" w:rsidRDefault="005D3ECC" w:rsidP="005D3ECC">
            <w:pPr>
              <w:spacing w:after="0" w:line="240" w:lineRule="auto"/>
              <w:jc w:val="right"/>
              <w:rPr>
                <w:rFonts w:ascii="Times New Roman" w:eastAsia="Times New Roman" w:hAnsi="Times New Roman" w:cs="Times New Roman"/>
                <w:kern w:val="0"/>
                <w:sz w:val="16"/>
                <w:szCs w:val="16"/>
                <w:lang w:eastAsia="hr-HR"/>
                <w14:ligatures w14:val="none"/>
              </w:rPr>
            </w:pPr>
            <w:r w:rsidRPr="005D3ECC">
              <w:rPr>
                <w:rFonts w:ascii="Times New Roman" w:eastAsia="Times New Roman" w:hAnsi="Times New Roman" w:cs="Times New Roman"/>
                <w:kern w:val="0"/>
                <w:sz w:val="16"/>
                <w:szCs w:val="16"/>
                <w:lang w:eastAsia="hr-HR"/>
                <w14:ligatures w14:val="none"/>
              </w:rPr>
              <w:t>12.409.169,00</w:t>
            </w:r>
          </w:p>
        </w:tc>
        <w:tc>
          <w:tcPr>
            <w:tcW w:w="678" w:type="pct"/>
            <w:vAlign w:val="bottom"/>
            <w:hideMark/>
          </w:tcPr>
          <w:p w14:paraId="445800D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25.284.043,06</w:t>
            </w:r>
          </w:p>
        </w:tc>
        <w:tc>
          <w:tcPr>
            <w:tcW w:w="351" w:type="pct"/>
            <w:vAlign w:val="bottom"/>
            <w:hideMark/>
          </w:tcPr>
          <w:p w14:paraId="7F24D68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6"/>
                <w:szCs w:val="16"/>
                <w:lang w:eastAsia="hr-HR"/>
                <w14:ligatures w14:val="none"/>
              </w:rPr>
            </w:pPr>
            <w:r w:rsidRPr="005D3ECC">
              <w:rPr>
                <w:rFonts w:ascii="Times New Roman" w:eastAsia="Times New Roman" w:hAnsi="Times New Roman" w:cs="Times New Roman"/>
                <w:color w:val="000000"/>
                <w:kern w:val="0"/>
                <w:sz w:val="16"/>
                <w:szCs w:val="16"/>
                <w:lang w:eastAsia="hr-HR"/>
                <w14:ligatures w14:val="none"/>
              </w:rPr>
              <w:t>197,49</w:t>
            </w:r>
          </w:p>
        </w:tc>
      </w:tr>
    </w:tbl>
    <w:p w14:paraId="0D9F4AAA"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33001468" w14:textId="77777777" w:rsidR="005D3ECC" w:rsidRPr="005D3ECC" w:rsidRDefault="005D3ECC" w:rsidP="005D3ECC">
      <w:pPr>
        <w:spacing w:after="0"/>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shd w:val="clear" w:color="auto" w:fill="FFFFFF"/>
          <w:lang w:eastAsia="hr-HR"/>
          <w14:ligatures w14:val="none"/>
        </w:rPr>
        <w:t>Prijedlogom Proračuna za 2026. i projekcijama za razdoblje 2027.-2028. planirani su kapitalni projekti koje će biti financirani putem mehanizma Integriranih teritorijalnih ulaganja (ITU) za</w:t>
      </w:r>
      <w:r w:rsidRPr="005D3ECC">
        <w:rPr>
          <w:rFonts w:ascii="Times New Roman" w:eastAsia="Times New Roman" w:hAnsi="Times New Roman" w:cs="Times New Roman"/>
          <w:kern w:val="0"/>
          <w:sz w:val="24"/>
          <w:szCs w:val="24"/>
          <w:lang w:eastAsia="hr-HR"/>
          <w14:ligatures w14:val="none"/>
        </w:rPr>
        <w:t xml:space="preserve"> razdoblje 2021.–2027., pri čemu su financijski najznačajniji upravo u ovom proračunskom razdoblju. Riječ je o rekonstrukciji zgrade za Gradsku knjižnicu Osijek, </w:t>
      </w:r>
      <w:r w:rsidRPr="005D3ECC">
        <w:rPr>
          <w:rFonts w:ascii="Times New Roman" w:eastAsia="Calibri" w:hAnsi="Times New Roman" w:cs="Times New Roman"/>
          <w:kern w:val="0"/>
          <w:sz w:val="24"/>
          <w:szCs w:val="24"/>
          <w14:ligatures w14:val="none"/>
        </w:rPr>
        <w:t>rekonstrukciji zgrade Hrvatskog narodnog kazališta u Osijeku, revitalizaciji parka Zrinjevac i zgrade sportske dvorane,</w:t>
      </w:r>
      <w:r w:rsidRPr="005D3ECC">
        <w:rPr>
          <w:rFonts w:ascii="Times New Roman" w:eastAsia="Times New Roman" w:hAnsi="Times New Roman" w:cs="Times New Roman"/>
          <w:kern w:val="0"/>
          <w:sz w:val="24"/>
          <w:szCs w:val="24"/>
          <w:lang w:eastAsia="hr-HR"/>
          <w14:ligatures w14:val="none"/>
        </w:rPr>
        <w:t xml:space="preserve"> rekonstrukciji Tržnice, završetak izgradnje biciklističkih staza, obnovi kupališta </w:t>
      </w:r>
      <w:proofErr w:type="spellStart"/>
      <w:r w:rsidRPr="005D3ECC">
        <w:rPr>
          <w:rFonts w:ascii="Times New Roman" w:eastAsia="Times New Roman" w:hAnsi="Times New Roman" w:cs="Times New Roman"/>
          <w:kern w:val="0"/>
          <w:sz w:val="24"/>
          <w:szCs w:val="24"/>
          <w:lang w:eastAsia="hr-HR"/>
          <w14:ligatures w14:val="none"/>
        </w:rPr>
        <w:t>Copacabana</w:t>
      </w:r>
      <w:proofErr w:type="spellEnd"/>
      <w:r w:rsidRPr="005D3ECC">
        <w:rPr>
          <w:rFonts w:ascii="Times New Roman" w:eastAsia="Times New Roman" w:hAnsi="Times New Roman" w:cs="Times New Roman"/>
          <w:kern w:val="0"/>
          <w:sz w:val="24"/>
          <w:szCs w:val="24"/>
          <w:lang w:eastAsia="hr-HR"/>
          <w14:ligatures w14:val="none"/>
        </w:rPr>
        <w:t xml:space="preserve"> (druga faza). Nacionalnim planom oporavka i otpornosti (NPOO 2021.-2026.) planirana su bespovratna sredstva za rekonstrukciju škola kako bi se osigurali uvjeti rada u jednoj smjeni. Ovaj projekt je ujedno i financijski najznačajniji u razdoblju 2026.-2028. te se planira uložiti u škole preko 52 milijuna eura. </w:t>
      </w:r>
      <w:r w:rsidRPr="005D3ECC">
        <w:rPr>
          <w:rFonts w:ascii="Times New Roman" w:eastAsia="Calibri" w:hAnsi="Times New Roman" w:cs="Times New Roman"/>
          <w:kern w:val="0"/>
          <w:sz w:val="24"/>
          <w:szCs w:val="24"/>
          <w14:ligatures w14:val="none"/>
        </w:rPr>
        <w:t xml:space="preserve">Izgradnjom Centralne kuhinje osigurala bi se infrastruktura za provedbu projekta besplatne prehrane osječkih osnovnoškolaca. </w:t>
      </w:r>
      <w:r w:rsidRPr="005D3ECC">
        <w:rPr>
          <w:rFonts w:ascii="Times New Roman" w:eastAsia="Times New Roman" w:hAnsi="Times New Roman" w:cs="Times New Roman"/>
          <w:kern w:val="0"/>
          <w:sz w:val="24"/>
          <w:szCs w:val="24"/>
          <w:lang w:eastAsia="hr-HR"/>
          <w14:ligatures w14:val="none"/>
        </w:rPr>
        <w:t xml:space="preserve">U navedenom razdoblju planira se obnova zgrade i dvorišta samostana Svetog Križa, nastavak ulaganja u komunalnu opremu u cilju zaštite okoliša, ulaganje u </w:t>
      </w:r>
      <w:proofErr w:type="spellStart"/>
      <w:r w:rsidRPr="005D3ECC">
        <w:rPr>
          <w:rFonts w:ascii="Times New Roman" w:eastAsia="Times New Roman" w:hAnsi="Times New Roman" w:cs="Times New Roman"/>
          <w:kern w:val="0"/>
          <w:sz w:val="24"/>
          <w:szCs w:val="24"/>
          <w:lang w:eastAsia="hr-HR"/>
          <w14:ligatures w14:val="none"/>
        </w:rPr>
        <w:t>reciklažna</w:t>
      </w:r>
      <w:proofErr w:type="spellEnd"/>
      <w:r w:rsidRPr="005D3ECC">
        <w:rPr>
          <w:rFonts w:ascii="Times New Roman" w:eastAsia="Times New Roman" w:hAnsi="Times New Roman" w:cs="Times New Roman"/>
          <w:kern w:val="0"/>
          <w:sz w:val="24"/>
          <w:szCs w:val="24"/>
          <w:lang w:eastAsia="hr-HR"/>
          <w14:ligatures w14:val="none"/>
        </w:rPr>
        <w:t xml:space="preserve"> dvorišta, javnu rasvjetu, energetske obnove, izgradnju prometnica i drugih javnih površina. </w:t>
      </w:r>
    </w:p>
    <w:p w14:paraId="251B998C" w14:textId="77777777" w:rsidR="005D3ECC" w:rsidRPr="005D3ECC" w:rsidRDefault="005D3ECC" w:rsidP="005D3ECC">
      <w:pPr>
        <w:spacing w:after="0"/>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Tablični prikaz u nastavku prikazuje najznačajnije kapitalne projekte kroz razdoblje 2026.-2028.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288"/>
        <w:gridCol w:w="1303"/>
        <w:gridCol w:w="1292"/>
        <w:gridCol w:w="1466"/>
      </w:tblGrid>
      <w:tr w:rsidR="005D3ECC" w:rsidRPr="005D3ECC" w14:paraId="02DE8D07" w14:textId="77777777" w:rsidTr="00AE5FB5">
        <w:trPr>
          <w:trHeight w:val="20"/>
        </w:trPr>
        <w:tc>
          <w:tcPr>
            <w:tcW w:w="2048" w:type="pct"/>
            <w:shd w:val="clear" w:color="000000" w:fill="BFBFBF"/>
            <w:noWrap/>
            <w:vAlign w:val="center"/>
            <w:hideMark/>
          </w:tcPr>
          <w:p w14:paraId="2EDE5971" w14:textId="77777777" w:rsidR="005D3ECC" w:rsidRPr="005D3ECC" w:rsidRDefault="005D3ECC" w:rsidP="005D3ECC">
            <w:pPr>
              <w:spacing w:after="0" w:line="240" w:lineRule="auto"/>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Naziv programa/projekta</w:t>
            </w:r>
          </w:p>
        </w:tc>
        <w:tc>
          <w:tcPr>
            <w:tcW w:w="710" w:type="pct"/>
            <w:shd w:val="clear" w:color="000000" w:fill="C0C0C0"/>
            <w:vAlign w:val="center"/>
            <w:hideMark/>
          </w:tcPr>
          <w:p w14:paraId="231A05C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Proračun 2026.</w:t>
            </w:r>
          </w:p>
        </w:tc>
        <w:tc>
          <w:tcPr>
            <w:tcW w:w="719" w:type="pct"/>
            <w:shd w:val="clear" w:color="000000" w:fill="C0C0C0"/>
            <w:vAlign w:val="center"/>
            <w:hideMark/>
          </w:tcPr>
          <w:p w14:paraId="385BEF2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Projekcija 2027.</w:t>
            </w:r>
          </w:p>
        </w:tc>
        <w:tc>
          <w:tcPr>
            <w:tcW w:w="713" w:type="pct"/>
            <w:shd w:val="clear" w:color="000000" w:fill="C0C0C0"/>
            <w:vAlign w:val="center"/>
            <w:hideMark/>
          </w:tcPr>
          <w:p w14:paraId="39F2281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Projekcija 2028.</w:t>
            </w:r>
          </w:p>
        </w:tc>
        <w:tc>
          <w:tcPr>
            <w:tcW w:w="809" w:type="pct"/>
            <w:shd w:val="clear" w:color="000000" w:fill="C0C0C0"/>
            <w:vAlign w:val="center"/>
            <w:hideMark/>
          </w:tcPr>
          <w:p w14:paraId="19F90FC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lang w:eastAsia="hr-HR"/>
                <w14:ligatures w14:val="none"/>
              </w:rPr>
            </w:pPr>
            <w:r w:rsidRPr="005D3ECC">
              <w:rPr>
                <w:rFonts w:ascii="Times New Roman" w:eastAsia="Times New Roman" w:hAnsi="Times New Roman" w:cs="Times New Roman"/>
                <w:b/>
                <w:bCs/>
                <w:color w:val="000000"/>
                <w:kern w:val="0"/>
                <w:lang w:eastAsia="hr-HR"/>
                <w14:ligatures w14:val="none"/>
              </w:rPr>
              <w:t>ukupno            2026.-2028.</w:t>
            </w:r>
          </w:p>
        </w:tc>
      </w:tr>
      <w:tr w:rsidR="005D3ECC" w:rsidRPr="005D3ECC" w14:paraId="6E07339F" w14:textId="77777777" w:rsidTr="00AE5FB5">
        <w:trPr>
          <w:trHeight w:val="20"/>
        </w:trPr>
        <w:tc>
          <w:tcPr>
            <w:tcW w:w="2048" w:type="pct"/>
            <w:vAlign w:val="bottom"/>
            <w:hideMark/>
          </w:tcPr>
          <w:p w14:paraId="2ED4E936"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i rekonstrukcija osnovnih škola</w:t>
            </w:r>
          </w:p>
        </w:tc>
        <w:tc>
          <w:tcPr>
            <w:tcW w:w="710" w:type="pct"/>
            <w:noWrap/>
            <w:vAlign w:val="bottom"/>
            <w:hideMark/>
          </w:tcPr>
          <w:p w14:paraId="390381C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22.650.000</w:t>
            </w:r>
          </w:p>
        </w:tc>
        <w:tc>
          <w:tcPr>
            <w:tcW w:w="719" w:type="pct"/>
            <w:noWrap/>
            <w:vAlign w:val="bottom"/>
            <w:hideMark/>
          </w:tcPr>
          <w:p w14:paraId="569692D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22.650.000</w:t>
            </w:r>
          </w:p>
        </w:tc>
        <w:tc>
          <w:tcPr>
            <w:tcW w:w="713" w:type="pct"/>
            <w:noWrap/>
            <w:vAlign w:val="bottom"/>
            <w:hideMark/>
          </w:tcPr>
          <w:p w14:paraId="698D5E3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500.000</w:t>
            </w:r>
          </w:p>
        </w:tc>
        <w:tc>
          <w:tcPr>
            <w:tcW w:w="809" w:type="pct"/>
            <w:shd w:val="clear" w:color="000000" w:fill="FFFFFF"/>
            <w:noWrap/>
            <w:vAlign w:val="bottom"/>
            <w:hideMark/>
          </w:tcPr>
          <w:p w14:paraId="6F64185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45.800.000</w:t>
            </w:r>
          </w:p>
        </w:tc>
      </w:tr>
      <w:tr w:rsidR="005D3ECC" w:rsidRPr="005D3ECC" w14:paraId="740CAD42" w14:textId="77777777" w:rsidTr="00AE5FB5">
        <w:trPr>
          <w:trHeight w:val="20"/>
        </w:trPr>
        <w:tc>
          <w:tcPr>
            <w:tcW w:w="2048" w:type="pct"/>
            <w:shd w:val="clear" w:color="000000" w:fill="FFFFFF"/>
            <w:vAlign w:val="bottom"/>
            <w:hideMark/>
          </w:tcPr>
          <w:p w14:paraId="25544F94"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Gradska knjižnica Osijek</w:t>
            </w:r>
          </w:p>
        </w:tc>
        <w:tc>
          <w:tcPr>
            <w:tcW w:w="710" w:type="pct"/>
            <w:noWrap/>
            <w:vAlign w:val="bottom"/>
            <w:hideMark/>
          </w:tcPr>
          <w:p w14:paraId="2E7D9B2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3.655.606</w:t>
            </w:r>
          </w:p>
        </w:tc>
        <w:tc>
          <w:tcPr>
            <w:tcW w:w="719" w:type="pct"/>
            <w:noWrap/>
            <w:vAlign w:val="bottom"/>
            <w:hideMark/>
          </w:tcPr>
          <w:p w14:paraId="23B5544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4.650.605</w:t>
            </w:r>
          </w:p>
        </w:tc>
        <w:tc>
          <w:tcPr>
            <w:tcW w:w="713" w:type="pct"/>
            <w:noWrap/>
            <w:vAlign w:val="bottom"/>
            <w:hideMark/>
          </w:tcPr>
          <w:p w14:paraId="7E6FC57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4.498.789</w:t>
            </w:r>
          </w:p>
        </w:tc>
        <w:tc>
          <w:tcPr>
            <w:tcW w:w="809" w:type="pct"/>
            <w:shd w:val="clear" w:color="000000" w:fill="FFFFFF"/>
            <w:noWrap/>
            <w:vAlign w:val="bottom"/>
            <w:hideMark/>
          </w:tcPr>
          <w:p w14:paraId="20F8637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12.805.000</w:t>
            </w:r>
          </w:p>
        </w:tc>
      </w:tr>
      <w:tr w:rsidR="005D3ECC" w:rsidRPr="005D3ECC" w14:paraId="1C647D71" w14:textId="77777777" w:rsidTr="00AE5FB5">
        <w:trPr>
          <w:trHeight w:val="20"/>
        </w:trPr>
        <w:tc>
          <w:tcPr>
            <w:tcW w:w="2048" w:type="pct"/>
            <w:vAlign w:val="bottom"/>
            <w:hideMark/>
          </w:tcPr>
          <w:p w14:paraId="255FC5CC"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Centralne kuhinje</w:t>
            </w:r>
          </w:p>
        </w:tc>
        <w:tc>
          <w:tcPr>
            <w:tcW w:w="710" w:type="pct"/>
            <w:noWrap/>
            <w:vAlign w:val="bottom"/>
            <w:hideMark/>
          </w:tcPr>
          <w:p w14:paraId="6633F0A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3.750.000</w:t>
            </w:r>
          </w:p>
        </w:tc>
        <w:tc>
          <w:tcPr>
            <w:tcW w:w="719" w:type="pct"/>
            <w:noWrap/>
            <w:vAlign w:val="bottom"/>
            <w:hideMark/>
          </w:tcPr>
          <w:p w14:paraId="71A45D2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4.700.000</w:t>
            </w:r>
          </w:p>
        </w:tc>
        <w:tc>
          <w:tcPr>
            <w:tcW w:w="713" w:type="pct"/>
            <w:noWrap/>
            <w:vAlign w:val="bottom"/>
            <w:hideMark/>
          </w:tcPr>
          <w:p w14:paraId="4996B89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3634A32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8.450.000</w:t>
            </w:r>
          </w:p>
        </w:tc>
      </w:tr>
      <w:tr w:rsidR="005D3ECC" w:rsidRPr="005D3ECC" w14:paraId="34835B6C" w14:textId="77777777" w:rsidTr="00AE5FB5">
        <w:trPr>
          <w:trHeight w:val="20"/>
        </w:trPr>
        <w:tc>
          <w:tcPr>
            <w:tcW w:w="2048" w:type="pct"/>
            <w:vAlign w:val="bottom"/>
            <w:hideMark/>
          </w:tcPr>
          <w:p w14:paraId="562D2334"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zgrade Hrvatskog narodnog kazališta u Osijeku</w:t>
            </w:r>
          </w:p>
        </w:tc>
        <w:tc>
          <w:tcPr>
            <w:tcW w:w="710" w:type="pct"/>
            <w:noWrap/>
            <w:vAlign w:val="bottom"/>
            <w:hideMark/>
          </w:tcPr>
          <w:p w14:paraId="1CAC62D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2.052.000</w:t>
            </w:r>
          </w:p>
        </w:tc>
        <w:tc>
          <w:tcPr>
            <w:tcW w:w="719" w:type="pct"/>
            <w:noWrap/>
            <w:vAlign w:val="bottom"/>
            <w:hideMark/>
          </w:tcPr>
          <w:p w14:paraId="1C58FA5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2.801.000</w:t>
            </w:r>
          </w:p>
        </w:tc>
        <w:tc>
          <w:tcPr>
            <w:tcW w:w="713" w:type="pct"/>
            <w:noWrap/>
            <w:vAlign w:val="bottom"/>
            <w:hideMark/>
          </w:tcPr>
          <w:p w14:paraId="1C87ED5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2.747.000</w:t>
            </w:r>
          </w:p>
        </w:tc>
        <w:tc>
          <w:tcPr>
            <w:tcW w:w="809" w:type="pct"/>
            <w:shd w:val="clear" w:color="000000" w:fill="FFFFFF"/>
            <w:noWrap/>
            <w:vAlign w:val="bottom"/>
            <w:hideMark/>
          </w:tcPr>
          <w:p w14:paraId="25A7E18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7.600.000</w:t>
            </w:r>
          </w:p>
        </w:tc>
      </w:tr>
      <w:tr w:rsidR="005D3ECC" w:rsidRPr="005D3ECC" w14:paraId="6A7D7331" w14:textId="77777777" w:rsidTr="00AE5FB5">
        <w:trPr>
          <w:trHeight w:val="20"/>
        </w:trPr>
        <w:tc>
          <w:tcPr>
            <w:tcW w:w="2048" w:type="pct"/>
            <w:shd w:val="clear" w:color="000000" w:fill="FFFFFF"/>
            <w:vAlign w:val="bottom"/>
            <w:hideMark/>
          </w:tcPr>
          <w:p w14:paraId="2E57093D"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lastRenderedPageBreak/>
              <w:t>Obnova zgrade i dvorišta samostana Svetog Križa</w:t>
            </w:r>
          </w:p>
        </w:tc>
        <w:tc>
          <w:tcPr>
            <w:tcW w:w="710" w:type="pct"/>
            <w:noWrap/>
            <w:vAlign w:val="bottom"/>
            <w:hideMark/>
          </w:tcPr>
          <w:p w14:paraId="5C0A3C2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2.615.800</w:t>
            </w:r>
          </w:p>
        </w:tc>
        <w:tc>
          <w:tcPr>
            <w:tcW w:w="719" w:type="pct"/>
            <w:noWrap/>
            <w:vAlign w:val="bottom"/>
            <w:hideMark/>
          </w:tcPr>
          <w:p w14:paraId="0FB3947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3.923.710</w:t>
            </w:r>
          </w:p>
        </w:tc>
        <w:tc>
          <w:tcPr>
            <w:tcW w:w="713" w:type="pct"/>
            <w:noWrap/>
            <w:vAlign w:val="bottom"/>
            <w:hideMark/>
          </w:tcPr>
          <w:p w14:paraId="775283D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3398082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6.539.510</w:t>
            </w:r>
          </w:p>
        </w:tc>
      </w:tr>
      <w:tr w:rsidR="005D3ECC" w:rsidRPr="005D3ECC" w14:paraId="0AD2B638" w14:textId="77777777" w:rsidTr="00AE5FB5">
        <w:trPr>
          <w:trHeight w:val="20"/>
        </w:trPr>
        <w:tc>
          <w:tcPr>
            <w:tcW w:w="2048" w:type="pct"/>
            <w:shd w:val="clear" w:color="000000" w:fill="FFFFFF"/>
            <w:vAlign w:val="bottom"/>
            <w:hideMark/>
          </w:tcPr>
          <w:p w14:paraId="69B91363"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Rekonstrukcija </w:t>
            </w:r>
            <w:proofErr w:type="spellStart"/>
            <w:r w:rsidRPr="005D3ECC">
              <w:rPr>
                <w:rFonts w:ascii="Times New Roman" w:eastAsia="Times New Roman" w:hAnsi="Times New Roman" w:cs="Times New Roman"/>
                <w:kern w:val="0"/>
                <w:lang w:eastAsia="hr-HR"/>
                <w14:ligatures w14:val="none"/>
              </w:rPr>
              <w:t>Copacabana</w:t>
            </w:r>
            <w:proofErr w:type="spellEnd"/>
          </w:p>
        </w:tc>
        <w:tc>
          <w:tcPr>
            <w:tcW w:w="710" w:type="pct"/>
            <w:noWrap/>
            <w:vAlign w:val="bottom"/>
            <w:hideMark/>
          </w:tcPr>
          <w:p w14:paraId="7C29AF1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5.526.766</w:t>
            </w:r>
          </w:p>
        </w:tc>
        <w:tc>
          <w:tcPr>
            <w:tcW w:w="719" w:type="pct"/>
            <w:noWrap/>
            <w:vAlign w:val="bottom"/>
            <w:hideMark/>
          </w:tcPr>
          <w:p w14:paraId="662E849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21A20F5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61335F0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5.526.766</w:t>
            </w:r>
          </w:p>
        </w:tc>
      </w:tr>
      <w:tr w:rsidR="005D3ECC" w:rsidRPr="005D3ECC" w14:paraId="3A6AF4B2" w14:textId="77777777" w:rsidTr="00AE5FB5">
        <w:trPr>
          <w:trHeight w:val="20"/>
        </w:trPr>
        <w:tc>
          <w:tcPr>
            <w:tcW w:w="2048" w:type="pct"/>
            <w:vAlign w:val="bottom"/>
            <w:hideMark/>
          </w:tcPr>
          <w:p w14:paraId="50A527CF"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Revitalizacija Parka Zrinjevac i zgrade sportske dvorane</w:t>
            </w:r>
          </w:p>
        </w:tc>
        <w:tc>
          <w:tcPr>
            <w:tcW w:w="710" w:type="pct"/>
            <w:noWrap/>
            <w:vAlign w:val="bottom"/>
            <w:hideMark/>
          </w:tcPr>
          <w:p w14:paraId="6AF5032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3.290.000</w:t>
            </w:r>
          </w:p>
        </w:tc>
        <w:tc>
          <w:tcPr>
            <w:tcW w:w="719" w:type="pct"/>
            <w:noWrap/>
            <w:vAlign w:val="bottom"/>
            <w:hideMark/>
          </w:tcPr>
          <w:p w14:paraId="54867F3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2.196.400</w:t>
            </w:r>
          </w:p>
        </w:tc>
        <w:tc>
          <w:tcPr>
            <w:tcW w:w="713" w:type="pct"/>
            <w:noWrap/>
            <w:vAlign w:val="bottom"/>
            <w:hideMark/>
          </w:tcPr>
          <w:p w14:paraId="46CAC2E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6BA52AE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5.486.400</w:t>
            </w:r>
          </w:p>
        </w:tc>
      </w:tr>
      <w:tr w:rsidR="005D3ECC" w:rsidRPr="005D3ECC" w14:paraId="5247F8E0" w14:textId="77777777" w:rsidTr="00AE5FB5">
        <w:trPr>
          <w:trHeight w:val="20"/>
        </w:trPr>
        <w:tc>
          <w:tcPr>
            <w:tcW w:w="2048" w:type="pct"/>
            <w:shd w:val="clear" w:color="000000" w:fill="FFFFFF"/>
            <w:vAlign w:val="bottom"/>
            <w:hideMark/>
          </w:tcPr>
          <w:p w14:paraId="343A2D5A"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Izgradnja </w:t>
            </w:r>
            <w:proofErr w:type="spellStart"/>
            <w:r w:rsidRPr="005D3ECC">
              <w:rPr>
                <w:rFonts w:ascii="Times New Roman" w:eastAsia="Times New Roman" w:hAnsi="Times New Roman" w:cs="Times New Roman"/>
                <w:kern w:val="0"/>
                <w:lang w:eastAsia="hr-HR"/>
                <w14:ligatures w14:val="none"/>
              </w:rPr>
              <w:t>intrazonske</w:t>
            </w:r>
            <w:proofErr w:type="spellEnd"/>
            <w:r w:rsidRPr="005D3ECC">
              <w:rPr>
                <w:rFonts w:ascii="Times New Roman" w:eastAsia="Times New Roman" w:hAnsi="Times New Roman" w:cs="Times New Roman"/>
                <w:kern w:val="0"/>
                <w:lang w:eastAsia="hr-HR"/>
                <w14:ligatures w14:val="none"/>
              </w:rPr>
              <w:t xml:space="preserve"> prometnice od Ulice </w:t>
            </w:r>
            <w:proofErr w:type="spellStart"/>
            <w:r w:rsidRPr="005D3ECC">
              <w:rPr>
                <w:rFonts w:ascii="Times New Roman" w:eastAsia="Times New Roman" w:hAnsi="Times New Roman" w:cs="Times New Roman"/>
                <w:kern w:val="0"/>
                <w:lang w:eastAsia="hr-HR"/>
                <w14:ligatures w14:val="none"/>
              </w:rPr>
              <w:t>Sv.L.B</w:t>
            </w:r>
            <w:proofErr w:type="spellEnd"/>
            <w:r w:rsidRPr="005D3ECC">
              <w:rPr>
                <w:rFonts w:ascii="Times New Roman" w:eastAsia="Times New Roman" w:hAnsi="Times New Roman" w:cs="Times New Roman"/>
                <w:kern w:val="0"/>
                <w:lang w:eastAsia="hr-HR"/>
                <w14:ligatures w14:val="none"/>
              </w:rPr>
              <w:t xml:space="preserve">. Mandića do </w:t>
            </w:r>
            <w:proofErr w:type="spellStart"/>
            <w:r w:rsidRPr="005D3ECC">
              <w:rPr>
                <w:rFonts w:ascii="Times New Roman" w:eastAsia="Times New Roman" w:hAnsi="Times New Roman" w:cs="Times New Roman"/>
                <w:kern w:val="0"/>
                <w:lang w:eastAsia="hr-HR"/>
                <w14:ligatures w14:val="none"/>
              </w:rPr>
              <w:t>Svilajske</w:t>
            </w:r>
            <w:proofErr w:type="spellEnd"/>
            <w:r w:rsidRPr="005D3ECC">
              <w:rPr>
                <w:rFonts w:ascii="Times New Roman" w:eastAsia="Times New Roman" w:hAnsi="Times New Roman" w:cs="Times New Roman"/>
                <w:kern w:val="0"/>
                <w:lang w:eastAsia="hr-HR"/>
                <w14:ligatures w14:val="none"/>
              </w:rPr>
              <w:t xml:space="preserve"> ulice</w:t>
            </w:r>
          </w:p>
        </w:tc>
        <w:tc>
          <w:tcPr>
            <w:tcW w:w="710" w:type="pct"/>
            <w:shd w:val="clear" w:color="000000" w:fill="FFFFFF"/>
            <w:vAlign w:val="bottom"/>
            <w:hideMark/>
          </w:tcPr>
          <w:p w14:paraId="36EAA39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177.500</w:t>
            </w:r>
          </w:p>
        </w:tc>
        <w:tc>
          <w:tcPr>
            <w:tcW w:w="719" w:type="pct"/>
            <w:noWrap/>
            <w:vAlign w:val="bottom"/>
            <w:hideMark/>
          </w:tcPr>
          <w:p w14:paraId="6293E10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2.015.000</w:t>
            </w:r>
          </w:p>
        </w:tc>
        <w:tc>
          <w:tcPr>
            <w:tcW w:w="713" w:type="pct"/>
            <w:noWrap/>
            <w:vAlign w:val="bottom"/>
            <w:hideMark/>
          </w:tcPr>
          <w:p w14:paraId="5E2BBFD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2.001.000</w:t>
            </w:r>
          </w:p>
        </w:tc>
        <w:tc>
          <w:tcPr>
            <w:tcW w:w="809" w:type="pct"/>
            <w:shd w:val="clear" w:color="000000" w:fill="FFFFFF"/>
            <w:noWrap/>
            <w:vAlign w:val="bottom"/>
            <w:hideMark/>
          </w:tcPr>
          <w:p w14:paraId="4F6AE10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4.193.500</w:t>
            </w:r>
          </w:p>
        </w:tc>
      </w:tr>
      <w:tr w:rsidR="005D3ECC" w:rsidRPr="005D3ECC" w14:paraId="76F80D20" w14:textId="77777777" w:rsidTr="00AE5FB5">
        <w:trPr>
          <w:trHeight w:val="20"/>
        </w:trPr>
        <w:tc>
          <w:tcPr>
            <w:tcW w:w="2048" w:type="pct"/>
            <w:shd w:val="clear" w:color="000000" w:fill="FFFFFF"/>
            <w:vAlign w:val="bottom"/>
            <w:hideMark/>
          </w:tcPr>
          <w:p w14:paraId="2E2384B7"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nerazvrstanih cesta, pješačkih površina</w:t>
            </w:r>
          </w:p>
        </w:tc>
        <w:tc>
          <w:tcPr>
            <w:tcW w:w="710" w:type="pct"/>
            <w:shd w:val="clear" w:color="000000" w:fill="FFFFFF"/>
            <w:noWrap/>
            <w:vAlign w:val="bottom"/>
            <w:hideMark/>
          </w:tcPr>
          <w:p w14:paraId="23A7241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1.773.738</w:t>
            </w:r>
          </w:p>
        </w:tc>
        <w:tc>
          <w:tcPr>
            <w:tcW w:w="719" w:type="pct"/>
            <w:shd w:val="clear" w:color="000000" w:fill="FFFFFF"/>
            <w:noWrap/>
            <w:vAlign w:val="bottom"/>
            <w:hideMark/>
          </w:tcPr>
          <w:p w14:paraId="5E1F73D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1.118.400</w:t>
            </w:r>
          </w:p>
        </w:tc>
        <w:tc>
          <w:tcPr>
            <w:tcW w:w="713" w:type="pct"/>
            <w:shd w:val="clear" w:color="000000" w:fill="FFFFFF"/>
            <w:noWrap/>
            <w:vAlign w:val="bottom"/>
            <w:hideMark/>
          </w:tcPr>
          <w:p w14:paraId="77AD07B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1.103.400</w:t>
            </w:r>
          </w:p>
        </w:tc>
        <w:tc>
          <w:tcPr>
            <w:tcW w:w="809" w:type="pct"/>
            <w:shd w:val="clear" w:color="000000" w:fill="FFFFFF"/>
            <w:noWrap/>
            <w:vAlign w:val="bottom"/>
            <w:hideMark/>
          </w:tcPr>
          <w:p w14:paraId="440E62F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3.995.538</w:t>
            </w:r>
          </w:p>
        </w:tc>
      </w:tr>
      <w:tr w:rsidR="005D3ECC" w:rsidRPr="005D3ECC" w14:paraId="050A388B" w14:textId="77777777" w:rsidTr="00AE5FB5">
        <w:trPr>
          <w:trHeight w:val="20"/>
        </w:trPr>
        <w:tc>
          <w:tcPr>
            <w:tcW w:w="2048" w:type="pct"/>
            <w:shd w:val="clear" w:color="000000" w:fill="FFFFFF"/>
            <w:vAlign w:val="bottom"/>
            <w:hideMark/>
          </w:tcPr>
          <w:p w14:paraId="251C6B94"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Rekonstrukcija postojećih i izgradnja novih prometnih površina PZ </w:t>
            </w:r>
            <w:proofErr w:type="spellStart"/>
            <w:r w:rsidRPr="005D3ECC">
              <w:rPr>
                <w:rFonts w:ascii="Times New Roman" w:eastAsia="Times New Roman" w:hAnsi="Times New Roman" w:cs="Times New Roman"/>
                <w:kern w:val="0"/>
                <w:lang w:eastAsia="hr-HR"/>
                <w14:ligatures w14:val="none"/>
              </w:rPr>
              <w:t>Nemetin</w:t>
            </w:r>
            <w:proofErr w:type="spellEnd"/>
          </w:p>
        </w:tc>
        <w:tc>
          <w:tcPr>
            <w:tcW w:w="710" w:type="pct"/>
            <w:noWrap/>
            <w:vAlign w:val="bottom"/>
            <w:hideMark/>
          </w:tcPr>
          <w:p w14:paraId="4E57D66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500.000</w:t>
            </w:r>
          </w:p>
        </w:tc>
        <w:tc>
          <w:tcPr>
            <w:tcW w:w="719" w:type="pct"/>
            <w:noWrap/>
            <w:vAlign w:val="bottom"/>
            <w:hideMark/>
          </w:tcPr>
          <w:p w14:paraId="1AC9B5E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w:t>
            </w:r>
          </w:p>
        </w:tc>
        <w:tc>
          <w:tcPr>
            <w:tcW w:w="713" w:type="pct"/>
            <w:noWrap/>
            <w:vAlign w:val="bottom"/>
            <w:hideMark/>
          </w:tcPr>
          <w:p w14:paraId="4754B33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2.000.000</w:t>
            </w:r>
          </w:p>
        </w:tc>
        <w:tc>
          <w:tcPr>
            <w:tcW w:w="809" w:type="pct"/>
            <w:shd w:val="clear" w:color="000000" w:fill="FFFFFF"/>
            <w:noWrap/>
            <w:vAlign w:val="bottom"/>
            <w:hideMark/>
          </w:tcPr>
          <w:p w14:paraId="176B28D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3.500.000</w:t>
            </w:r>
          </w:p>
        </w:tc>
      </w:tr>
      <w:tr w:rsidR="005D3ECC" w:rsidRPr="005D3ECC" w14:paraId="1797384A" w14:textId="77777777" w:rsidTr="00AE5FB5">
        <w:trPr>
          <w:trHeight w:val="20"/>
        </w:trPr>
        <w:tc>
          <w:tcPr>
            <w:tcW w:w="2048" w:type="pct"/>
            <w:shd w:val="clear" w:color="000000" w:fill="FFFFFF"/>
            <w:vAlign w:val="bottom"/>
            <w:hideMark/>
          </w:tcPr>
          <w:p w14:paraId="7427D2B5"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i rekonstrukcija javne rasvjete</w:t>
            </w:r>
          </w:p>
        </w:tc>
        <w:tc>
          <w:tcPr>
            <w:tcW w:w="710" w:type="pct"/>
            <w:shd w:val="clear" w:color="000000" w:fill="FFFFFF"/>
            <w:vAlign w:val="bottom"/>
            <w:hideMark/>
          </w:tcPr>
          <w:p w14:paraId="36CB5C0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w:t>
            </w:r>
          </w:p>
        </w:tc>
        <w:tc>
          <w:tcPr>
            <w:tcW w:w="719" w:type="pct"/>
            <w:noWrap/>
            <w:vAlign w:val="bottom"/>
            <w:hideMark/>
          </w:tcPr>
          <w:p w14:paraId="329605C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1.125.000</w:t>
            </w:r>
          </w:p>
        </w:tc>
        <w:tc>
          <w:tcPr>
            <w:tcW w:w="713" w:type="pct"/>
            <w:noWrap/>
            <w:vAlign w:val="bottom"/>
            <w:hideMark/>
          </w:tcPr>
          <w:p w14:paraId="40698F7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1.225.000</w:t>
            </w:r>
          </w:p>
        </w:tc>
        <w:tc>
          <w:tcPr>
            <w:tcW w:w="809" w:type="pct"/>
            <w:shd w:val="clear" w:color="000000" w:fill="FFFFFF"/>
            <w:noWrap/>
            <w:vAlign w:val="bottom"/>
            <w:hideMark/>
          </w:tcPr>
          <w:p w14:paraId="2CB0D99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3.350.000</w:t>
            </w:r>
          </w:p>
        </w:tc>
      </w:tr>
      <w:tr w:rsidR="005D3ECC" w:rsidRPr="005D3ECC" w14:paraId="0EF0DA8D" w14:textId="77777777" w:rsidTr="00AE5FB5">
        <w:trPr>
          <w:trHeight w:val="20"/>
        </w:trPr>
        <w:tc>
          <w:tcPr>
            <w:tcW w:w="2048" w:type="pct"/>
            <w:vAlign w:val="bottom"/>
            <w:hideMark/>
          </w:tcPr>
          <w:p w14:paraId="1F573398"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i opremanje OŠ Tenja</w:t>
            </w:r>
          </w:p>
        </w:tc>
        <w:tc>
          <w:tcPr>
            <w:tcW w:w="710" w:type="pct"/>
            <w:noWrap/>
            <w:vAlign w:val="bottom"/>
            <w:hideMark/>
          </w:tcPr>
          <w:p w14:paraId="6F63175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1.600.000</w:t>
            </w:r>
          </w:p>
        </w:tc>
        <w:tc>
          <w:tcPr>
            <w:tcW w:w="719" w:type="pct"/>
            <w:noWrap/>
            <w:vAlign w:val="bottom"/>
            <w:hideMark/>
          </w:tcPr>
          <w:p w14:paraId="478395F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1.600.000</w:t>
            </w:r>
          </w:p>
        </w:tc>
        <w:tc>
          <w:tcPr>
            <w:tcW w:w="713" w:type="pct"/>
            <w:noWrap/>
            <w:vAlign w:val="bottom"/>
            <w:hideMark/>
          </w:tcPr>
          <w:p w14:paraId="1E1CD61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534EBE8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3.200.000</w:t>
            </w:r>
          </w:p>
        </w:tc>
      </w:tr>
      <w:tr w:rsidR="005D3ECC" w:rsidRPr="005D3ECC" w14:paraId="1FDF536B" w14:textId="77777777" w:rsidTr="00AE5FB5">
        <w:trPr>
          <w:trHeight w:val="20"/>
        </w:trPr>
        <w:tc>
          <w:tcPr>
            <w:tcW w:w="2048" w:type="pct"/>
            <w:vAlign w:val="bottom"/>
            <w:hideMark/>
          </w:tcPr>
          <w:p w14:paraId="48FD16F5"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i opremanje OŠ Višnjevac</w:t>
            </w:r>
          </w:p>
        </w:tc>
        <w:tc>
          <w:tcPr>
            <w:tcW w:w="710" w:type="pct"/>
            <w:noWrap/>
            <w:vAlign w:val="bottom"/>
            <w:hideMark/>
          </w:tcPr>
          <w:p w14:paraId="306696A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1.551.500</w:t>
            </w:r>
          </w:p>
        </w:tc>
        <w:tc>
          <w:tcPr>
            <w:tcW w:w="719" w:type="pct"/>
            <w:noWrap/>
            <w:vAlign w:val="bottom"/>
            <w:hideMark/>
          </w:tcPr>
          <w:p w14:paraId="6AADB8B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1.551.500</w:t>
            </w:r>
          </w:p>
        </w:tc>
        <w:tc>
          <w:tcPr>
            <w:tcW w:w="713" w:type="pct"/>
            <w:noWrap/>
            <w:vAlign w:val="bottom"/>
            <w:hideMark/>
          </w:tcPr>
          <w:p w14:paraId="2593311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1ACF5AE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3.103.000</w:t>
            </w:r>
          </w:p>
        </w:tc>
      </w:tr>
      <w:tr w:rsidR="005D3ECC" w:rsidRPr="005D3ECC" w14:paraId="3569F1F1" w14:textId="77777777" w:rsidTr="00AE5FB5">
        <w:trPr>
          <w:trHeight w:val="20"/>
        </w:trPr>
        <w:tc>
          <w:tcPr>
            <w:tcW w:w="2048" w:type="pct"/>
            <w:shd w:val="clear" w:color="000000" w:fill="FFFFFF"/>
            <w:vAlign w:val="bottom"/>
            <w:hideMark/>
          </w:tcPr>
          <w:p w14:paraId="5590013E"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i sanacija odlagališta Lončarica Velika</w:t>
            </w:r>
          </w:p>
        </w:tc>
        <w:tc>
          <w:tcPr>
            <w:tcW w:w="710" w:type="pct"/>
            <w:shd w:val="clear" w:color="000000" w:fill="FFFFFF"/>
            <w:vAlign w:val="bottom"/>
            <w:hideMark/>
          </w:tcPr>
          <w:p w14:paraId="108C8B6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75.000</w:t>
            </w:r>
          </w:p>
        </w:tc>
        <w:tc>
          <w:tcPr>
            <w:tcW w:w="719" w:type="pct"/>
            <w:noWrap/>
            <w:vAlign w:val="bottom"/>
            <w:hideMark/>
          </w:tcPr>
          <w:p w14:paraId="7ACCCD2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300.000</w:t>
            </w:r>
          </w:p>
        </w:tc>
        <w:tc>
          <w:tcPr>
            <w:tcW w:w="713" w:type="pct"/>
            <w:noWrap/>
            <w:vAlign w:val="bottom"/>
            <w:hideMark/>
          </w:tcPr>
          <w:p w14:paraId="1DE6353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2.200.000</w:t>
            </w:r>
          </w:p>
        </w:tc>
        <w:tc>
          <w:tcPr>
            <w:tcW w:w="809" w:type="pct"/>
            <w:shd w:val="clear" w:color="000000" w:fill="FFFFFF"/>
            <w:noWrap/>
            <w:vAlign w:val="bottom"/>
            <w:hideMark/>
          </w:tcPr>
          <w:p w14:paraId="239565A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2.575.000</w:t>
            </w:r>
          </w:p>
        </w:tc>
      </w:tr>
      <w:tr w:rsidR="005D3ECC" w:rsidRPr="005D3ECC" w14:paraId="1F3DA479" w14:textId="77777777" w:rsidTr="00AE5FB5">
        <w:trPr>
          <w:trHeight w:val="20"/>
        </w:trPr>
        <w:tc>
          <w:tcPr>
            <w:tcW w:w="2048" w:type="pct"/>
            <w:shd w:val="clear" w:color="000000" w:fill="FFFFFF"/>
            <w:vAlign w:val="bottom"/>
            <w:hideMark/>
          </w:tcPr>
          <w:p w14:paraId="3C737375"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Ulaganje u poduzetničku infrastrukturu S cesta</w:t>
            </w:r>
          </w:p>
        </w:tc>
        <w:tc>
          <w:tcPr>
            <w:tcW w:w="710" w:type="pct"/>
            <w:noWrap/>
            <w:vAlign w:val="bottom"/>
            <w:hideMark/>
          </w:tcPr>
          <w:p w14:paraId="34211F3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w:t>
            </w:r>
          </w:p>
        </w:tc>
        <w:tc>
          <w:tcPr>
            <w:tcW w:w="719" w:type="pct"/>
            <w:noWrap/>
            <w:vAlign w:val="bottom"/>
            <w:hideMark/>
          </w:tcPr>
          <w:p w14:paraId="75B7D81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500.000</w:t>
            </w:r>
          </w:p>
        </w:tc>
        <w:tc>
          <w:tcPr>
            <w:tcW w:w="713" w:type="pct"/>
            <w:noWrap/>
            <w:vAlign w:val="bottom"/>
            <w:hideMark/>
          </w:tcPr>
          <w:p w14:paraId="28EA23B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900.000</w:t>
            </w:r>
          </w:p>
        </w:tc>
        <w:tc>
          <w:tcPr>
            <w:tcW w:w="809" w:type="pct"/>
            <w:shd w:val="clear" w:color="000000" w:fill="FFFFFF"/>
            <w:noWrap/>
            <w:vAlign w:val="bottom"/>
            <w:hideMark/>
          </w:tcPr>
          <w:p w14:paraId="39697F1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2.400.000</w:t>
            </w:r>
          </w:p>
        </w:tc>
      </w:tr>
      <w:tr w:rsidR="005D3ECC" w:rsidRPr="005D3ECC" w14:paraId="050D9BFE" w14:textId="77777777" w:rsidTr="00AE5FB5">
        <w:trPr>
          <w:trHeight w:val="20"/>
        </w:trPr>
        <w:tc>
          <w:tcPr>
            <w:tcW w:w="2048" w:type="pct"/>
            <w:shd w:val="clear" w:color="000000" w:fill="FFFFFF"/>
            <w:vAlign w:val="bottom"/>
            <w:hideMark/>
          </w:tcPr>
          <w:p w14:paraId="1ADB66E3"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Izgradnja i rekonstrukcija dječjeg vrtića Bambi u </w:t>
            </w:r>
            <w:proofErr w:type="spellStart"/>
            <w:r w:rsidRPr="005D3ECC">
              <w:rPr>
                <w:rFonts w:ascii="Times New Roman" w:eastAsia="Times New Roman" w:hAnsi="Times New Roman" w:cs="Times New Roman"/>
                <w:kern w:val="0"/>
                <w:lang w:eastAsia="hr-HR"/>
                <w14:ligatures w14:val="none"/>
              </w:rPr>
              <w:t>Podravlju</w:t>
            </w:r>
            <w:proofErr w:type="spellEnd"/>
          </w:p>
        </w:tc>
        <w:tc>
          <w:tcPr>
            <w:tcW w:w="710" w:type="pct"/>
            <w:shd w:val="clear" w:color="000000" w:fill="FFFFFF"/>
            <w:vAlign w:val="bottom"/>
            <w:hideMark/>
          </w:tcPr>
          <w:p w14:paraId="6E06DD6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1.141.478</w:t>
            </w:r>
          </w:p>
        </w:tc>
        <w:tc>
          <w:tcPr>
            <w:tcW w:w="719" w:type="pct"/>
            <w:noWrap/>
            <w:vAlign w:val="bottom"/>
            <w:hideMark/>
          </w:tcPr>
          <w:p w14:paraId="186837B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1.240.253</w:t>
            </w:r>
          </w:p>
        </w:tc>
        <w:tc>
          <w:tcPr>
            <w:tcW w:w="713" w:type="pct"/>
            <w:noWrap/>
            <w:vAlign w:val="bottom"/>
            <w:hideMark/>
          </w:tcPr>
          <w:p w14:paraId="712F5BF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40E750A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2.381.731</w:t>
            </w:r>
          </w:p>
        </w:tc>
      </w:tr>
      <w:tr w:rsidR="005D3ECC" w:rsidRPr="005D3ECC" w14:paraId="3900C6EB" w14:textId="77777777" w:rsidTr="00AE5FB5">
        <w:trPr>
          <w:trHeight w:val="20"/>
        </w:trPr>
        <w:tc>
          <w:tcPr>
            <w:tcW w:w="2048" w:type="pct"/>
            <w:shd w:val="clear" w:color="000000" w:fill="FFFFFF"/>
            <w:vAlign w:val="bottom"/>
            <w:hideMark/>
          </w:tcPr>
          <w:p w14:paraId="76260EC6"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Energetska obnova ETC </w:t>
            </w:r>
            <w:proofErr w:type="spellStart"/>
            <w:r w:rsidRPr="005D3ECC">
              <w:rPr>
                <w:rFonts w:ascii="Times New Roman" w:eastAsia="Times New Roman" w:hAnsi="Times New Roman" w:cs="Times New Roman"/>
                <w:kern w:val="0"/>
                <w:lang w:eastAsia="hr-HR"/>
                <w14:ligatures w14:val="none"/>
              </w:rPr>
              <w:t>Mačkamama</w:t>
            </w:r>
            <w:proofErr w:type="spellEnd"/>
          </w:p>
        </w:tc>
        <w:tc>
          <w:tcPr>
            <w:tcW w:w="710" w:type="pct"/>
            <w:noWrap/>
            <w:vAlign w:val="bottom"/>
            <w:hideMark/>
          </w:tcPr>
          <w:p w14:paraId="2D11C84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2.102.821</w:t>
            </w:r>
          </w:p>
        </w:tc>
        <w:tc>
          <w:tcPr>
            <w:tcW w:w="719" w:type="pct"/>
            <w:noWrap/>
            <w:vAlign w:val="bottom"/>
            <w:hideMark/>
          </w:tcPr>
          <w:p w14:paraId="1E3D197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2907DE7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2DEEB0C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2.102.821</w:t>
            </w:r>
          </w:p>
        </w:tc>
      </w:tr>
      <w:tr w:rsidR="005D3ECC" w:rsidRPr="005D3ECC" w14:paraId="78B07FD5" w14:textId="77777777" w:rsidTr="00AE5FB5">
        <w:trPr>
          <w:trHeight w:val="20"/>
        </w:trPr>
        <w:tc>
          <w:tcPr>
            <w:tcW w:w="2048" w:type="pct"/>
            <w:shd w:val="clear" w:color="000000" w:fill="FFFFFF"/>
            <w:vAlign w:val="bottom"/>
            <w:hideMark/>
          </w:tcPr>
          <w:p w14:paraId="6DDBEC2D"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Bistrička ulica-spoj sjevernog i južnog dijela</w:t>
            </w:r>
          </w:p>
        </w:tc>
        <w:tc>
          <w:tcPr>
            <w:tcW w:w="710" w:type="pct"/>
            <w:shd w:val="clear" w:color="000000" w:fill="FFFFFF"/>
            <w:vAlign w:val="bottom"/>
            <w:hideMark/>
          </w:tcPr>
          <w:p w14:paraId="29006D2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1.300.000</w:t>
            </w:r>
          </w:p>
        </w:tc>
        <w:tc>
          <w:tcPr>
            <w:tcW w:w="719" w:type="pct"/>
            <w:noWrap/>
            <w:vAlign w:val="bottom"/>
            <w:hideMark/>
          </w:tcPr>
          <w:p w14:paraId="1067BC0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500.000</w:t>
            </w:r>
          </w:p>
        </w:tc>
        <w:tc>
          <w:tcPr>
            <w:tcW w:w="713" w:type="pct"/>
            <w:noWrap/>
            <w:vAlign w:val="bottom"/>
            <w:hideMark/>
          </w:tcPr>
          <w:p w14:paraId="76A5D42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w:t>
            </w:r>
          </w:p>
        </w:tc>
        <w:tc>
          <w:tcPr>
            <w:tcW w:w="809" w:type="pct"/>
            <w:shd w:val="clear" w:color="000000" w:fill="FFFFFF"/>
            <w:noWrap/>
            <w:vAlign w:val="bottom"/>
            <w:hideMark/>
          </w:tcPr>
          <w:p w14:paraId="52C8B40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2.000.000</w:t>
            </w:r>
          </w:p>
        </w:tc>
      </w:tr>
      <w:tr w:rsidR="005D3ECC" w:rsidRPr="005D3ECC" w14:paraId="1F9BBD82" w14:textId="77777777" w:rsidTr="00AE5FB5">
        <w:trPr>
          <w:trHeight w:val="20"/>
        </w:trPr>
        <w:tc>
          <w:tcPr>
            <w:tcW w:w="2048" w:type="pct"/>
            <w:shd w:val="clear" w:color="000000" w:fill="FFFFFF"/>
            <w:vAlign w:val="bottom"/>
            <w:hideMark/>
          </w:tcPr>
          <w:p w14:paraId="26250D29"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Izgradnja prometnica-Ulica </w:t>
            </w:r>
            <w:proofErr w:type="spellStart"/>
            <w:r w:rsidRPr="005D3ECC">
              <w:rPr>
                <w:rFonts w:ascii="Times New Roman" w:eastAsia="Times New Roman" w:hAnsi="Times New Roman" w:cs="Times New Roman"/>
                <w:kern w:val="0"/>
                <w:lang w:eastAsia="hr-HR"/>
                <w14:ligatures w14:val="none"/>
              </w:rPr>
              <w:t>Donjodravska</w:t>
            </w:r>
            <w:proofErr w:type="spellEnd"/>
            <w:r w:rsidRPr="005D3ECC">
              <w:rPr>
                <w:rFonts w:ascii="Times New Roman" w:eastAsia="Times New Roman" w:hAnsi="Times New Roman" w:cs="Times New Roman"/>
                <w:kern w:val="0"/>
                <w:lang w:eastAsia="hr-HR"/>
                <w14:ligatures w14:val="none"/>
              </w:rPr>
              <w:t xml:space="preserve"> obala</w:t>
            </w:r>
          </w:p>
        </w:tc>
        <w:tc>
          <w:tcPr>
            <w:tcW w:w="710" w:type="pct"/>
            <w:shd w:val="clear" w:color="000000" w:fill="FFFFFF"/>
            <w:vAlign w:val="bottom"/>
            <w:hideMark/>
          </w:tcPr>
          <w:p w14:paraId="76769E4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1.400.000</w:t>
            </w:r>
          </w:p>
        </w:tc>
        <w:tc>
          <w:tcPr>
            <w:tcW w:w="719" w:type="pct"/>
            <w:shd w:val="clear" w:color="000000" w:fill="FFFFFF"/>
            <w:noWrap/>
            <w:vAlign w:val="bottom"/>
            <w:hideMark/>
          </w:tcPr>
          <w:p w14:paraId="3FA224F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w:t>
            </w:r>
          </w:p>
        </w:tc>
        <w:tc>
          <w:tcPr>
            <w:tcW w:w="713" w:type="pct"/>
            <w:shd w:val="clear" w:color="000000" w:fill="FFFFFF"/>
            <w:noWrap/>
            <w:vAlign w:val="bottom"/>
            <w:hideMark/>
          </w:tcPr>
          <w:p w14:paraId="4A6FF8C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44A8ED1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1.600.000</w:t>
            </w:r>
          </w:p>
        </w:tc>
      </w:tr>
      <w:tr w:rsidR="005D3ECC" w:rsidRPr="005D3ECC" w14:paraId="3FE3B074" w14:textId="77777777" w:rsidTr="00AE5FB5">
        <w:trPr>
          <w:trHeight w:val="20"/>
        </w:trPr>
        <w:tc>
          <w:tcPr>
            <w:tcW w:w="2048" w:type="pct"/>
            <w:shd w:val="clear" w:color="000000" w:fill="FFFFFF"/>
            <w:vAlign w:val="bottom"/>
            <w:hideMark/>
          </w:tcPr>
          <w:p w14:paraId="34C1E245"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Uređenje parka u sklopu rekonstrukcije Tržnice</w:t>
            </w:r>
          </w:p>
        </w:tc>
        <w:tc>
          <w:tcPr>
            <w:tcW w:w="710" w:type="pct"/>
            <w:noWrap/>
            <w:vAlign w:val="bottom"/>
            <w:hideMark/>
          </w:tcPr>
          <w:p w14:paraId="0D1233D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9" w:type="pct"/>
            <w:noWrap/>
            <w:vAlign w:val="bottom"/>
            <w:hideMark/>
          </w:tcPr>
          <w:p w14:paraId="0E5B1FC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1.500.000</w:t>
            </w:r>
          </w:p>
        </w:tc>
        <w:tc>
          <w:tcPr>
            <w:tcW w:w="713" w:type="pct"/>
            <w:noWrap/>
            <w:vAlign w:val="bottom"/>
            <w:hideMark/>
          </w:tcPr>
          <w:p w14:paraId="58DF3EB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077573A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1.500.000</w:t>
            </w:r>
          </w:p>
        </w:tc>
      </w:tr>
      <w:tr w:rsidR="005D3ECC" w:rsidRPr="005D3ECC" w14:paraId="3E37261A" w14:textId="77777777" w:rsidTr="00AE5FB5">
        <w:trPr>
          <w:trHeight w:val="20"/>
        </w:trPr>
        <w:tc>
          <w:tcPr>
            <w:tcW w:w="2048" w:type="pct"/>
            <w:vAlign w:val="bottom"/>
            <w:hideMark/>
          </w:tcPr>
          <w:p w14:paraId="1CF52E9B"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i rekonstrukcija sportskih i rekreacijskih površina</w:t>
            </w:r>
          </w:p>
        </w:tc>
        <w:tc>
          <w:tcPr>
            <w:tcW w:w="710" w:type="pct"/>
            <w:noWrap/>
            <w:vAlign w:val="bottom"/>
            <w:hideMark/>
          </w:tcPr>
          <w:p w14:paraId="0509A95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659.000</w:t>
            </w:r>
          </w:p>
        </w:tc>
        <w:tc>
          <w:tcPr>
            <w:tcW w:w="719" w:type="pct"/>
            <w:noWrap/>
            <w:vAlign w:val="bottom"/>
            <w:hideMark/>
          </w:tcPr>
          <w:p w14:paraId="5EB1DE1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260.000</w:t>
            </w:r>
          </w:p>
        </w:tc>
        <w:tc>
          <w:tcPr>
            <w:tcW w:w="713" w:type="pct"/>
            <w:noWrap/>
            <w:vAlign w:val="bottom"/>
            <w:hideMark/>
          </w:tcPr>
          <w:p w14:paraId="68A3269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260.000</w:t>
            </w:r>
          </w:p>
        </w:tc>
        <w:tc>
          <w:tcPr>
            <w:tcW w:w="809" w:type="pct"/>
            <w:shd w:val="clear" w:color="000000" w:fill="FFFFFF"/>
            <w:noWrap/>
            <w:vAlign w:val="bottom"/>
            <w:hideMark/>
          </w:tcPr>
          <w:p w14:paraId="560CA58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1.179.000</w:t>
            </w:r>
          </w:p>
        </w:tc>
      </w:tr>
      <w:tr w:rsidR="005D3ECC" w:rsidRPr="005D3ECC" w14:paraId="573EFDBB" w14:textId="77777777" w:rsidTr="00AE5FB5">
        <w:trPr>
          <w:trHeight w:val="20"/>
        </w:trPr>
        <w:tc>
          <w:tcPr>
            <w:tcW w:w="2048" w:type="pct"/>
            <w:shd w:val="clear" w:color="000000" w:fill="FFFFFF"/>
            <w:vAlign w:val="bottom"/>
            <w:hideMark/>
          </w:tcPr>
          <w:p w14:paraId="64BD8929"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Energetska obnova DV Krijesnica</w:t>
            </w:r>
          </w:p>
        </w:tc>
        <w:tc>
          <w:tcPr>
            <w:tcW w:w="710" w:type="pct"/>
            <w:noWrap/>
            <w:vAlign w:val="bottom"/>
            <w:hideMark/>
          </w:tcPr>
          <w:p w14:paraId="5643E24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1.157.902</w:t>
            </w:r>
          </w:p>
        </w:tc>
        <w:tc>
          <w:tcPr>
            <w:tcW w:w="719" w:type="pct"/>
            <w:noWrap/>
            <w:vAlign w:val="bottom"/>
            <w:hideMark/>
          </w:tcPr>
          <w:p w14:paraId="054DA03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0E07CAE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5BFEC10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1.157.902</w:t>
            </w:r>
          </w:p>
        </w:tc>
      </w:tr>
      <w:tr w:rsidR="005D3ECC" w:rsidRPr="005D3ECC" w14:paraId="26B2C153" w14:textId="77777777" w:rsidTr="00AE5FB5">
        <w:trPr>
          <w:trHeight w:val="20"/>
        </w:trPr>
        <w:tc>
          <w:tcPr>
            <w:tcW w:w="2048" w:type="pct"/>
            <w:vAlign w:val="bottom"/>
            <w:hideMark/>
          </w:tcPr>
          <w:p w14:paraId="2698DBE2"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proofErr w:type="spellStart"/>
            <w:r w:rsidRPr="005D3ECC">
              <w:rPr>
                <w:rFonts w:ascii="Times New Roman" w:eastAsia="Times New Roman" w:hAnsi="Times New Roman" w:cs="Times New Roman"/>
                <w:kern w:val="0"/>
                <w:lang w:eastAsia="hr-HR"/>
                <w14:ligatures w14:val="none"/>
              </w:rPr>
              <w:t>Ozelenjavanje</w:t>
            </w:r>
            <w:proofErr w:type="spellEnd"/>
            <w:r w:rsidRPr="005D3ECC">
              <w:rPr>
                <w:rFonts w:ascii="Times New Roman" w:eastAsia="Times New Roman" w:hAnsi="Times New Roman" w:cs="Times New Roman"/>
                <w:kern w:val="0"/>
                <w:lang w:eastAsia="hr-HR"/>
                <w14:ligatures w14:val="none"/>
              </w:rPr>
              <w:t xml:space="preserve"> javnih površina u Gradu Osijeku</w:t>
            </w:r>
          </w:p>
        </w:tc>
        <w:tc>
          <w:tcPr>
            <w:tcW w:w="710" w:type="pct"/>
            <w:noWrap/>
            <w:vAlign w:val="bottom"/>
            <w:hideMark/>
          </w:tcPr>
          <w:p w14:paraId="5138249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380.300</w:t>
            </w:r>
          </w:p>
        </w:tc>
        <w:tc>
          <w:tcPr>
            <w:tcW w:w="719" w:type="pct"/>
            <w:noWrap/>
            <w:vAlign w:val="bottom"/>
            <w:hideMark/>
          </w:tcPr>
          <w:p w14:paraId="71E1D87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380.300</w:t>
            </w:r>
          </w:p>
        </w:tc>
        <w:tc>
          <w:tcPr>
            <w:tcW w:w="713" w:type="pct"/>
            <w:noWrap/>
            <w:vAlign w:val="bottom"/>
            <w:hideMark/>
          </w:tcPr>
          <w:p w14:paraId="0039BB2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380.300</w:t>
            </w:r>
          </w:p>
        </w:tc>
        <w:tc>
          <w:tcPr>
            <w:tcW w:w="809" w:type="pct"/>
            <w:shd w:val="clear" w:color="000000" w:fill="FFFFFF"/>
            <w:noWrap/>
            <w:vAlign w:val="bottom"/>
            <w:hideMark/>
          </w:tcPr>
          <w:p w14:paraId="41CE698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1.140.900</w:t>
            </w:r>
          </w:p>
        </w:tc>
      </w:tr>
      <w:tr w:rsidR="005D3ECC" w:rsidRPr="005D3ECC" w14:paraId="740BC4D5" w14:textId="77777777" w:rsidTr="00AE5FB5">
        <w:trPr>
          <w:trHeight w:val="20"/>
        </w:trPr>
        <w:tc>
          <w:tcPr>
            <w:tcW w:w="2048" w:type="pct"/>
            <w:shd w:val="clear" w:color="000000" w:fill="FFFFFF"/>
            <w:vAlign w:val="bottom"/>
            <w:hideMark/>
          </w:tcPr>
          <w:p w14:paraId="32AF633F"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i dogradnja dječjeg vrtića Centar</w:t>
            </w:r>
          </w:p>
        </w:tc>
        <w:tc>
          <w:tcPr>
            <w:tcW w:w="710" w:type="pct"/>
            <w:shd w:val="clear" w:color="000000" w:fill="FFFFFF"/>
            <w:noWrap/>
            <w:vAlign w:val="bottom"/>
            <w:hideMark/>
          </w:tcPr>
          <w:p w14:paraId="0D7F366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622.256</w:t>
            </w:r>
          </w:p>
        </w:tc>
        <w:tc>
          <w:tcPr>
            <w:tcW w:w="719" w:type="pct"/>
            <w:shd w:val="clear" w:color="000000" w:fill="FFFFFF"/>
            <w:noWrap/>
            <w:vAlign w:val="bottom"/>
            <w:hideMark/>
          </w:tcPr>
          <w:p w14:paraId="645741C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414.000</w:t>
            </w:r>
          </w:p>
        </w:tc>
        <w:tc>
          <w:tcPr>
            <w:tcW w:w="713" w:type="pct"/>
            <w:shd w:val="clear" w:color="000000" w:fill="FFFFFF"/>
            <w:noWrap/>
            <w:vAlign w:val="bottom"/>
            <w:hideMark/>
          </w:tcPr>
          <w:p w14:paraId="0283046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774D859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1.036.256</w:t>
            </w:r>
          </w:p>
        </w:tc>
      </w:tr>
      <w:tr w:rsidR="005D3ECC" w:rsidRPr="005D3ECC" w14:paraId="6E79A12F" w14:textId="77777777" w:rsidTr="00AE5FB5">
        <w:trPr>
          <w:trHeight w:val="20"/>
        </w:trPr>
        <w:tc>
          <w:tcPr>
            <w:tcW w:w="2048" w:type="pct"/>
            <w:shd w:val="clear" w:color="000000" w:fill="FFFFFF"/>
            <w:vAlign w:val="bottom"/>
            <w:hideMark/>
          </w:tcPr>
          <w:p w14:paraId="028B0669"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Biciklističke staze grada Osijeka</w:t>
            </w:r>
          </w:p>
        </w:tc>
        <w:tc>
          <w:tcPr>
            <w:tcW w:w="710" w:type="pct"/>
            <w:shd w:val="clear" w:color="000000" w:fill="FFFFFF"/>
            <w:noWrap/>
            <w:vAlign w:val="bottom"/>
            <w:hideMark/>
          </w:tcPr>
          <w:p w14:paraId="2A81945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1.006.100</w:t>
            </w:r>
          </w:p>
        </w:tc>
        <w:tc>
          <w:tcPr>
            <w:tcW w:w="719" w:type="pct"/>
            <w:shd w:val="clear" w:color="000000" w:fill="FFFFFF"/>
            <w:noWrap/>
            <w:vAlign w:val="bottom"/>
            <w:hideMark/>
          </w:tcPr>
          <w:p w14:paraId="48243E7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shd w:val="clear" w:color="000000" w:fill="FFFFFF"/>
            <w:noWrap/>
            <w:vAlign w:val="bottom"/>
            <w:hideMark/>
          </w:tcPr>
          <w:p w14:paraId="317D7E4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366226D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1.006.100</w:t>
            </w:r>
          </w:p>
        </w:tc>
      </w:tr>
      <w:tr w:rsidR="005D3ECC" w:rsidRPr="005D3ECC" w14:paraId="54FC2C97" w14:textId="77777777" w:rsidTr="00AE5FB5">
        <w:trPr>
          <w:trHeight w:val="20"/>
        </w:trPr>
        <w:tc>
          <w:tcPr>
            <w:tcW w:w="2048" w:type="pct"/>
            <w:vAlign w:val="bottom"/>
            <w:hideMark/>
          </w:tcPr>
          <w:p w14:paraId="4B296B0E"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i rekonstrukcija dekorativne rasvjete</w:t>
            </w:r>
          </w:p>
        </w:tc>
        <w:tc>
          <w:tcPr>
            <w:tcW w:w="710" w:type="pct"/>
            <w:noWrap/>
            <w:vAlign w:val="bottom"/>
            <w:hideMark/>
          </w:tcPr>
          <w:p w14:paraId="0EFCCFF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320.000</w:t>
            </w:r>
          </w:p>
        </w:tc>
        <w:tc>
          <w:tcPr>
            <w:tcW w:w="719" w:type="pct"/>
            <w:noWrap/>
            <w:vAlign w:val="bottom"/>
            <w:hideMark/>
          </w:tcPr>
          <w:p w14:paraId="13C3862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340.000</w:t>
            </w:r>
          </w:p>
        </w:tc>
        <w:tc>
          <w:tcPr>
            <w:tcW w:w="713" w:type="pct"/>
            <w:noWrap/>
            <w:vAlign w:val="bottom"/>
            <w:hideMark/>
          </w:tcPr>
          <w:p w14:paraId="4EFD97C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340.000</w:t>
            </w:r>
          </w:p>
        </w:tc>
        <w:tc>
          <w:tcPr>
            <w:tcW w:w="809" w:type="pct"/>
            <w:shd w:val="clear" w:color="000000" w:fill="FFFFFF"/>
            <w:noWrap/>
            <w:vAlign w:val="bottom"/>
            <w:hideMark/>
          </w:tcPr>
          <w:p w14:paraId="71B557F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w:t>
            </w:r>
          </w:p>
        </w:tc>
      </w:tr>
      <w:tr w:rsidR="005D3ECC" w:rsidRPr="005D3ECC" w14:paraId="48C6FEAE" w14:textId="77777777" w:rsidTr="00AE5FB5">
        <w:trPr>
          <w:trHeight w:val="20"/>
        </w:trPr>
        <w:tc>
          <w:tcPr>
            <w:tcW w:w="2048" w:type="pct"/>
            <w:shd w:val="clear" w:color="000000" w:fill="FFFFFF"/>
            <w:vAlign w:val="bottom"/>
            <w:hideMark/>
          </w:tcPr>
          <w:p w14:paraId="69478DEC"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Komunalna oprema odlagališta Lončarica Velika</w:t>
            </w:r>
          </w:p>
        </w:tc>
        <w:tc>
          <w:tcPr>
            <w:tcW w:w="710" w:type="pct"/>
            <w:noWrap/>
            <w:vAlign w:val="bottom"/>
            <w:hideMark/>
          </w:tcPr>
          <w:p w14:paraId="791C743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w:t>
            </w:r>
          </w:p>
        </w:tc>
        <w:tc>
          <w:tcPr>
            <w:tcW w:w="719" w:type="pct"/>
            <w:noWrap/>
            <w:vAlign w:val="bottom"/>
            <w:hideMark/>
          </w:tcPr>
          <w:p w14:paraId="53A462B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646CBC0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3A75804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1.000.000</w:t>
            </w:r>
          </w:p>
        </w:tc>
      </w:tr>
      <w:tr w:rsidR="005D3ECC" w:rsidRPr="005D3ECC" w14:paraId="0DA1EF3B" w14:textId="77777777" w:rsidTr="00AE5FB5">
        <w:trPr>
          <w:trHeight w:val="20"/>
        </w:trPr>
        <w:tc>
          <w:tcPr>
            <w:tcW w:w="2048" w:type="pct"/>
            <w:shd w:val="clear" w:color="000000" w:fill="FFFFFF"/>
            <w:vAlign w:val="bottom"/>
            <w:hideMark/>
          </w:tcPr>
          <w:p w14:paraId="15253FB7"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vrtića</w:t>
            </w:r>
          </w:p>
        </w:tc>
        <w:tc>
          <w:tcPr>
            <w:tcW w:w="710" w:type="pct"/>
            <w:shd w:val="clear" w:color="000000" w:fill="FFFFFF"/>
            <w:vAlign w:val="bottom"/>
            <w:hideMark/>
          </w:tcPr>
          <w:p w14:paraId="510A158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9" w:type="pct"/>
            <w:noWrap/>
            <w:vAlign w:val="bottom"/>
            <w:hideMark/>
          </w:tcPr>
          <w:p w14:paraId="0AE9229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2CE1552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950.000</w:t>
            </w:r>
          </w:p>
        </w:tc>
        <w:tc>
          <w:tcPr>
            <w:tcW w:w="809" w:type="pct"/>
            <w:shd w:val="clear" w:color="000000" w:fill="FFFFFF"/>
            <w:noWrap/>
            <w:vAlign w:val="bottom"/>
            <w:hideMark/>
          </w:tcPr>
          <w:p w14:paraId="5B8B64A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950.000</w:t>
            </w:r>
          </w:p>
        </w:tc>
      </w:tr>
      <w:tr w:rsidR="005D3ECC" w:rsidRPr="005D3ECC" w14:paraId="78C349D8" w14:textId="77777777" w:rsidTr="00AE5FB5">
        <w:trPr>
          <w:trHeight w:val="20"/>
        </w:trPr>
        <w:tc>
          <w:tcPr>
            <w:tcW w:w="2048" w:type="pct"/>
            <w:vAlign w:val="bottom"/>
            <w:hideMark/>
          </w:tcPr>
          <w:p w14:paraId="18636E9F"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Energetska obnova Javne vatrogasne postrojbe Grada Osijeka</w:t>
            </w:r>
          </w:p>
        </w:tc>
        <w:tc>
          <w:tcPr>
            <w:tcW w:w="710" w:type="pct"/>
            <w:noWrap/>
            <w:vAlign w:val="bottom"/>
            <w:hideMark/>
          </w:tcPr>
          <w:p w14:paraId="3997887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921.202</w:t>
            </w:r>
          </w:p>
        </w:tc>
        <w:tc>
          <w:tcPr>
            <w:tcW w:w="719" w:type="pct"/>
            <w:noWrap/>
            <w:vAlign w:val="bottom"/>
            <w:hideMark/>
          </w:tcPr>
          <w:p w14:paraId="055B8B7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2400F65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53F8543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921.202</w:t>
            </w:r>
          </w:p>
        </w:tc>
      </w:tr>
      <w:tr w:rsidR="005D3ECC" w:rsidRPr="005D3ECC" w14:paraId="3A4106FB" w14:textId="77777777" w:rsidTr="00AE5FB5">
        <w:trPr>
          <w:trHeight w:val="20"/>
        </w:trPr>
        <w:tc>
          <w:tcPr>
            <w:tcW w:w="2048" w:type="pct"/>
            <w:vAlign w:val="bottom"/>
            <w:hideMark/>
          </w:tcPr>
          <w:p w14:paraId="76F4E671"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Izgradnja i rekonstrukcija rasvjete površina sportsko-rekreacijske namjene</w:t>
            </w:r>
          </w:p>
        </w:tc>
        <w:tc>
          <w:tcPr>
            <w:tcW w:w="710" w:type="pct"/>
            <w:noWrap/>
            <w:vAlign w:val="bottom"/>
            <w:hideMark/>
          </w:tcPr>
          <w:p w14:paraId="2C396A5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300.000</w:t>
            </w:r>
          </w:p>
        </w:tc>
        <w:tc>
          <w:tcPr>
            <w:tcW w:w="719" w:type="pct"/>
            <w:noWrap/>
            <w:vAlign w:val="bottom"/>
            <w:hideMark/>
          </w:tcPr>
          <w:p w14:paraId="31B298F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250.000</w:t>
            </w:r>
          </w:p>
        </w:tc>
        <w:tc>
          <w:tcPr>
            <w:tcW w:w="713" w:type="pct"/>
            <w:noWrap/>
            <w:vAlign w:val="bottom"/>
            <w:hideMark/>
          </w:tcPr>
          <w:p w14:paraId="2BA2855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250.000</w:t>
            </w:r>
          </w:p>
        </w:tc>
        <w:tc>
          <w:tcPr>
            <w:tcW w:w="809" w:type="pct"/>
            <w:shd w:val="clear" w:color="000000" w:fill="FFFFFF"/>
            <w:noWrap/>
            <w:vAlign w:val="bottom"/>
            <w:hideMark/>
          </w:tcPr>
          <w:p w14:paraId="14E1ECA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800.000</w:t>
            </w:r>
          </w:p>
        </w:tc>
      </w:tr>
      <w:tr w:rsidR="005D3ECC" w:rsidRPr="005D3ECC" w14:paraId="7B9D2CE7" w14:textId="77777777" w:rsidTr="00AE5FB5">
        <w:trPr>
          <w:trHeight w:val="20"/>
        </w:trPr>
        <w:tc>
          <w:tcPr>
            <w:tcW w:w="2048" w:type="pct"/>
            <w:vAlign w:val="bottom"/>
            <w:hideMark/>
          </w:tcPr>
          <w:p w14:paraId="6BB5A120"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javne infrastrukture gradske četvrti Retfala</w:t>
            </w:r>
          </w:p>
        </w:tc>
        <w:tc>
          <w:tcPr>
            <w:tcW w:w="710" w:type="pct"/>
            <w:noWrap/>
            <w:vAlign w:val="bottom"/>
            <w:hideMark/>
          </w:tcPr>
          <w:p w14:paraId="31F32F9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200.000</w:t>
            </w:r>
          </w:p>
        </w:tc>
        <w:tc>
          <w:tcPr>
            <w:tcW w:w="719" w:type="pct"/>
            <w:noWrap/>
            <w:vAlign w:val="bottom"/>
            <w:hideMark/>
          </w:tcPr>
          <w:p w14:paraId="59750A6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455.000</w:t>
            </w:r>
          </w:p>
        </w:tc>
        <w:tc>
          <w:tcPr>
            <w:tcW w:w="713" w:type="pct"/>
            <w:noWrap/>
            <w:vAlign w:val="bottom"/>
            <w:hideMark/>
          </w:tcPr>
          <w:p w14:paraId="7A1D99E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55.000</w:t>
            </w:r>
          </w:p>
        </w:tc>
        <w:tc>
          <w:tcPr>
            <w:tcW w:w="809" w:type="pct"/>
            <w:shd w:val="clear" w:color="000000" w:fill="FFFFFF"/>
            <w:noWrap/>
            <w:vAlign w:val="bottom"/>
            <w:hideMark/>
          </w:tcPr>
          <w:p w14:paraId="5CA6873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710.000</w:t>
            </w:r>
          </w:p>
        </w:tc>
      </w:tr>
      <w:tr w:rsidR="005D3ECC" w:rsidRPr="005D3ECC" w14:paraId="162E679C" w14:textId="77777777" w:rsidTr="00AE5FB5">
        <w:trPr>
          <w:trHeight w:val="20"/>
        </w:trPr>
        <w:tc>
          <w:tcPr>
            <w:tcW w:w="2048" w:type="pct"/>
            <w:shd w:val="clear" w:color="000000" w:fill="FFFFFF"/>
            <w:vAlign w:val="bottom"/>
            <w:hideMark/>
          </w:tcPr>
          <w:p w14:paraId="57D08C68"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Uređenje prometnih površina - Vijenac Ljube Babića</w:t>
            </w:r>
          </w:p>
        </w:tc>
        <w:tc>
          <w:tcPr>
            <w:tcW w:w="710" w:type="pct"/>
            <w:noWrap/>
            <w:vAlign w:val="bottom"/>
            <w:hideMark/>
          </w:tcPr>
          <w:p w14:paraId="76A7609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150.000</w:t>
            </w:r>
          </w:p>
        </w:tc>
        <w:tc>
          <w:tcPr>
            <w:tcW w:w="719" w:type="pct"/>
            <w:noWrap/>
            <w:vAlign w:val="bottom"/>
            <w:hideMark/>
          </w:tcPr>
          <w:p w14:paraId="0E31C03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250.000</w:t>
            </w:r>
          </w:p>
        </w:tc>
        <w:tc>
          <w:tcPr>
            <w:tcW w:w="713" w:type="pct"/>
            <w:noWrap/>
            <w:vAlign w:val="bottom"/>
            <w:hideMark/>
          </w:tcPr>
          <w:p w14:paraId="25A8214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250.000</w:t>
            </w:r>
          </w:p>
        </w:tc>
        <w:tc>
          <w:tcPr>
            <w:tcW w:w="809" w:type="pct"/>
            <w:shd w:val="clear" w:color="000000" w:fill="FFFFFF"/>
            <w:noWrap/>
            <w:vAlign w:val="bottom"/>
            <w:hideMark/>
          </w:tcPr>
          <w:p w14:paraId="3E10663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650.000</w:t>
            </w:r>
          </w:p>
        </w:tc>
      </w:tr>
      <w:tr w:rsidR="005D3ECC" w:rsidRPr="005D3ECC" w14:paraId="7454615D" w14:textId="77777777" w:rsidTr="00AE5FB5">
        <w:trPr>
          <w:trHeight w:val="20"/>
        </w:trPr>
        <w:tc>
          <w:tcPr>
            <w:tcW w:w="2048" w:type="pct"/>
            <w:shd w:val="clear" w:color="000000" w:fill="FFFFFF"/>
            <w:vAlign w:val="bottom"/>
            <w:hideMark/>
          </w:tcPr>
          <w:p w14:paraId="0D49896B"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Rekonstrukcija odvodnje i vodoopskrbe te uređenje javno prometnih površina na Vij. J. Kozarca</w:t>
            </w:r>
          </w:p>
        </w:tc>
        <w:tc>
          <w:tcPr>
            <w:tcW w:w="710" w:type="pct"/>
            <w:shd w:val="clear" w:color="000000" w:fill="FFFFFF"/>
            <w:vAlign w:val="bottom"/>
            <w:hideMark/>
          </w:tcPr>
          <w:p w14:paraId="592974C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616.520</w:t>
            </w:r>
          </w:p>
        </w:tc>
        <w:tc>
          <w:tcPr>
            <w:tcW w:w="719" w:type="pct"/>
            <w:noWrap/>
            <w:vAlign w:val="bottom"/>
            <w:hideMark/>
          </w:tcPr>
          <w:p w14:paraId="26711ABC"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5C1B531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1F50A84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616.520</w:t>
            </w:r>
          </w:p>
        </w:tc>
      </w:tr>
      <w:tr w:rsidR="005D3ECC" w:rsidRPr="005D3ECC" w14:paraId="7064ECD3" w14:textId="77777777" w:rsidTr="00AE5FB5">
        <w:trPr>
          <w:trHeight w:val="20"/>
        </w:trPr>
        <w:tc>
          <w:tcPr>
            <w:tcW w:w="2048" w:type="pct"/>
            <w:shd w:val="clear" w:color="000000" w:fill="FFFFFF"/>
            <w:vAlign w:val="bottom"/>
            <w:hideMark/>
          </w:tcPr>
          <w:p w14:paraId="6428281E"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lastRenderedPageBreak/>
              <w:t xml:space="preserve">Izgradnja </w:t>
            </w:r>
            <w:proofErr w:type="spellStart"/>
            <w:r w:rsidRPr="005D3ECC">
              <w:rPr>
                <w:rFonts w:ascii="Times New Roman" w:eastAsia="Times New Roman" w:hAnsi="Times New Roman" w:cs="Times New Roman"/>
                <w:kern w:val="0"/>
                <w:lang w:eastAsia="hr-HR"/>
                <w14:ligatures w14:val="none"/>
              </w:rPr>
              <w:t>reciklažnog</w:t>
            </w:r>
            <w:proofErr w:type="spellEnd"/>
            <w:r w:rsidRPr="005D3ECC">
              <w:rPr>
                <w:rFonts w:ascii="Times New Roman" w:eastAsia="Times New Roman" w:hAnsi="Times New Roman" w:cs="Times New Roman"/>
                <w:kern w:val="0"/>
                <w:lang w:eastAsia="hr-HR"/>
                <w14:ligatures w14:val="none"/>
              </w:rPr>
              <w:t xml:space="preserve"> dvorišta za građevni otpad Sarvaš - kazeta za azbest</w:t>
            </w:r>
          </w:p>
        </w:tc>
        <w:tc>
          <w:tcPr>
            <w:tcW w:w="710" w:type="pct"/>
            <w:shd w:val="clear" w:color="000000" w:fill="FFFFFF"/>
            <w:vAlign w:val="bottom"/>
            <w:hideMark/>
          </w:tcPr>
          <w:p w14:paraId="7397E02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372.940</w:t>
            </w:r>
          </w:p>
        </w:tc>
        <w:tc>
          <w:tcPr>
            <w:tcW w:w="719" w:type="pct"/>
            <w:noWrap/>
            <w:vAlign w:val="bottom"/>
            <w:hideMark/>
          </w:tcPr>
          <w:p w14:paraId="247E855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w:t>
            </w:r>
          </w:p>
        </w:tc>
        <w:tc>
          <w:tcPr>
            <w:tcW w:w="713" w:type="pct"/>
            <w:noWrap/>
            <w:vAlign w:val="bottom"/>
            <w:hideMark/>
          </w:tcPr>
          <w:p w14:paraId="24CF3B4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w:t>
            </w:r>
          </w:p>
        </w:tc>
        <w:tc>
          <w:tcPr>
            <w:tcW w:w="809" w:type="pct"/>
            <w:shd w:val="clear" w:color="000000" w:fill="FFFFFF"/>
            <w:noWrap/>
            <w:vAlign w:val="bottom"/>
            <w:hideMark/>
          </w:tcPr>
          <w:p w14:paraId="3D22856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572.940</w:t>
            </w:r>
          </w:p>
        </w:tc>
      </w:tr>
      <w:tr w:rsidR="005D3ECC" w:rsidRPr="005D3ECC" w14:paraId="642B9D25" w14:textId="77777777" w:rsidTr="00AE5FB5">
        <w:trPr>
          <w:trHeight w:val="20"/>
        </w:trPr>
        <w:tc>
          <w:tcPr>
            <w:tcW w:w="2048" w:type="pct"/>
            <w:shd w:val="clear" w:color="000000" w:fill="FFFFFF"/>
            <w:vAlign w:val="bottom"/>
            <w:hideMark/>
          </w:tcPr>
          <w:p w14:paraId="6ADE5921"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Uređenje - Lučki prilaz</w:t>
            </w:r>
          </w:p>
        </w:tc>
        <w:tc>
          <w:tcPr>
            <w:tcW w:w="710" w:type="pct"/>
            <w:shd w:val="clear" w:color="000000" w:fill="FFFFFF"/>
            <w:vAlign w:val="bottom"/>
            <w:hideMark/>
          </w:tcPr>
          <w:p w14:paraId="6F0E383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450.000</w:t>
            </w:r>
          </w:p>
        </w:tc>
        <w:tc>
          <w:tcPr>
            <w:tcW w:w="719" w:type="pct"/>
            <w:noWrap/>
            <w:vAlign w:val="bottom"/>
            <w:hideMark/>
          </w:tcPr>
          <w:p w14:paraId="0F8F0E6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w:t>
            </w:r>
          </w:p>
        </w:tc>
        <w:tc>
          <w:tcPr>
            <w:tcW w:w="713" w:type="pct"/>
            <w:noWrap/>
            <w:vAlign w:val="bottom"/>
            <w:hideMark/>
          </w:tcPr>
          <w:p w14:paraId="7E28C528"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w:t>
            </w:r>
          </w:p>
        </w:tc>
        <w:tc>
          <w:tcPr>
            <w:tcW w:w="809" w:type="pct"/>
            <w:shd w:val="clear" w:color="000000" w:fill="FFFFFF"/>
            <w:noWrap/>
            <w:vAlign w:val="bottom"/>
            <w:hideMark/>
          </w:tcPr>
          <w:p w14:paraId="7D2088C3"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560.000</w:t>
            </w:r>
          </w:p>
        </w:tc>
      </w:tr>
      <w:tr w:rsidR="005D3ECC" w:rsidRPr="005D3ECC" w14:paraId="246D8D9A" w14:textId="77777777" w:rsidTr="00AE5FB5">
        <w:trPr>
          <w:trHeight w:val="20"/>
        </w:trPr>
        <w:tc>
          <w:tcPr>
            <w:tcW w:w="2048" w:type="pct"/>
            <w:shd w:val="clear" w:color="000000" w:fill="FFFFFF"/>
            <w:vAlign w:val="bottom"/>
            <w:hideMark/>
          </w:tcPr>
          <w:p w14:paraId="78387B77"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Gradnja parkirališnih mjesta Hrvatske Republike 41, 43</w:t>
            </w:r>
          </w:p>
        </w:tc>
        <w:tc>
          <w:tcPr>
            <w:tcW w:w="710" w:type="pct"/>
            <w:shd w:val="clear" w:color="000000" w:fill="FFFFFF"/>
            <w:vAlign w:val="bottom"/>
            <w:hideMark/>
          </w:tcPr>
          <w:p w14:paraId="29E57B1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480.000</w:t>
            </w:r>
          </w:p>
        </w:tc>
        <w:tc>
          <w:tcPr>
            <w:tcW w:w="719" w:type="pct"/>
            <w:noWrap/>
            <w:vAlign w:val="bottom"/>
            <w:hideMark/>
          </w:tcPr>
          <w:p w14:paraId="63AF184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4F44866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12E6343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480.000</w:t>
            </w:r>
          </w:p>
        </w:tc>
      </w:tr>
      <w:tr w:rsidR="005D3ECC" w:rsidRPr="005D3ECC" w14:paraId="7552664E" w14:textId="77777777" w:rsidTr="00AE5FB5">
        <w:trPr>
          <w:trHeight w:val="20"/>
        </w:trPr>
        <w:tc>
          <w:tcPr>
            <w:tcW w:w="2048" w:type="pct"/>
            <w:shd w:val="clear" w:color="000000" w:fill="FFFFFF"/>
            <w:vAlign w:val="bottom"/>
            <w:hideMark/>
          </w:tcPr>
          <w:p w14:paraId="19DE1734"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Trg Višnjevac</w:t>
            </w:r>
          </w:p>
        </w:tc>
        <w:tc>
          <w:tcPr>
            <w:tcW w:w="710" w:type="pct"/>
            <w:noWrap/>
            <w:vAlign w:val="bottom"/>
            <w:hideMark/>
          </w:tcPr>
          <w:p w14:paraId="782CD99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w:t>
            </w:r>
          </w:p>
        </w:tc>
        <w:tc>
          <w:tcPr>
            <w:tcW w:w="719" w:type="pct"/>
            <w:noWrap/>
            <w:vAlign w:val="bottom"/>
            <w:hideMark/>
          </w:tcPr>
          <w:p w14:paraId="6BA45C6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245.000</w:t>
            </w:r>
          </w:p>
        </w:tc>
        <w:tc>
          <w:tcPr>
            <w:tcW w:w="713" w:type="pct"/>
            <w:noWrap/>
            <w:vAlign w:val="bottom"/>
            <w:hideMark/>
          </w:tcPr>
          <w:p w14:paraId="1B7ADB6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150.000</w:t>
            </w:r>
          </w:p>
        </w:tc>
        <w:tc>
          <w:tcPr>
            <w:tcW w:w="809" w:type="pct"/>
            <w:shd w:val="clear" w:color="000000" w:fill="FFFFFF"/>
            <w:noWrap/>
            <w:vAlign w:val="bottom"/>
            <w:hideMark/>
          </w:tcPr>
          <w:p w14:paraId="5340BAF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445.000</w:t>
            </w:r>
          </w:p>
        </w:tc>
      </w:tr>
      <w:tr w:rsidR="005D3ECC" w:rsidRPr="005D3ECC" w14:paraId="5E263171" w14:textId="77777777" w:rsidTr="00AE5FB5">
        <w:trPr>
          <w:trHeight w:val="20"/>
        </w:trPr>
        <w:tc>
          <w:tcPr>
            <w:tcW w:w="2048" w:type="pct"/>
            <w:shd w:val="clear" w:color="000000" w:fill="FFFFFF"/>
            <w:vAlign w:val="bottom"/>
            <w:hideMark/>
          </w:tcPr>
          <w:p w14:paraId="752BBBD7"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Projekt </w:t>
            </w:r>
            <w:proofErr w:type="spellStart"/>
            <w:r w:rsidRPr="005D3ECC">
              <w:rPr>
                <w:rFonts w:ascii="Times New Roman" w:eastAsia="Times New Roman" w:hAnsi="Times New Roman" w:cs="Times New Roman"/>
                <w:kern w:val="0"/>
                <w:lang w:eastAsia="hr-HR"/>
                <w14:ligatures w14:val="none"/>
              </w:rPr>
              <w:t>Creategreen</w:t>
            </w:r>
            <w:proofErr w:type="spellEnd"/>
            <w:r w:rsidRPr="005D3ECC">
              <w:rPr>
                <w:rFonts w:ascii="Times New Roman" w:eastAsia="Times New Roman" w:hAnsi="Times New Roman" w:cs="Times New Roman"/>
                <w:kern w:val="0"/>
                <w:lang w:eastAsia="hr-HR"/>
                <w14:ligatures w14:val="none"/>
              </w:rPr>
              <w:t xml:space="preserve"> (Izgradnja FNE GPP)</w:t>
            </w:r>
          </w:p>
        </w:tc>
        <w:tc>
          <w:tcPr>
            <w:tcW w:w="710" w:type="pct"/>
            <w:shd w:val="clear" w:color="000000" w:fill="FFFFFF"/>
            <w:vAlign w:val="bottom"/>
            <w:hideMark/>
          </w:tcPr>
          <w:p w14:paraId="29D20A8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419.755</w:t>
            </w:r>
          </w:p>
        </w:tc>
        <w:tc>
          <w:tcPr>
            <w:tcW w:w="719" w:type="pct"/>
            <w:noWrap/>
            <w:vAlign w:val="bottom"/>
            <w:hideMark/>
          </w:tcPr>
          <w:p w14:paraId="79EB051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482FC6C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6BE8D45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419.755</w:t>
            </w:r>
          </w:p>
        </w:tc>
      </w:tr>
      <w:tr w:rsidR="005D3ECC" w:rsidRPr="005D3ECC" w14:paraId="5368316B" w14:textId="77777777" w:rsidTr="00AE5FB5">
        <w:trPr>
          <w:trHeight w:val="20"/>
        </w:trPr>
        <w:tc>
          <w:tcPr>
            <w:tcW w:w="2048" w:type="pct"/>
            <w:shd w:val="clear" w:color="000000" w:fill="FFFFFF"/>
            <w:vAlign w:val="bottom"/>
            <w:hideMark/>
          </w:tcPr>
          <w:p w14:paraId="7A43AC5D"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Projekt </w:t>
            </w:r>
            <w:proofErr w:type="spellStart"/>
            <w:r w:rsidRPr="005D3ECC">
              <w:rPr>
                <w:rFonts w:ascii="Times New Roman" w:eastAsia="Times New Roman" w:hAnsi="Times New Roman" w:cs="Times New Roman"/>
                <w:kern w:val="0"/>
                <w:lang w:eastAsia="hr-HR"/>
                <w14:ligatures w14:val="none"/>
              </w:rPr>
              <w:t>Interclim</w:t>
            </w:r>
            <w:proofErr w:type="spellEnd"/>
            <w:r w:rsidRPr="005D3ECC">
              <w:rPr>
                <w:rFonts w:ascii="Times New Roman" w:eastAsia="Times New Roman" w:hAnsi="Times New Roman" w:cs="Times New Roman"/>
                <w:kern w:val="0"/>
                <w:lang w:eastAsia="hr-HR"/>
                <w14:ligatures w14:val="none"/>
              </w:rPr>
              <w:t xml:space="preserve"> (Zelena soba)</w:t>
            </w:r>
          </w:p>
        </w:tc>
        <w:tc>
          <w:tcPr>
            <w:tcW w:w="710" w:type="pct"/>
            <w:shd w:val="clear" w:color="000000" w:fill="FFFFFF"/>
            <w:vAlign w:val="bottom"/>
            <w:hideMark/>
          </w:tcPr>
          <w:p w14:paraId="113876B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261.650</w:t>
            </w:r>
          </w:p>
        </w:tc>
        <w:tc>
          <w:tcPr>
            <w:tcW w:w="719" w:type="pct"/>
            <w:noWrap/>
            <w:vAlign w:val="bottom"/>
            <w:hideMark/>
          </w:tcPr>
          <w:p w14:paraId="3E2EA83D"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1EF905A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5259A05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261.650</w:t>
            </w:r>
          </w:p>
        </w:tc>
      </w:tr>
      <w:tr w:rsidR="005D3ECC" w:rsidRPr="005D3ECC" w14:paraId="21E70D70" w14:textId="77777777" w:rsidTr="00AE5FB5">
        <w:trPr>
          <w:trHeight w:val="20"/>
        </w:trPr>
        <w:tc>
          <w:tcPr>
            <w:tcW w:w="2048" w:type="pct"/>
            <w:vAlign w:val="bottom"/>
            <w:hideMark/>
          </w:tcPr>
          <w:p w14:paraId="5F3CC896"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Opremanje Odmarališta Omišalj</w:t>
            </w:r>
          </w:p>
        </w:tc>
        <w:tc>
          <w:tcPr>
            <w:tcW w:w="710" w:type="pct"/>
            <w:noWrap/>
            <w:vAlign w:val="bottom"/>
            <w:hideMark/>
          </w:tcPr>
          <w:p w14:paraId="39E7FFD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230.000</w:t>
            </w:r>
          </w:p>
        </w:tc>
        <w:tc>
          <w:tcPr>
            <w:tcW w:w="719" w:type="pct"/>
            <w:noWrap/>
            <w:vAlign w:val="bottom"/>
            <w:hideMark/>
          </w:tcPr>
          <w:p w14:paraId="144F347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3D9CDD7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45E94ACA"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230.000</w:t>
            </w:r>
          </w:p>
        </w:tc>
      </w:tr>
      <w:tr w:rsidR="005D3ECC" w:rsidRPr="005D3ECC" w14:paraId="1933CFFE" w14:textId="77777777" w:rsidTr="00AE5FB5">
        <w:trPr>
          <w:trHeight w:val="20"/>
        </w:trPr>
        <w:tc>
          <w:tcPr>
            <w:tcW w:w="2048" w:type="pct"/>
            <w:shd w:val="clear" w:color="000000" w:fill="FFFFFF"/>
            <w:vAlign w:val="bottom"/>
            <w:hideMark/>
          </w:tcPr>
          <w:p w14:paraId="37FB444D"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Rekonstrukcija križa Misnog slavlja </w:t>
            </w:r>
          </w:p>
        </w:tc>
        <w:tc>
          <w:tcPr>
            <w:tcW w:w="710" w:type="pct"/>
            <w:shd w:val="clear" w:color="000000" w:fill="FFFFFF"/>
            <w:vAlign w:val="bottom"/>
            <w:hideMark/>
          </w:tcPr>
          <w:p w14:paraId="3D7803C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220.010</w:t>
            </w:r>
          </w:p>
        </w:tc>
        <w:tc>
          <w:tcPr>
            <w:tcW w:w="719" w:type="pct"/>
            <w:noWrap/>
            <w:vAlign w:val="bottom"/>
            <w:hideMark/>
          </w:tcPr>
          <w:p w14:paraId="4036DAC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13735E6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4BF88C8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220.010</w:t>
            </w:r>
          </w:p>
        </w:tc>
      </w:tr>
      <w:tr w:rsidR="005D3ECC" w:rsidRPr="005D3ECC" w14:paraId="0B32322A" w14:textId="77777777" w:rsidTr="00AE5FB5">
        <w:trPr>
          <w:trHeight w:val="20"/>
        </w:trPr>
        <w:tc>
          <w:tcPr>
            <w:tcW w:w="2048" w:type="pct"/>
            <w:shd w:val="clear" w:color="000000" w:fill="FFFFFF"/>
            <w:vAlign w:val="bottom"/>
            <w:hideMark/>
          </w:tcPr>
          <w:p w14:paraId="73BEF88B"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Projekt DRAVIS 4 (Oprema JVP)</w:t>
            </w:r>
          </w:p>
        </w:tc>
        <w:tc>
          <w:tcPr>
            <w:tcW w:w="710" w:type="pct"/>
            <w:shd w:val="clear" w:color="000000" w:fill="FFFFFF"/>
            <w:vAlign w:val="bottom"/>
            <w:hideMark/>
          </w:tcPr>
          <w:p w14:paraId="0051F252"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190.000</w:t>
            </w:r>
          </w:p>
        </w:tc>
        <w:tc>
          <w:tcPr>
            <w:tcW w:w="719" w:type="pct"/>
            <w:noWrap/>
            <w:vAlign w:val="bottom"/>
            <w:hideMark/>
          </w:tcPr>
          <w:p w14:paraId="62C9F72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w:t>
            </w:r>
          </w:p>
        </w:tc>
        <w:tc>
          <w:tcPr>
            <w:tcW w:w="713" w:type="pct"/>
            <w:noWrap/>
            <w:vAlign w:val="bottom"/>
            <w:hideMark/>
          </w:tcPr>
          <w:p w14:paraId="791B51F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w:t>
            </w:r>
          </w:p>
        </w:tc>
        <w:tc>
          <w:tcPr>
            <w:tcW w:w="809" w:type="pct"/>
            <w:shd w:val="clear" w:color="000000" w:fill="FFFFFF"/>
            <w:noWrap/>
            <w:vAlign w:val="bottom"/>
            <w:hideMark/>
          </w:tcPr>
          <w:p w14:paraId="2824147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190.000</w:t>
            </w:r>
          </w:p>
        </w:tc>
      </w:tr>
      <w:tr w:rsidR="005D3ECC" w:rsidRPr="005D3ECC" w14:paraId="4BCC670E" w14:textId="77777777" w:rsidTr="00AE5FB5">
        <w:trPr>
          <w:trHeight w:val="20"/>
        </w:trPr>
        <w:tc>
          <w:tcPr>
            <w:tcW w:w="2048" w:type="pct"/>
            <w:vAlign w:val="bottom"/>
            <w:hideMark/>
          </w:tcPr>
          <w:p w14:paraId="1FBB1E52"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 xml:space="preserve">Povećanje kapaciteta proizvodnje energije iz </w:t>
            </w:r>
            <w:proofErr w:type="spellStart"/>
            <w:r w:rsidRPr="005D3ECC">
              <w:rPr>
                <w:rFonts w:ascii="Times New Roman" w:eastAsia="Times New Roman" w:hAnsi="Times New Roman" w:cs="Times New Roman"/>
                <w:kern w:val="0"/>
                <w:lang w:eastAsia="hr-HR"/>
                <w14:ligatures w14:val="none"/>
              </w:rPr>
              <w:t>OiE</w:t>
            </w:r>
            <w:proofErr w:type="spellEnd"/>
            <w:r w:rsidRPr="005D3ECC">
              <w:rPr>
                <w:rFonts w:ascii="Times New Roman" w:eastAsia="Times New Roman" w:hAnsi="Times New Roman" w:cs="Times New Roman"/>
                <w:kern w:val="0"/>
                <w:lang w:eastAsia="hr-HR"/>
                <w14:ligatures w14:val="none"/>
              </w:rPr>
              <w:t xml:space="preserve"> na javnim zgradama Grada Osijeka</w:t>
            </w:r>
          </w:p>
        </w:tc>
        <w:tc>
          <w:tcPr>
            <w:tcW w:w="710" w:type="pct"/>
            <w:noWrap/>
            <w:vAlign w:val="bottom"/>
            <w:hideMark/>
          </w:tcPr>
          <w:p w14:paraId="6886F7F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w:t>
            </w:r>
          </w:p>
        </w:tc>
        <w:tc>
          <w:tcPr>
            <w:tcW w:w="719" w:type="pct"/>
            <w:noWrap/>
            <w:vAlign w:val="bottom"/>
            <w:hideMark/>
          </w:tcPr>
          <w:p w14:paraId="1CE2D5A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w:t>
            </w:r>
          </w:p>
        </w:tc>
        <w:tc>
          <w:tcPr>
            <w:tcW w:w="713" w:type="pct"/>
            <w:noWrap/>
            <w:vAlign w:val="bottom"/>
            <w:hideMark/>
          </w:tcPr>
          <w:p w14:paraId="452C5B1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w:t>
            </w:r>
          </w:p>
        </w:tc>
        <w:tc>
          <w:tcPr>
            <w:tcW w:w="809" w:type="pct"/>
            <w:shd w:val="clear" w:color="000000" w:fill="FFFFFF"/>
            <w:noWrap/>
            <w:vAlign w:val="bottom"/>
            <w:hideMark/>
          </w:tcPr>
          <w:p w14:paraId="51AF43E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150.000</w:t>
            </w:r>
          </w:p>
        </w:tc>
      </w:tr>
      <w:tr w:rsidR="005D3ECC" w:rsidRPr="005D3ECC" w14:paraId="06FECB4E" w14:textId="77777777" w:rsidTr="00AE5FB5">
        <w:trPr>
          <w:trHeight w:val="20"/>
        </w:trPr>
        <w:tc>
          <w:tcPr>
            <w:tcW w:w="2048" w:type="pct"/>
            <w:shd w:val="clear" w:color="000000" w:fill="FFFFFF"/>
            <w:vAlign w:val="bottom"/>
            <w:hideMark/>
          </w:tcPr>
          <w:p w14:paraId="7B9A6D22"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Spojna cesta Ulica Jela - Vijenac lipa</w:t>
            </w:r>
          </w:p>
        </w:tc>
        <w:tc>
          <w:tcPr>
            <w:tcW w:w="710" w:type="pct"/>
            <w:noWrap/>
            <w:vAlign w:val="bottom"/>
            <w:hideMark/>
          </w:tcPr>
          <w:p w14:paraId="6E59A484"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40.000</w:t>
            </w:r>
          </w:p>
        </w:tc>
        <w:tc>
          <w:tcPr>
            <w:tcW w:w="719" w:type="pct"/>
            <w:noWrap/>
            <w:vAlign w:val="bottom"/>
            <w:hideMark/>
          </w:tcPr>
          <w:p w14:paraId="00093CD7"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w:t>
            </w:r>
          </w:p>
        </w:tc>
        <w:tc>
          <w:tcPr>
            <w:tcW w:w="713" w:type="pct"/>
            <w:noWrap/>
            <w:vAlign w:val="bottom"/>
            <w:hideMark/>
          </w:tcPr>
          <w:p w14:paraId="7D6FB255"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50.000</w:t>
            </w:r>
          </w:p>
        </w:tc>
        <w:tc>
          <w:tcPr>
            <w:tcW w:w="809" w:type="pct"/>
            <w:shd w:val="clear" w:color="000000" w:fill="FFFFFF"/>
            <w:noWrap/>
            <w:vAlign w:val="bottom"/>
            <w:hideMark/>
          </w:tcPr>
          <w:p w14:paraId="411969DB"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140.000</w:t>
            </w:r>
          </w:p>
        </w:tc>
      </w:tr>
      <w:tr w:rsidR="005D3ECC" w:rsidRPr="005D3ECC" w14:paraId="42CF87E8" w14:textId="77777777" w:rsidTr="00AE5FB5">
        <w:trPr>
          <w:trHeight w:val="20"/>
        </w:trPr>
        <w:tc>
          <w:tcPr>
            <w:tcW w:w="2048" w:type="pct"/>
            <w:shd w:val="clear" w:color="000000" w:fill="FFFFFF"/>
            <w:vAlign w:val="bottom"/>
            <w:hideMark/>
          </w:tcPr>
          <w:p w14:paraId="77CA3385"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Projekt Re-</w:t>
            </w:r>
            <w:proofErr w:type="spellStart"/>
            <w:r w:rsidRPr="005D3ECC">
              <w:rPr>
                <w:rFonts w:ascii="Times New Roman" w:eastAsia="Times New Roman" w:hAnsi="Times New Roman" w:cs="Times New Roman"/>
                <w:kern w:val="0"/>
                <w:lang w:eastAsia="hr-HR"/>
                <w14:ligatures w14:val="none"/>
              </w:rPr>
              <w:t>Public</w:t>
            </w:r>
            <w:proofErr w:type="spellEnd"/>
            <w:r w:rsidRPr="005D3ECC">
              <w:rPr>
                <w:rFonts w:ascii="Times New Roman" w:eastAsia="Times New Roman" w:hAnsi="Times New Roman" w:cs="Times New Roman"/>
                <w:kern w:val="0"/>
                <w:lang w:eastAsia="hr-HR"/>
                <w14:ligatures w14:val="none"/>
              </w:rPr>
              <w:t xml:space="preserve"> </w:t>
            </w:r>
            <w:proofErr w:type="spellStart"/>
            <w:r w:rsidRPr="005D3ECC">
              <w:rPr>
                <w:rFonts w:ascii="Times New Roman" w:eastAsia="Times New Roman" w:hAnsi="Times New Roman" w:cs="Times New Roman"/>
                <w:kern w:val="0"/>
                <w:lang w:eastAsia="hr-HR"/>
                <w14:ligatures w14:val="none"/>
              </w:rPr>
              <w:t>Spaces</w:t>
            </w:r>
            <w:proofErr w:type="spellEnd"/>
            <w:r w:rsidRPr="005D3ECC">
              <w:rPr>
                <w:rFonts w:ascii="Times New Roman" w:eastAsia="Times New Roman" w:hAnsi="Times New Roman" w:cs="Times New Roman"/>
                <w:kern w:val="0"/>
                <w:lang w:eastAsia="hr-HR"/>
                <w14:ligatures w14:val="none"/>
              </w:rPr>
              <w:t xml:space="preserve"> (Izrada projektne dokumentacije park GISKO)</w:t>
            </w:r>
          </w:p>
        </w:tc>
        <w:tc>
          <w:tcPr>
            <w:tcW w:w="710" w:type="pct"/>
            <w:shd w:val="clear" w:color="000000" w:fill="FFFFFF"/>
            <w:vAlign w:val="bottom"/>
            <w:hideMark/>
          </w:tcPr>
          <w:p w14:paraId="23275A66"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110.000</w:t>
            </w:r>
          </w:p>
        </w:tc>
        <w:tc>
          <w:tcPr>
            <w:tcW w:w="719" w:type="pct"/>
            <w:noWrap/>
            <w:vAlign w:val="bottom"/>
            <w:hideMark/>
          </w:tcPr>
          <w:p w14:paraId="37C3AFE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713" w:type="pct"/>
            <w:noWrap/>
            <w:vAlign w:val="bottom"/>
            <w:hideMark/>
          </w:tcPr>
          <w:p w14:paraId="693F26B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0</w:t>
            </w:r>
          </w:p>
        </w:tc>
        <w:tc>
          <w:tcPr>
            <w:tcW w:w="809" w:type="pct"/>
            <w:shd w:val="clear" w:color="000000" w:fill="FFFFFF"/>
            <w:noWrap/>
            <w:vAlign w:val="bottom"/>
            <w:hideMark/>
          </w:tcPr>
          <w:p w14:paraId="36BE6FB0"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110.000</w:t>
            </w:r>
          </w:p>
        </w:tc>
      </w:tr>
      <w:tr w:rsidR="005D3ECC" w:rsidRPr="005D3ECC" w14:paraId="39DE1788" w14:textId="77777777" w:rsidTr="00AE5FB5">
        <w:trPr>
          <w:trHeight w:val="20"/>
        </w:trPr>
        <w:tc>
          <w:tcPr>
            <w:tcW w:w="2048" w:type="pct"/>
            <w:shd w:val="clear" w:color="000000" w:fill="FFFFFF"/>
            <w:vAlign w:val="bottom"/>
            <w:hideMark/>
          </w:tcPr>
          <w:p w14:paraId="2E9DA85F" w14:textId="77777777" w:rsidR="005D3ECC" w:rsidRPr="005D3ECC" w:rsidRDefault="005D3ECC" w:rsidP="005D3ECC">
            <w:pPr>
              <w:spacing w:after="0" w:line="240" w:lineRule="auto"/>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Spojna cesta u Tvrđavici</w:t>
            </w:r>
          </w:p>
        </w:tc>
        <w:tc>
          <w:tcPr>
            <w:tcW w:w="710" w:type="pct"/>
            <w:noWrap/>
            <w:vAlign w:val="bottom"/>
            <w:hideMark/>
          </w:tcPr>
          <w:p w14:paraId="71511D39"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40.000</w:t>
            </w:r>
          </w:p>
        </w:tc>
        <w:tc>
          <w:tcPr>
            <w:tcW w:w="719" w:type="pct"/>
            <w:noWrap/>
            <w:vAlign w:val="bottom"/>
            <w:hideMark/>
          </w:tcPr>
          <w:p w14:paraId="4FDB164E"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30.000</w:t>
            </w:r>
          </w:p>
        </w:tc>
        <w:tc>
          <w:tcPr>
            <w:tcW w:w="713" w:type="pct"/>
            <w:noWrap/>
            <w:vAlign w:val="bottom"/>
            <w:hideMark/>
          </w:tcPr>
          <w:p w14:paraId="22F39F41"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30.000</w:t>
            </w:r>
          </w:p>
        </w:tc>
        <w:tc>
          <w:tcPr>
            <w:tcW w:w="809" w:type="pct"/>
            <w:shd w:val="clear" w:color="000000" w:fill="FFFFFF"/>
            <w:noWrap/>
            <w:vAlign w:val="bottom"/>
            <w:hideMark/>
          </w:tcPr>
          <w:p w14:paraId="7731502F" w14:textId="77777777" w:rsidR="005D3ECC" w:rsidRPr="005D3ECC" w:rsidRDefault="005D3ECC" w:rsidP="005D3ECC">
            <w:pPr>
              <w:spacing w:after="0" w:line="240" w:lineRule="auto"/>
              <w:jc w:val="right"/>
              <w:rPr>
                <w:rFonts w:ascii="Times New Roman" w:eastAsia="Times New Roman" w:hAnsi="Times New Roman" w:cs="Times New Roman"/>
                <w:kern w:val="0"/>
                <w:lang w:eastAsia="hr-HR"/>
                <w14:ligatures w14:val="none"/>
              </w:rPr>
            </w:pPr>
            <w:r w:rsidRPr="005D3ECC">
              <w:rPr>
                <w:rFonts w:ascii="Times New Roman" w:eastAsia="Times New Roman" w:hAnsi="Times New Roman" w:cs="Times New Roman"/>
                <w:kern w:val="0"/>
                <w:lang w:eastAsia="hr-HR"/>
                <w14:ligatures w14:val="none"/>
              </w:rPr>
              <w:t>100.000</w:t>
            </w:r>
          </w:p>
        </w:tc>
      </w:tr>
    </w:tbl>
    <w:p w14:paraId="18398B02" w14:textId="77777777" w:rsidR="005D3ECC" w:rsidRPr="005D3ECC" w:rsidRDefault="005D3ECC" w:rsidP="005D3ECC">
      <w:pPr>
        <w:spacing w:after="0"/>
        <w:jc w:val="both"/>
        <w:rPr>
          <w:rFonts w:ascii="Times New Roman" w:eastAsia="Times New Roman" w:hAnsi="Times New Roman" w:cs="Times New Roman"/>
          <w:kern w:val="0"/>
          <w:sz w:val="24"/>
          <w:szCs w:val="24"/>
          <w:lang w:eastAsia="hr-HR"/>
          <w14:ligatures w14:val="none"/>
        </w:rPr>
      </w:pPr>
    </w:p>
    <w:p w14:paraId="729693F4" w14:textId="77777777" w:rsidR="005D3ECC" w:rsidRPr="005D3ECC" w:rsidRDefault="005D3ECC" w:rsidP="005D3ECC">
      <w:pPr>
        <w:spacing w:after="0" w:line="240" w:lineRule="auto"/>
        <w:jc w:val="both"/>
        <w:rPr>
          <w:rFonts w:ascii="Times New Roman" w:eastAsia="Times New Roman" w:hAnsi="Times New Roman" w:cs="Times New Roman"/>
          <w:b/>
          <w:color w:val="EE0000"/>
          <w:kern w:val="0"/>
          <w:sz w:val="24"/>
          <w:szCs w:val="24"/>
          <w:lang w:eastAsia="hr-HR"/>
          <w14:ligatures w14:val="none"/>
        </w:rPr>
      </w:pPr>
    </w:p>
    <w:p w14:paraId="15B6FBBE" w14:textId="77777777" w:rsidR="005D3ECC" w:rsidRPr="005D3ECC" w:rsidRDefault="005D3ECC" w:rsidP="005D3ECC">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 xml:space="preserve">Rashodi za nabavu </w:t>
      </w:r>
      <w:proofErr w:type="spellStart"/>
      <w:r w:rsidRPr="005D3ECC">
        <w:rPr>
          <w:rFonts w:ascii="Times New Roman" w:eastAsia="Times New Roman" w:hAnsi="Times New Roman" w:cs="Times New Roman"/>
          <w:b/>
          <w:kern w:val="0"/>
          <w:sz w:val="24"/>
          <w:szCs w:val="24"/>
          <w:lang w:eastAsia="hr-HR"/>
          <w14:ligatures w14:val="none"/>
        </w:rPr>
        <w:t>neproizvedene</w:t>
      </w:r>
      <w:proofErr w:type="spellEnd"/>
      <w:r w:rsidRPr="005D3ECC">
        <w:rPr>
          <w:rFonts w:ascii="Times New Roman" w:eastAsia="Times New Roman" w:hAnsi="Times New Roman" w:cs="Times New Roman"/>
          <w:b/>
          <w:kern w:val="0"/>
          <w:sz w:val="24"/>
          <w:szCs w:val="24"/>
          <w:lang w:eastAsia="hr-HR"/>
          <w14:ligatures w14:val="none"/>
        </w:rPr>
        <w:t xml:space="preserve"> dugotrajne imovine</w:t>
      </w:r>
    </w:p>
    <w:p w14:paraId="27E4647E" w14:textId="77777777" w:rsidR="005D3ECC" w:rsidRPr="005D3ECC" w:rsidRDefault="005D3ECC" w:rsidP="005D3ECC">
      <w:pPr>
        <w:spacing w:after="0" w:line="240" w:lineRule="auto"/>
        <w:jc w:val="both"/>
        <w:rPr>
          <w:rFonts w:ascii="Arial" w:eastAsia="Times New Roman" w:hAnsi="Arial" w:cs="Arial"/>
          <w:kern w:val="0"/>
          <w:sz w:val="24"/>
          <w:szCs w:val="24"/>
          <w:lang w:eastAsia="hr-HR"/>
          <w14:ligatures w14:val="none"/>
        </w:rPr>
      </w:pPr>
    </w:p>
    <w:p w14:paraId="7FEFFFA6" w14:textId="77777777" w:rsidR="005D3ECC" w:rsidRPr="005D3ECC" w:rsidRDefault="005D3ECC" w:rsidP="005D3ECC">
      <w:pPr>
        <w:spacing w:after="0" w:line="240" w:lineRule="auto"/>
        <w:ind w:firstLine="708"/>
        <w:jc w:val="both"/>
        <w:rPr>
          <w:rFonts w:ascii="Times New Roman" w:eastAsia="Calibri" w:hAnsi="Times New Roman" w:cs="Times New Roman"/>
          <w:color w:val="EE0000"/>
          <w:kern w:val="0"/>
          <w:sz w:val="24"/>
          <w:szCs w:val="24"/>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 xml:space="preserve">rashoda za nabavu </w:t>
      </w:r>
      <w:proofErr w:type="spellStart"/>
      <w:r w:rsidRPr="005D3ECC">
        <w:rPr>
          <w:rFonts w:ascii="Times New Roman" w:eastAsia="Times New Roman" w:hAnsi="Times New Roman" w:cs="Times New Roman"/>
          <w:b/>
          <w:kern w:val="0"/>
          <w:sz w:val="24"/>
          <w:szCs w:val="24"/>
          <w:lang w:eastAsia="hr-HR"/>
          <w14:ligatures w14:val="none"/>
        </w:rPr>
        <w:t>neproizvedene</w:t>
      </w:r>
      <w:proofErr w:type="spellEnd"/>
      <w:r w:rsidRPr="005D3ECC">
        <w:rPr>
          <w:rFonts w:ascii="Times New Roman" w:eastAsia="Times New Roman" w:hAnsi="Times New Roman" w:cs="Times New Roman"/>
          <w:b/>
          <w:kern w:val="0"/>
          <w:sz w:val="24"/>
          <w:szCs w:val="24"/>
          <w:lang w:eastAsia="hr-HR"/>
          <w14:ligatures w14:val="none"/>
        </w:rPr>
        <w:t xml:space="preserve"> dugotrajne imovine</w:t>
      </w:r>
      <w:r w:rsidRPr="005D3ECC">
        <w:rPr>
          <w:rFonts w:ascii="Times New Roman" w:eastAsia="Times New Roman" w:hAnsi="Times New Roman" w:cs="Times New Roman"/>
          <w:kern w:val="0"/>
          <w:sz w:val="24"/>
          <w:szCs w:val="24"/>
          <w:lang w:eastAsia="hr-HR"/>
          <w14:ligatures w14:val="none"/>
        </w:rPr>
        <w:t xml:space="preserve">, koji su u 2026.  planirani sa 1.497.236 eura, financiraju se rashodi za nabavu zemljišta, zamjenu građevinskog zemljišta, projektnu dokumentaciju. U odnosu na prethodnu godinu manji su za 10.579.635 eura. Ovdje je prvenstveno riječ o tome kako je u trenutno aktualnom planu 2025. planirana velika stavka zamjene zgrade „Vege“ (6.290.000 eura) te je vidljiv plan za kupovinu zemljišta </w:t>
      </w:r>
      <w:proofErr w:type="spellStart"/>
      <w:r w:rsidRPr="005D3ECC">
        <w:rPr>
          <w:rFonts w:ascii="Times New Roman" w:eastAsia="Times New Roman" w:hAnsi="Times New Roman" w:cs="Times New Roman"/>
          <w:kern w:val="0"/>
          <w:sz w:val="24"/>
          <w:szCs w:val="24"/>
          <w:lang w:eastAsia="hr-HR"/>
          <w14:ligatures w14:val="none"/>
        </w:rPr>
        <w:t>Unikom</w:t>
      </w:r>
      <w:proofErr w:type="spellEnd"/>
      <w:r w:rsidRPr="005D3ECC">
        <w:rPr>
          <w:rFonts w:ascii="Times New Roman" w:eastAsia="Times New Roman" w:hAnsi="Times New Roman" w:cs="Times New Roman"/>
          <w:kern w:val="0"/>
          <w:sz w:val="24"/>
          <w:szCs w:val="24"/>
          <w:lang w:eastAsia="hr-HR"/>
          <w14:ligatures w14:val="none"/>
        </w:rPr>
        <w:t xml:space="preserve"> (3.500.000 eura) koji se trećim Izmjenama i dopunama proračuna Grada Osijeka evidentira na drugoj proračunskoj stavci rashoda za nabavu proizvedene dugotrajne imovine. Od većih planiranih stavki u 2026., pored planova za projektnu dokumentaciju, mogu se izdvojiti imovinsko-pravni poslovi vezani za zemljišta Infrastrukturnog koridora </w:t>
      </w:r>
      <w:proofErr w:type="spellStart"/>
      <w:r w:rsidRPr="005D3ECC">
        <w:rPr>
          <w:rFonts w:ascii="Times New Roman" w:eastAsia="Times New Roman" w:hAnsi="Times New Roman" w:cs="Times New Roman"/>
          <w:kern w:val="0"/>
          <w:sz w:val="24"/>
          <w:szCs w:val="24"/>
          <w:lang w:eastAsia="hr-HR"/>
          <w14:ligatures w14:val="none"/>
        </w:rPr>
        <w:t>intrazonska</w:t>
      </w:r>
      <w:proofErr w:type="spellEnd"/>
      <w:r w:rsidRPr="005D3ECC">
        <w:rPr>
          <w:rFonts w:ascii="Times New Roman" w:eastAsia="Times New Roman" w:hAnsi="Times New Roman" w:cs="Times New Roman"/>
          <w:kern w:val="0"/>
          <w:sz w:val="24"/>
          <w:szCs w:val="24"/>
          <w:lang w:eastAsia="hr-HR"/>
          <w14:ligatures w14:val="none"/>
        </w:rPr>
        <w:t xml:space="preserve"> cesta, infrastrukturnog koridora </w:t>
      </w:r>
      <w:proofErr w:type="spellStart"/>
      <w:r w:rsidRPr="005D3ECC">
        <w:rPr>
          <w:rFonts w:ascii="Times New Roman" w:eastAsia="Times New Roman" w:hAnsi="Times New Roman" w:cs="Times New Roman"/>
          <w:kern w:val="0"/>
          <w:sz w:val="24"/>
          <w:szCs w:val="24"/>
          <w:lang w:eastAsia="hr-HR"/>
          <w14:ligatures w14:val="none"/>
        </w:rPr>
        <w:t>Filipovica</w:t>
      </w:r>
      <w:proofErr w:type="spellEnd"/>
      <w:r w:rsidRPr="005D3ECC">
        <w:rPr>
          <w:rFonts w:ascii="Times New Roman" w:eastAsia="Times New Roman" w:hAnsi="Times New Roman" w:cs="Times New Roman"/>
          <w:kern w:val="0"/>
          <w:sz w:val="24"/>
          <w:szCs w:val="24"/>
          <w:lang w:eastAsia="hr-HR"/>
          <w14:ligatures w14:val="none"/>
        </w:rPr>
        <w:t xml:space="preserve">, zamjena građevinskog zemljišta Strossmayerova ulica. </w:t>
      </w:r>
    </w:p>
    <w:p w14:paraId="352F8741"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p>
    <w:p w14:paraId="7B649D81"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Rashodi za nabavu proizvedene dugotrajne imovine</w:t>
      </w:r>
    </w:p>
    <w:p w14:paraId="5DFB5659"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E2C712C"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rashoda za nabavu proizvedene dugotrajne imovine</w:t>
      </w:r>
      <w:r w:rsidRPr="005D3ECC">
        <w:rPr>
          <w:rFonts w:ascii="Times New Roman" w:eastAsia="Times New Roman" w:hAnsi="Times New Roman" w:cs="Times New Roman"/>
          <w:kern w:val="0"/>
          <w:sz w:val="24"/>
          <w:szCs w:val="24"/>
          <w:lang w:eastAsia="hr-HR"/>
          <w14:ligatures w14:val="none"/>
        </w:rPr>
        <w:t xml:space="preserve"> financiraju se rashodi vezani za izgradnju građevina komunalne infrastrukture i drugih građevina. Proračunom 2026. ovi rashodi su planirani u iznosu od 20.507.556,31 eura, projekcijom za 2027. iznosom od 15,6 milijuna eura, a 11,3 milijuna eura je planirano projekcijom 2028. U pitanju su višegodišnji projekti koji su uglavnom sufinancirani EU sredstvima odnosno kapitalnim pomoćima te sredstvima kredita. Detaljnije obrazloženje samih kapitalnih projekata razvidno je u okviru obrazloženja programa te su većinom navedeni u tabličnom prikazu na prethodnoj stranici.</w:t>
      </w:r>
    </w:p>
    <w:p w14:paraId="59FE5A7B"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DE2150D"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Izdvajamo najveće stavke plana kroz trogodišnje razdoblje:</w:t>
      </w:r>
    </w:p>
    <w:p w14:paraId="354E4A92"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izgradnja Centralne kuhinje</w:t>
      </w:r>
    </w:p>
    <w:p w14:paraId="178F9B62"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Izgradnja i sanacija odlagališta Lončarica Velika</w:t>
      </w:r>
    </w:p>
    <w:p w14:paraId="7B48B7FE"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Izgradnja </w:t>
      </w:r>
      <w:proofErr w:type="spellStart"/>
      <w:r w:rsidRPr="005D3ECC">
        <w:rPr>
          <w:rFonts w:ascii="Times New Roman" w:eastAsia="Times New Roman" w:hAnsi="Times New Roman" w:cs="Times New Roman"/>
          <w:kern w:val="0"/>
          <w:sz w:val="24"/>
          <w:szCs w:val="24"/>
          <w:lang w:eastAsia="hr-HR"/>
          <w14:ligatures w14:val="none"/>
        </w:rPr>
        <w:t>intrazonske</w:t>
      </w:r>
      <w:proofErr w:type="spellEnd"/>
      <w:r w:rsidRPr="005D3ECC">
        <w:rPr>
          <w:rFonts w:ascii="Times New Roman" w:eastAsia="Times New Roman" w:hAnsi="Times New Roman" w:cs="Times New Roman"/>
          <w:kern w:val="0"/>
          <w:sz w:val="24"/>
          <w:szCs w:val="24"/>
          <w:lang w:eastAsia="hr-HR"/>
          <w14:ligatures w14:val="none"/>
        </w:rPr>
        <w:t xml:space="preserve"> prometnice od Ulice </w:t>
      </w:r>
      <w:proofErr w:type="spellStart"/>
      <w:r w:rsidRPr="005D3ECC">
        <w:rPr>
          <w:rFonts w:ascii="Times New Roman" w:eastAsia="Times New Roman" w:hAnsi="Times New Roman" w:cs="Times New Roman"/>
          <w:kern w:val="0"/>
          <w:sz w:val="24"/>
          <w:szCs w:val="24"/>
          <w:lang w:eastAsia="hr-HR"/>
          <w14:ligatures w14:val="none"/>
        </w:rPr>
        <w:t>Sv.L.B</w:t>
      </w:r>
      <w:proofErr w:type="spellEnd"/>
      <w:r w:rsidRPr="005D3ECC">
        <w:rPr>
          <w:rFonts w:ascii="Times New Roman" w:eastAsia="Times New Roman" w:hAnsi="Times New Roman" w:cs="Times New Roman"/>
          <w:kern w:val="0"/>
          <w:sz w:val="24"/>
          <w:szCs w:val="24"/>
          <w:lang w:eastAsia="hr-HR"/>
          <w14:ligatures w14:val="none"/>
        </w:rPr>
        <w:t xml:space="preserve">. Mandića do </w:t>
      </w:r>
      <w:proofErr w:type="spellStart"/>
      <w:r w:rsidRPr="005D3ECC">
        <w:rPr>
          <w:rFonts w:ascii="Times New Roman" w:eastAsia="Times New Roman" w:hAnsi="Times New Roman" w:cs="Times New Roman"/>
          <w:kern w:val="0"/>
          <w:sz w:val="24"/>
          <w:szCs w:val="24"/>
          <w:lang w:eastAsia="hr-HR"/>
          <w14:ligatures w14:val="none"/>
        </w:rPr>
        <w:t>Svilajske</w:t>
      </w:r>
      <w:proofErr w:type="spellEnd"/>
      <w:r w:rsidRPr="005D3ECC">
        <w:rPr>
          <w:rFonts w:ascii="Times New Roman" w:eastAsia="Times New Roman" w:hAnsi="Times New Roman" w:cs="Times New Roman"/>
          <w:kern w:val="0"/>
          <w:sz w:val="24"/>
          <w:szCs w:val="24"/>
          <w:lang w:eastAsia="hr-HR"/>
          <w14:ligatures w14:val="none"/>
        </w:rPr>
        <w:t xml:space="preserve"> ulice</w:t>
      </w:r>
    </w:p>
    <w:p w14:paraId="2FC790B9"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izgradnja i rekonstrukcija javne rasvjete</w:t>
      </w:r>
    </w:p>
    <w:p w14:paraId="1607D004"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lastRenderedPageBreak/>
        <w:t>- ulaganje u poduzetničku infrastrukturu S cesta</w:t>
      </w:r>
    </w:p>
    <w:p w14:paraId="44C3F5E1"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Izgradnja dječjeg vrtića Bambi u </w:t>
      </w:r>
      <w:proofErr w:type="spellStart"/>
      <w:r w:rsidRPr="005D3ECC">
        <w:rPr>
          <w:rFonts w:ascii="Times New Roman" w:eastAsia="Times New Roman" w:hAnsi="Times New Roman" w:cs="Times New Roman"/>
          <w:kern w:val="0"/>
          <w:sz w:val="24"/>
          <w:szCs w:val="24"/>
          <w:lang w:eastAsia="hr-HR"/>
          <w14:ligatures w14:val="none"/>
        </w:rPr>
        <w:t>Podravlju</w:t>
      </w:r>
      <w:proofErr w:type="spellEnd"/>
    </w:p>
    <w:p w14:paraId="2CBC9D12"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spoj sjevernog i južnog dijela-Bistrička ulica</w:t>
      </w:r>
    </w:p>
    <w:p w14:paraId="5AE2775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ulica </w:t>
      </w:r>
      <w:proofErr w:type="spellStart"/>
      <w:r w:rsidRPr="005D3ECC">
        <w:rPr>
          <w:rFonts w:ascii="Times New Roman" w:eastAsia="Times New Roman" w:hAnsi="Times New Roman" w:cs="Times New Roman"/>
          <w:kern w:val="0"/>
          <w:sz w:val="24"/>
          <w:szCs w:val="24"/>
          <w:lang w:eastAsia="hr-HR"/>
          <w14:ligatures w14:val="none"/>
        </w:rPr>
        <w:t>Donjodravska</w:t>
      </w:r>
      <w:proofErr w:type="spellEnd"/>
      <w:r w:rsidRPr="005D3ECC">
        <w:rPr>
          <w:rFonts w:ascii="Times New Roman" w:eastAsia="Times New Roman" w:hAnsi="Times New Roman" w:cs="Times New Roman"/>
          <w:kern w:val="0"/>
          <w:sz w:val="24"/>
          <w:szCs w:val="24"/>
          <w:lang w:eastAsia="hr-HR"/>
          <w14:ligatures w14:val="none"/>
        </w:rPr>
        <w:t xml:space="preserve"> obala</w:t>
      </w:r>
    </w:p>
    <w:p w14:paraId="3D08CFC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61794E2" w14:textId="77777777" w:rsidR="005D3ECC" w:rsidRPr="005D3ECC" w:rsidRDefault="005D3ECC" w:rsidP="005D3ECC">
      <w:pPr>
        <w:spacing w:after="0" w:line="240" w:lineRule="auto"/>
        <w:jc w:val="both"/>
        <w:rPr>
          <w:rFonts w:ascii="Arial" w:eastAsia="Times New Roman" w:hAnsi="Arial" w:cs="Arial"/>
          <w:color w:val="EE0000"/>
          <w:kern w:val="0"/>
          <w:sz w:val="24"/>
          <w:szCs w:val="24"/>
          <w:lang w:eastAsia="hr-HR"/>
          <w14:ligatures w14:val="none"/>
        </w:rPr>
      </w:pPr>
    </w:p>
    <w:p w14:paraId="21B74D30"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Rashodi za dodatna ulaganja</w:t>
      </w:r>
      <w:r w:rsidRPr="005D3ECC">
        <w:rPr>
          <w:rFonts w:ascii="Times New Roman" w:eastAsia="Times New Roman" w:hAnsi="Times New Roman" w:cs="Times New Roman"/>
          <w:kern w:val="0"/>
          <w:sz w:val="24"/>
          <w:szCs w:val="24"/>
          <w:lang w:eastAsia="hr-HR"/>
          <w14:ligatures w14:val="none"/>
        </w:rPr>
        <w:t xml:space="preserve"> </w:t>
      </w:r>
      <w:r w:rsidRPr="005D3ECC">
        <w:rPr>
          <w:rFonts w:ascii="Times New Roman" w:eastAsia="Times New Roman" w:hAnsi="Times New Roman" w:cs="Times New Roman"/>
          <w:b/>
          <w:kern w:val="0"/>
          <w:sz w:val="24"/>
          <w:szCs w:val="24"/>
          <w:lang w:eastAsia="hr-HR"/>
          <w14:ligatures w14:val="none"/>
        </w:rPr>
        <w:t>na nefinancijskoj imovini</w:t>
      </w:r>
    </w:p>
    <w:p w14:paraId="1018EEED" w14:textId="77777777" w:rsidR="005D3ECC" w:rsidRPr="005D3ECC" w:rsidRDefault="005D3ECC" w:rsidP="005D3ECC">
      <w:pPr>
        <w:spacing w:after="0" w:line="240" w:lineRule="auto"/>
        <w:jc w:val="both"/>
        <w:rPr>
          <w:rFonts w:ascii="Arial" w:eastAsia="Times New Roman" w:hAnsi="Arial" w:cs="Arial"/>
          <w:kern w:val="0"/>
          <w:sz w:val="24"/>
          <w:szCs w:val="24"/>
          <w:lang w:eastAsia="hr-HR"/>
          <w14:ligatures w14:val="none"/>
        </w:rPr>
      </w:pPr>
    </w:p>
    <w:p w14:paraId="2792AE53"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U sklopu </w:t>
      </w:r>
      <w:r w:rsidRPr="005D3ECC">
        <w:rPr>
          <w:rFonts w:ascii="Times New Roman" w:eastAsia="Times New Roman" w:hAnsi="Times New Roman" w:cs="Times New Roman"/>
          <w:b/>
          <w:kern w:val="0"/>
          <w:sz w:val="24"/>
          <w:szCs w:val="24"/>
          <w:lang w:eastAsia="hr-HR"/>
          <w14:ligatures w14:val="none"/>
        </w:rPr>
        <w:t>rashoda za dodatna ulaganja</w:t>
      </w:r>
      <w:r w:rsidRPr="005D3ECC">
        <w:rPr>
          <w:rFonts w:ascii="Times New Roman" w:eastAsia="Times New Roman" w:hAnsi="Times New Roman" w:cs="Times New Roman"/>
          <w:kern w:val="0"/>
          <w:sz w:val="24"/>
          <w:szCs w:val="24"/>
          <w:lang w:eastAsia="hr-HR"/>
          <w14:ligatures w14:val="none"/>
        </w:rPr>
        <w:t xml:space="preserve"> </w:t>
      </w:r>
      <w:r w:rsidRPr="005D3ECC">
        <w:rPr>
          <w:rFonts w:ascii="Times New Roman" w:eastAsia="Times New Roman" w:hAnsi="Times New Roman" w:cs="Times New Roman"/>
          <w:b/>
          <w:kern w:val="0"/>
          <w:sz w:val="24"/>
          <w:szCs w:val="24"/>
          <w:lang w:eastAsia="hr-HR"/>
          <w14:ligatures w14:val="none"/>
        </w:rPr>
        <w:t>na nefinancijskoj imovini</w:t>
      </w:r>
      <w:r w:rsidRPr="005D3ECC">
        <w:rPr>
          <w:rFonts w:ascii="Times New Roman" w:eastAsia="Times New Roman" w:hAnsi="Times New Roman" w:cs="Times New Roman"/>
          <w:kern w:val="0"/>
          <w:sz w:val="24"/>
          <w:szCs w:val="24"/>
          <w:lang w:eastAsia="hr-HR"/>
          <w14:ligatures w14:val="none"/>
        </w:rPr>
        <w:t xml:space="preserve"> financiraju se rekonstrukcije i adaptacije građevina te energetske obnove građevina. Obrazloženje samih kapitalnih projekata razvidno je u okviru obrazloženja programa. U 2026. planirani su u iznosu 51.218.680,66 eura što je povećanje za 25.284.043,06 eura u odnosu na 2025. </w:t>
      </w:r>
    </w:p>
    <w:p w14:paraId="413670C8"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Projekcije 2027.-2028. planirane su s iznosima 44,2 milijuna eura, odnosno 12,4 milijuna eura. </w:t>
      </w:r>
    </w:p>
    <w:p w14:paraId="60917F32"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p>
    <w:p w14:paraId="48C99980"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Najveće stavke plana:</w:t>
      </w:r>
    </w:p>
    <w:p w14:paraId="7912926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rekonstrukcija osnovnih škola</w:t>
      </w:r>
    </w:p>
    <w:p w14:paraId="58873728"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Gradska knjižnica Osijek</w:t>
      </w:r>
    </w:p>
    <w:p w14:paraId="565BED2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bookmarkStart w:id="1" w:name="_Hlk214177612"/>
      <w:r w:rsidRPr="005D3ECC">
        <w:rPr>
          <w:rFonts w:ascii="Times New Roman" w:eastAsia="Times New Roman" w:hAnsi="Times New Roman" w:cs="Times New Roman"/>
          <w:kern w:val="0"/>
          <w:sz w:val="24"/>
          <w:szCs w:val="24"/>
          <w:lang w:eastAsia="hr-HR"/>
          <w14:ligatures w14:val="none"/>
        </w:rPr>
        <w:t>- rekonstrukcija zgrade Hrvatskog narodnog kazališta u Osijeku</w:t>
      </w:r>
    </w:p>
    <w:bookmarkEnd w:id="1"/>
    <w:p w14:paraId="1FA588B3"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obnova zgrade i dvorišta samostana Svetog Križa </w:t>
      </w:r>
      <w:r w:rsidRPr="005D3ECC">
        <w:rPr>
          <w:rFonts w:ascii="Times New Roman" w:eastAsia="Times New Roman" w:hAnsi="Times New Roman" w:cs="Times New Roman"/>
          <w:kern w:val="0"/>
          <w:sz w:val="24"/>
          <w:szCs w:val="24"/>
          <w:lang w:eastAsia="hr-HR"/>
          <w14:ligatures w14:val="none"/>
        </w:rPr>
        <w:tab/>
      </w:r>
    </w:p>
    <w:p w14:paraId="2C79EFDA"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rekonstrukcija </w:t>
      </w:r>
      <w:proofErr w:type="spellStart"/>
      <w:r w:rsidRPr="005D3ECC">
        <w:rPr>
          <w:rFonts w:ascii="Times New Roman" w:eastAsia="Times New Roman" w:hAnsi="Times New Roman" w:cs="Times New Roman"/>
          <w:kern w:val="0"/>
          <w:sz w:val="24"/>
          <w:szCs w:val="24"/>
          <w:lang w:eastAsia="hr-HR"/>
          <w14:ligatures w14:val="none"/>
        </w:rPr>
        <w:t>Copacabana</w:t>
      </w:r>
      <w:proofErr w:type="spellEnd"/>
      <w:r w:rsidRPr="005D3ECC">
        <w:rPr>
          <w:rFonts w:ascii="Times New Roman" w:eastAsia="Times New Roman" w:hAnsi="Times New Roman" w:cs="Times New Roman"/>
          <w:kern w:val="0"/>
          <w:sz w:val="24"/>
          <w:szCs w:val="24"/>
          <w:lang w:eastAsia="hr-HR"/>
          <w14:ligatures w14:val="none"/>
        </w:rPr>
        <w:tab/>
      </w:r>
    </w:p>
    <w:p w14:paraId="5CF35A3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revitalizacija parka Zrinjevac i zgrade sportske dvorane</w:t>
      </w:r>
    </w:p>
    <w:p w14:paraId="7ED87F30"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rekonstrukcija i opremanje osnovne škole Tenja</w:t>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kern w:val="0"/>
          <w:sz w:val="24"/>
          <w:szCs w:val="24"/>
          <w:lang w:eastAsia="hr-HR"/>
          <w14:ligatures w14:val="none"/>
        </w:rPr>
        <w:tab/>
      </w:r>
    </w:p>
    <w:p w14:paraId="52944FC5"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rekonstrukcija i opremanje osnovne škole Višnjevac </w:t>
      </w:r>
    </w:p>
    <w:p w14:paraId="1EC511CF"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energetsku obnovu ETC </w:t>
      </w:r>
      <w:proofErr w:type="spellStart"/>
      <w:r w:rsidRPr="005D3ECC">
        <w:rPr>
          <w:rFonts w:ascii="Times New Roman" w:eastAsia="Times New Roman" w:hAnsi="Times New Roman" w:cs="Times New Roman"/>
          <w:kern w:val="0"/>
          <w:sz w:val="24"/>
          <w:szCs w:val="24"/>
          <w:lang w:eastAsia="hr-HR"/>
          <w14:ligatures w14:val="none"/>
        </w:rPr>
        <w:t>Mačkamama</w:t>
      </w:r>
      <w:proofErr w:type="spellEnd"/>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t xml:space="preserve">        </w:t>
      </w:r>
    </w:p>
    <w:p w14:paraId="0948F27E"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energetska obnova dječjeg vrtića Krijesnica</w:t>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ab/>
        <w:t xml:space="preserve">        </w:t>
      </w:r>
      <w:r w:rsidRPr="005D3ECC">
        <w:rPr>
          <w:rFonts w:ascii="Times New Roman" w:eastAsia="Times New Roman" w:hAnsi="Times New Roman" w:cs="Times New Roman"/>
          <w:kern w:val="0"/>
          <w:sz w:val="24"/>
          <w:szCs w:val="24"/>
          <w:lang w:eastAsia="hr-HR"/>
          <w14:ligatures w14:val="none"/>
        </w:rPr>
        <w:t xml:space="preserve">        </w:t>
      </w:r>
    </w:p>
    <w:p w14:paraId="4E8B7967"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rekonstrukcija i dogradnja dječjeg vrtića Centar</w:t>
      </w:r>
      <w:r w:rsidRPr="005D3ECC">
        <w:rPr>
          <w:rFonts w:ascii="Times New Roman" w:eastAsia="Times New Roman" w:hAnsi="Times New Roman" w:cs="Times New Roman"/>
          <w:kern w:val="0"/>
          <w:sz w:val="24"/>
          <w:szCs w:val="24"/>
          <w:lang w:eastAsia="hr-HR"/>
          <w14:ligatures w14:val="none"/>
        </w:rPr>
        <w:tab/>
      </w:r>
    </w:p>
    <w:p w14:paraId="57BD5602"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ab/>
      </w:r>
      <w:r w:rsidRPr="005D3ECC">
        <w:rPr>
          <w:rFonts w:ascii="Times New Roman" w:eastAsia="Times New Roman" w:hAnsi="Times New Roman" w:cs="Times New Roman"/>
          <w:color w:val="EE0000"/>
          <w:kern w:val="0"/>
          <w:sz w:val="24"/>
          <w:szCs w:val="24"/>
          <w:lang w:eastAsia="hr-HR"/>
          <w14:ligatures w14:val="none"/>
        </w:rPr>
        <w:t xml:space="preserve">       </w:t>
      </w:r>
    </w:p>
    <w:p w14:paraId="159972A8"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3AD04809"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6368532A" w14:textId="77777777" w:rsidR="005D3ECC" w:rsidRPr="005D3ECC" w:rsidRDefault="005D3ECC" w:rsidP="005D3ECC">
      <w:pPr>
        <w:spacing w:after="0" w:line="240" w:lineRule="auto"/>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noProof/>
          <w:kern w:val="0"/>
          <w:sz w:val="24"/>
          <w:szCs w:val="24"/>
          <w:lang w:eastAsia="hr-HR"/>
          <w14:ligatures w14:val="none"/>
        </w:rPr>
        <mc:AlternateContent>
          <mc:Choice Requires="wps">
            <w:drawing>
              <wp:anchor distT="0" distB="0" distL="114300" distR="114300" simplePos="0" relativeHeight="251670528" behindDoc="0" locked="0" layoutInCell="1" allowOverlap="1" wp14:anchorId="6F77ED37" wp14:editId="66D443D9">
                <wp:simplePos x="0" y="0"/>
                <wp:positionH relativeFrom="column">
                  <wp:posOffset>119380</wp:posOffset>
                </wp:positionH>
                <wp:positionV relativeFrom="paragraph">
                  <wp:posOffset>-128271</wp:posOffset>
                </wp:positionV>
                <wp:extent cx="5457825" cy="9525"/>
                <wp:effectExtent l="0" t="0" r="28575" b="28575"/>
                <wp:wrapNone/>
                <wp:docPr id="1625994847" name="Ravni poveznik 1625994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4056" id="Ravni poveznik 162599484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1pt" to="43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"/>
            </w:pict>
          </mc:Fallback>
        </mc:AlternateContent>
      </w:r>
      <w:r w:rsidRPr="005D3ECC">
        <w:rPr>
          <w:rFonts w:ascii="Times New Roman" w:eastAsia="Times New Roman" w:hAnsi="Times New Roman" w:cs="Times New Roman"/>
          <w:kern w:val="0"/>
          <w:sz w:val="24"/>
          <w:szCs w:val="24"/>
          <w:lang w:eastAsia="hr-HR"/>
          <w14:ligatures w14:val="none"/>
        </w:rPr>
        <w:t xml:space="preserve">   </w:t>
      </w:r>
      <w:r w:rsidRPr="005D3ECC">
        <w:rPr>
          <w:rFonts w:ascii="Times New Roman" w:eastAsia="Times New Roman" w:hAnsi="Times New Roman" w:cs="Times New Roman"/>
          <w:b/>
          <w:kern w:val="0"/>
          <w:sz w:val="24"/>
          <w:szCs w:val="24"/>
          <w:lang w:eastAsia="hr-HR"/>
          <w14:ligatures w14:val="none"/>
        </w:rPr>
        <w:t xml:space="preserve">Izdaci za financijsku imovinu i otplate zajmova </w:t>
      </w:r>
    </w:p>
    <w:p w14:paraId="344B608E" w14:textId="77777777" w:rsidR="005D3ECC" w:rsidRPr="005D3ECC" w:rsidRDefault="005D3ECC" w:rsidP="005D3ECC">
      <w:pPr>
        <w:spacing w:after="0" w:line="240" w:lineRule="auto"/>
        <w:ind w:left="708"/>
        <w:jc w:val="both"/>
        <w:rPr>
          <w:rFonts w:ascii="Times New Roman" w:eastAsia="Times New Roman" w:hAnsi="Times New Roman" w:cs="Times New Roman"/>
          <w:b/>
          <w:kern w:val="0"/>
          <w:sz w:val="24"/>
          <w:szCs w:val="24"/>
          <w:lang w:eastAsia="hr-HR"/>
          <w14:ligatures w14:val="none"/>
        </w:rPr>
      </w:pPr>
      <w:r w:rsidRPr="005D3ECC">
        <w:rPr>
          <w:rFonts w:ascii="Times New Roman" w:eastAsia="Times New Roman" w:hAnsi="Times New Roman" w:cs="Times New Roman"/>
          <w:b/>
          <w:noProof/>
          <w:kern w:val="0"/>
          <w:sz w:val="24"/>
          <w:szCs w:val="24"/>
          <w:lang w:eastAsia="hr-HR"/>
          <w14:ligatures w14:val="none"/>
        </w:rPr>
        <mc:AlternateContent>
          <mc:Choice Requires="wps">
            <w:drawing>
              <wp:anchor distT="0" distB="0" distL="114300" distR="114300" simplePos="0" relativeHeight="251671552" behindDoc="0" locked="0" layoutInCell="1" allowOverlap="1" wp14:anchorId="783BD92F" wp14:editId="2B07DBDB">
                <wp:simplePos x="0" y="0"/>
                <wp:positionH relativeFrom="margin">
                  <wp:align>center</wp:align>
                </wp:positionH>
                <wp:positionV relativeFrom="paragraph">
                  <wp:posOffset>48895</wp:posOffset>
                </wp:positionV>
                <wp:extent cx="5467350" cy="19050"/>
                <wp:effectExtent l="0" t="0" r="19050" b="19050"/>
                <wp:wrapNone/>
                <wp:docPr id="643910829" name="Ravni poveznik 643910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FE77B" id="Ravni poveznik 643910829" o:spid="_x0000_s1026"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5pt" to="43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">
                <w10:wrap anchorx="margin"/>
              </v:line>
            </w:pict>
          </mc:Fallback>
        </mc:AlternateContent>
      </w:r>
    </w:p>
    <w:p w14:paraId="4AC3E973" w14:textId="77777777" w:rsidR="005D3ECC" w:rsidRPr="005D3ECC" w:rsidRDefault="005D3ECC" w:rsidP="005D3ECC">
      <w:pPr>
        <w:spacing w:after="0" w:line="240" w:lineRule="auto"/>
        <w:jc w:val="both"/>
        <w:rPr>
          <w:rFonts w:ascii="Arial" w:eastAsia="Times New Roman" w:hAnsi="Arial" w:cs="Arial"/>
          <w:b/>
          <w:kern w:val="0"/>
          <w:sz w:val="24"/>
          <w:szCs w:val="24"/>
          <w:lang w:eastAsia="hr-HR"/>
          <w14:ligatures w14:val="none"/>
        </w:rPr>
      </w:pPr>
      <w:r w:rsidRPr="005D3ECC">
        <w:rPr>
          <w:rFonts w:ascii="Times New Roman" w:eastAsia="Times New Roman" w:hAnsi="Times New Roman" w:cs="Times New Roman"/>
          <w:b/>
          <w:kern w:val="0"/>
          <w:sz w:val="24"/>
          <w:szCs w:val="24"/>
          <w:lang w:eastAsia="hr-HR"/>
          <w14:ligatures w14:val="none"/>
        </w:rPr>
        <w:t xml:space="preserve">  </w:t>
      </w:r>
      <w:r w:rsidRPr="005D3ECC">
        <w:rPr>
          <w:rFonts w:ascii="Times New Roman" w:eastAsia="Times New Roman" w:hAnsi="Times New Roman" w:cs="Times New Roman"/>
          <w:b/>
          <w:kern w:val="0"/>
          <w:sz w:val="24"/>
          <w:szCs w:val="24"/>
          <w:lang w:eastAsia="hr-HR"/>
          <w14:ligatures w14:val="none"/>
        </w:rPr>
        <w:tab/>
        <w:t>Izdaci za financijsku imovinu i otplate zajmova</w:t>
      </w:r>
    </w:p>
    <w:p w14:paraId="58DFADA7" w14:textId="77777777" w:rsidR="005D3ECC" w:rsidRPr="005D3ECC" w:rsidRDefault="005D3ECC" w:rsidP="005D3ECC">
      <w:pPr>
        <w:spacing w:after="0" w:line="240" w:lineRule="auto"/>
        <w:ind w:left="720"/>
        <w:jc w:val="both"/>
        <w:rPr>
          <w:rFonts w:ascii="Arial" w:eastAsia="Times New Roman" w:hAnsi="Arial" w:cs="Arial"/>
          <w:b/>
          <w:kern w:val="0"/>
          <w:sz w:val="24"/>
          <w:szCs w:val="24"/>
          <w:lang w:eastAsia="hr-HR"/>
          <w14:ligatures w14:val="none"/>
        </w:rPr>
      </w:pPr>
    </w:p>
    <w:p w14:paraId="1815C772"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U sklopu ovih izdataka financiraju se izdaci za dane zajmove, izdaci za otplatu glavnice primljenih kredita i zajmova.</w:t>
      </w:r>
    </w:p>
    <w:p w14:paraId="169129D9"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p>
    <w:p w14:paraId="59FF1D9B"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Izdaci za financijsku imovinu i otplate zajmova planirani su u 2026. u iznosu  4.696.944 eura. Kao što je razvidno iz tablice, u odnosu na 2025. sredstva su manja za 1.758.206 eura.</w:t>
      </w:r>
    </w:p>
    <w:p w14:paraId="2B1FB0DB" w14:textId="77777777" w:rsidR="005D3ECC" w:rsidRPr="005D3ECC" w:rsidRDefault="005D3ECC" w:rsidP="005D3ECC">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784"/>
        <w:gridCol w:w="1148"/>
        <w:gridCol w:w="1147"/>
        <w:gridCol w:w="1147"/>
        <w:gridCol w:w="1149"/>
        <w:gridCol w:w="1207"/>
        <w:gridCol w:w="707"/>
      </w:tblGrid>
      <w:tr w:rsidR="005D3ECC" w:rsidRPr="005D3ECC" w14:paraId="6BD09135" w14:textId="77777777" w:rsidTr="00AE5FB5">
        <w:trPr>
          <w:trHeight w:val="20"/>
        </w:trPr>
        <w:tc>
          <w:tcPr>
            <w:tcW w:w="426" w:type="pct"/>
            <w:shd w:val="clear" w:color="000000" w:fill="C0C0C0"/>
            <w:vAlign w:val="center"/>
            <w:hideMark/>
          </w:tcPr>
          <w:p w14:paraId="79D08A7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Račun</w:t>
            </w:r>
          </w:p>
        </w:tc>
        <w:tc>
          <w:tcPr>
            <w:tcW w:w="984" w:type="pct"/>
            <w:shd w:val="clear" w:color="000000" w:fill="C0C0C0"/>
            <w:vAlign w:val="center"/>
            <w:hideMark/>
          </w:tcPr>
          <w:p w14:paraId="505CC6F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Vrsta rashoda / izdataka</w:t>
            </w:r>
          </w:p>
        </w:tc>
        <w:tc>
          <w:tcPr>
            <w:tcW w:w="633" w:type="pct"/>
            <w:shd w:val="clear" w:color="000000" w:fill="C0C0C0"/>
            <w:vAlign w:val="center"/>
            <w:hideMark/>
          </w:tcPr>
          <w:p w14:paraId="124962A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633" w:type="pct"/>
            <w:shd w:val="clear" w:color="000000" w:fill="C0C0C0"/>
            <w:vAlign w:val="center"/>
            <w:hideMark/>
          </w:tcPr>
          <w:p w14:paraId="245B26C5"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633" w:type="pct"/>
            <w:shd w:val="clear" w:color="000000" w:fill="C0C0C0"/>
            <w:vAlign w:val="center"/>
            <w:hideMark/>
          </w:tcPr>
          <w:p w14:paraId="57EB159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634" w:type="pct"/>
            <w:shd w:val="clear" w:color="000000" w:fill="C0C0C0"/>
            <w:vAlign w:val="center"/>
            <w:hideMark/>
          </w:tcPr>
          <w:p w14:paraId="70A7A99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c>
          <w:tcPr>
            <w:tcW w:w="666" w:type="pct"/>
            <w:shd w:val="clear" w:color="000000" w:fill="C0C0C0"/>
            <w:vAlign w:val="center"/>
            <w:hideMark/>
          </w:tcPr>
          <w:p w14:paraId="6B21724C"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Razlika 4-3</w:t>
            </w:r>
          </w:p>
        </w:tc>
        <w:tc>
          <w:tcPr>
            <w:tcW w:w="390" w:type="pct"/>
            <w:shd w:val="clear" w:color="000000" w:fill="C0C0C0"/>
            <w:vAlign w:val="center"/>
            <w:hideMark/>
          </w:tcPr>
          <w:p w14:paraId="7D2ABE3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Index 4/3</w:t>
            </w:r>
          </w:p>
        </w:tc>
      </w:tr>
      <w:tr w:rsidR="005D3ECC" w:rsidRPr="005D3ECC" w14:paraId="659E3311" w14:textId="77777777" w:rsidTr="00AE5FB5">
        <w:trPr>
          <w:trHeight w:val="20"/>
        </w:trPr>
        <w:tc>
          <w:tcPr>
            <w:tcW w:w="426" w:type="pct"/>
            <w:shd w:val="clear" w:color="000000" w:fill="C0C0C0"/>
            <w:vAlign w:val="center"/>
            <w:hideMark/>
          </w:tcPr>
          <w:p w14:paraId="3B5F8BE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1</w:t>
            </w:r>
          </w:p>
        </w:tc>
        <w:tc>
          <w:tcPr>
            <w:tcW w:w="984" w:type="pct"/>
            <w:shd w:val="clear" w:color="000000" w:fill="C0C0C0"/>
            <w:vAlign w:val="center"/>
            <w:hideMark/>
          </w:tcPr>
          <w:p w14:paraId="5B85E052"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2</w:t>
            </w:r>
          </w:p>
        </w:tc>
        <w:tc>
          <w:tcPr>
            <w:tcW w:w="633" w:type="pct"/>
            <w:shd w:val="clear" w:color="000000" w:fill="C0C0C0"/>
            <w:vAlign w:val="center"/>
            <w:hideMark/>
          </w:tcPr>
          <w:p w14:paraId="39FBA2B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3</w:t>
            </w:r>
          </w:p>
        </w:tc>
        <w:tc>
          <w:tcPr>
            <w:tcW w:w="633" w:type="pct"/>
            <w:shd w:val="clear" w:color="000000" w:fill="C0C0C0"/>
            <w:vAlign w:val="center"/>
            <w:hideMark/>
          </w:tcPr>
          <w:p w14:paraId="059E737E"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4</w:t>
            </w:r>
          </w:p>
        </w:tc>
        <w:tc>
          <w:tcPr>
            <w:tcW w:w="633" w:type="pct"/>
            <w:shd w:val="clear" w:color="000000" w:fill="C0C0C0"/>
            <w:vAlign w:val="center"/>
            <w:hideMark/>
          </w:tcPr>
          <w:p w14:paraId="2AC16BE9"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w:t>
            </w:r>
          </w:p>
        </w:tc>
        <w:tc>
          <w:tcPr>
            <w:tcW w:w="634" w:type="pct"/>
            <w:shd w:val="clear" w:color="000000" w:fill="C0C0C0"/>
            <w:vAlign w:val="center"/>
            <w:hideMark/>
          </w:tcPr>
          <w:p w14:paraId="595599E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w:t>
            </w:r>
          </w:p>
        </w:tc>
        <w:tc>
          <w:tcPr>
            <w:tcW w:w="666" w:type="pct"/>
            <w:shd w:val="clear" w:color="000000" w:fill="C0C0C0"/>
            <w:vAlign w:val="center"/>
            <w:hideMark/>
          </w:tcPr>
          <w:p w14:paraId="43FDAE46"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5</w:t>
            </w:r>
          </w:p>
        </w:tc>
        <w:tc>
          <w:tcPr>
            <w:tcW w:w="390" w:type="pct"/>
            <w:shd w:val="clear" w:color="000000" w:fill="C0C0C0"/>
            <w:vAlign w:val="center"/>
            <w:hideMark/>
          </w:tcPr>
          <w:p w14:paraId="7613833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16"/>
                <w:szCs w:val="16"/>
                <w:lang w:eastAsia="hr-HR"/>
                <w14:ligatures w14:val="none"/>
              </w:rPr>
            </w:pPr>
            <w:r w:rsidRPr="005D3ECC">
              <w:rPr>
                <w:rFonts w:ascii="Times New Roman" w:eastAsia="Times New Roman" w:hAnsi="Times New Roman" w:cs="Times New Roman"/>
                <w:b/>
                <w:bCs/>
                <w:color w:val="000000"/>
                <w:kern w:val="0"/>
                <w:sz w:val="16"/>
                <w:szCs w:val="16"/>
                <w:lang w:eastAsia="hr-HR"/>
                <w14:ligatures w14:val="none"/>
              </w:rPr>
              <w:t>6</w:t>
            </w:r>
          </w:p>
        </w:tc>
      </w:tr>
      <w:tr w:rsidR="005D3ECC" w:rsidRPr="005D3ECC" w14:paraId="4DF62100" w14:textId="77777777" w:rsidTr="00AE5FB5">
        <w:trPr>
          <w:trHeight w:val="20"/>
        </w:trPr>
        <w:tc>
          <w:tcPr>
            <w:tcW w:w="426" w:type="pct"/>
            <w:vAlign w:val="bottom"/>
            <w:hideMark/>
          </w:tcPr>
          <w:p w14:paraId="0119FBB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w:t>
            </w:r>
          </w:p>
        </w:tc>
        <w:tc>
          <w:tcPr>
            <w:tcW w:w="984" w:type="pct"/>
            <w:vAlign w:val="bottom"/>
            <w:hideMark/>
          </w:tcPr>
          <w:p w14:paraId="5CD9EAC7"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18"/>
                <w:szCs w:val="18"/>
                <w:lang w:eastAsia="hr-HR"/>
                <w14:ligatures w14:val="none"/>
              </w:rPr>
            </w:pPr>
            <w:r w:rsidRPr="005D3ECC">
              <w:rPr>
                <w:rFonts w:ascii="Times New Roman" w:eastAsia="Times New Roman" w:hAnsi="Times New Roman" w:cs="Times New Roman"/>
                <w:b/>
                <w:bCs/>
                <w:color w:val="000000"/>
                <w:kern w:val="0"/>
                <w:sz w:val="18"/>
                <w:szCs w:val="18"/>
                <w:lang w:eastAsia="hr-HR"/>
                <w14:ligatures w14:val="none"/>
              </w:rPr>
              <w:t>IZDACI ZA FINANCIJSKU IMOVINU I OTPLATE ZAJMOVA</w:t>
            </w:r>
          </w:p>
        </w:tc>
        <w:tc>
          <w:tcPr>
            <w:tcW w:w="633" w:type="pct"/>
            <w:vAlign w:val="bottom"/>
            <w:hideMark/>
          </w:tcPr>
          <w:p w14:paraId="2F10AB9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6.455.150,00</w:t>
            </w:r>
          </w:p>
        </w:tc>
        <w:tc>
          <w:tcPr>
            <w:tcW w:w="633" w:type="pct"/>
            <w:vAlign w:val="bottom"/>
            <w:hideMark/>
          </w:tcPr>
          <w:p w14:paraId="2D936FE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4.696.944,00</w:t>
            </w:r>
          </w:p>
        </w:tc>
        <w:tc>
          <w:tcPr>
            <w:tcW w:w="633" w:type="pct"/>
            <w:vAlign w:val="bottom"/>
            <w:hideMark/>
          </w:tcPr>
          <w:p w14:paraId="0C381B8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4.096.944,00</w:t>
            </w:r>
          </w:p>
        </w:tc>
        <w:tc>
          <w:tcPr>
            <w:tcW w:w="634" w:type="pct"/>
            <w:vAlign w:val="bottom"/>
            <w:hideMark/>
          </w:tcPr>
          <w:p w14:paraId="5F83D4A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4.096.944,00</w:t>
            </w:r>
          </w:p>
        </w:tc>
        <w:tc>
          <w:tcPr>
            <w:tcW w:w="666" w:type="pct"/>
            <w:vAlign w:val="bottom"/>
            <w:hideMark/>
          </w:tcPr>
          <w:p w14:paraId="5F817AE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-1.758.206,00</w:t>
            </w:r>
          </w:p>
        </w:tc>
        <w:tc>
          <w:tcPr>
            <w:tcW w:w="390" w:type="pct"/>
            <w:vAlign w:val="bottom"/>
            <w:hideMark/>
          </w:tcPr>
          <w:p w14:paraId="0555F71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72,76</w:t>
            </w:r>
          </w:p>
        </w:tc>
      </w:tr>
      <w:tr w:rsidR="005D3ECC" w:rsidRPr="005D3ECC" w14:paraId="5B4B609E" w14:textId="77777777" w:rsidTr="00AE5FB5">
        <w:trPr>
          <w:trHeight w:val="20"/>
        </w:trPr>
        <w:tc>
          <w:tcPr>
            <w:tcW w:w="426" w:type="pct"/>
            <w:vAlign w:val="bottom"/>
            <w:hideMark/>
          </w:tcPr>
          <w:p w14:paraId="765CD470"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53</w:t>
            </w:r>
          </w:p>
        </w:tc>
        <w:tc>
          <w:tcPr>
            <w:tcW w:w="984" w:type="pct"/>
            <w:vAlign w:val="bottom"/>
            <w:hideMark/>
          </w:tcPr>
          <w:p w14:paraId="624ECBEA"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Izdaci za dionice i udjele u glavnici</w:t>
            </w:r>
          </w:p>
        </w:tc>
        <w:tc>
          <w:tcPr>
            <w:tcW w:w="633" w:type="pct"/>
            <w:vAlign w:val="bottom"/>
            <w:hideMark/>
          </w:tcPr>
          <w:p w14:paraId="03F1BA5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2.000.000,00</w:t>
            </w:r>
          </w:p>
        </w:tc>
        <w:tc>
          <w:tcPr>
            <w:tcW w:w="633" w:type="pct"/>
            <w:noWrap/>
            <w:vAlign w:val="bottom"/>
            <w:hideMark/>
          </w:tcPr>
          <w:p w14:paraId="6B861F0D"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600.000,00</w:t>
            </w:r>
          </w:p>
        </w:tc>
        <w:tc>
          <w:tcPr>
            <w:tcW w:w="633" w:type="pct"/>
            <w:noWrap/>
            <w:vAlign w:val="bottom"/>
            <w:hideMark/>
          </w:tcPr>
          <w:p w14:paraId="13621D34"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0,00</w:t>
            </w:r>
          </w:p>
        </w:tc>
        <w:tc>
          <w:tcPr>
            <w:tcW w:w="634" w:type="pct"/>
            <w:noWrap/>
            <w:vAlign w:val="bottom"/>
            <w:hideMark/>
          </w:tcPr>
          <w:p w14:paraId="36070186"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0,00</w:t>
            </w:r>
          </w:p>
        </w:tc>
        <w:tc>
          <w:tcPr>
            <w:tcW w:w="666" w:type="pct"/>
            <w:vAlign w:val="bottom"/>
            <w:hideMark/>
          </w:tcPr>
          <w:p w14:paraId="45D23CE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-1.400.000,00</w:t>
            </w:r>
          </w:p>
        </w:tc>
        <w:tc>
          <w:tcPr>
            <w:tcW w:w="390" w:type="pct"/>
            <w:vAlign w:val="bottom"/>
            <w:hideMark/>
          </w:tcPr>
          <w:p w14:paraId="2D77783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30,00</w:t>
            </w:r>
          </w:p>
        </w:tc>
      </w:tr>
      <w:tr w:rsidR="005D3ECC" w:rsidRPr="005D3ECC" w14:paraId="51769BB5" w14:textId="77777777" w:rsidTr="00AE5FB5">
        <w:trPr>
          <w:trHeight w:val="20"/>
        </w:trPr>
        <w:tc>
          <w:tcPr>
            <w:tcW w:w="426" w:type="pct"/>
            <w:vAlign w:val="bottom"/>
            <w:hideMark/>
          </w:tcPr>
          <w:p w14:paraId="75C685A8"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54</w:t>
            </w:r>
          </w:p>
        </w:tc>
        <w:tc>
          <w:tcPr>
            <w:tcW w:w="984" w:type="pct"/>
            <w:vAlign w:val="bottom"/>
            <w:hideMark/>
          </w:tcPr>
          <w:p w14:paraId="5C026C5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Izdaci za otplatu glavnice primljenih kredita i zajmova</w:t>
            </w:r>
          </w:p>
        </w:tc>
        <w:tc>
          <w:tcPr>
            <w:tcW w:w="633" w:type="pct"/>
            <w:vAlign w:val="bottom"/>
            <w:hideMark/>
          </w:tcPr>
          <w:p w14:paraId="6402946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4.455.150,00</w:t>
            </w:r>
          </w:p>
        </w:tc>
        <w:tc>
          <w:tcPr>
            <w:tcW w:w="633" w:type="pct"/>
            <w:noWrap/>
            <w:vAlign w:val="bottom"/>
            <w:hideMark/>
          </w:tcPr>
          <w:p w14:paraId="52031A1D"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4.096.944,00</w:t>
            </w:r>
          </w:p>
        </w:tc>
        <w:tc>
          <w:tcPr>
            <w:tcW w:w="633" w:type="pct"/>
            <w:noWrap/>
            <w:vAlign w:val="bottom"/>
            <w:hideMark/>
          </w:tcPr>
          <w:p w14:paraId="5C0DB24F"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4.096.944,00</w:t>
            </w:r>
          </w:p>
        </w:tc>
        <w:tc>
          <w:tcPr>
            <w:tcW w:w="634" w:type="pct"/>
            <w:noWrap/>
            <w:vAlign w:val="bottom"/>
            <w:hideMark/>
          </w:tcPr>
          <w:p w14:paraId="147E707F" w14:textId="77777777" w:rsidR="005D3ECC" w:rsidRPr="005D3ECC" w:rsidRDefault="005D3ECC" w:rsidP="005D3ECC">
            <w:pPr>
              <w:spacing w:after="0" w:line="240" w:lineRule="auto"/>
              <w:jc w:val="right"/>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4.096.944,00</w:t>
            </w:r>
          </w:p>
        </w:tc>
        <w:tc>
          <w:tcPr>
            <w:tcW w:w="666" w:type="pct"/>
            <w:vAlign w:val="bottom"/>
            <w:hideMark/>
          </w:tcPr>
          <w:p w14:paraId="51AE6BE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-358.206,00</w:t>
            </w:r>
          </w:p>
        </w:tc>
        <w:tc>
          <w:tcPr>
            <w:tcW w:w="390" w:type="pct"/>
            <w:vAlign w:val="bottom"/>
            <w:hideMark/>
          </w:tcPr>
          <w:p w14:paraId="2B6EB73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91,96</w:t>
            </w:r>
          </w:p>
        </w:tc>
      </w:tr>
    </w:tbl>
    <w:p w14:paraId="4E403E7A"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11A9B25A"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lastRenderedPageBreak/>
        <w:t xml:space="preserve">Za dokapitalizaciju trgovačkog društva GPP d.o.o. Osijek u 2026. planirano je 600.000,00 eura. </w:t>
      </w:r>
    </w:p>
    <w:p w14:paraId="362BECFB" w14:textId="77777777" w:rsidR="005D3ECC" w:rsidRPr="005D3ECC" w:rsidRDefault="005D3ECC" w:rsidP="005D3ECC">
      <w:pPr>
        <w:autoSpaceDE w:val="0"/>
        <w:autoSpaceDN w:val="0"/>
        <w:adjustRightInd w:val="0"/>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Times New Roman" w:hAnsi="Times New Roman" w:cs="Times New Roman"/>
          <w:kern w:val="0"/>
          <w:sz w:val="24"/>
          <w:szCs w:val="24"/>
          <w:lang w:eastAsia="hr-HR"/>
          <w14:ligatures w14:val="none"/>
        </w:rPr>
        <w:t>Izdaci za otplatu glavnice primljenih kredita i zajmova planirani su već utvrđenom dinamikom. Za razdoblje 2026.-2028. planirano je novo dugoročno zaduživanje iz kojeg se planiraju financirati kapitalni projekti izgradnja prometnica, rekonstrukcija gradske četvrti Retfala, rekonstrukcija Tržnice, izgradnja dječjih vrtića i škola, revitalizacija parka Zrinjevac i zgrade sportske dvorane te radovi na zgradi Gradske knjižnice Osijek. Otplate temeljem navedenog zaduživanja planiraju se nakon povlačenja kreditnih sredstava, odnosno od 2029. godine.</w:t>
      </w:r>
    </w:p>
    <w:p w14:paraId="4E2F1B32"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003327FB"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4591815B" w14:textId="77777777" w:rsidR="005D3ECC" w:rsidRPr="005D3ECC" w:rsidRDefault="005D3ECC" w:rsidP="005D3ECC">
      <w:pPr>
        <w:spacing w:after="0" w:line="240" w:lineRule="auto"/>
        <w:jc w:val="both"/>
        <w:outlineLvl w:val="0"/>
        <w:rPr>
          <w:rFonts w:ascii="Times New Roman" w:eastAsia="Times New Roman" w:hAnsi="Times New Roman" w:cs="Times New Roman"/>
          <w:b/>
          <w:bCs/>
          <w:i/>
          <w:iCs/>
          <w:kern w:val="0"/>
          <w:sz w:val="24"/>
          <w:szCs w:val="24"/>
          <w:u w:val="single"/>
          <w:lang w:eastAsia="hr-HR"/>
          <w14:ligatures w14:val="none"/>
        </w:rPr>
      </w:pPr>
      <w:r w:rsidRPr="005D3ECC">
        <w:rPr>
          <w:rFonts w:ascii="Times New Roman" w:eastAsia="Times New Roman" w:hAnsi="Times New Roman" w:cs="Times New Roman"/>
          <w:b/>
          <w:bCs/>
          <w:i/>
          <w:iCs/>
          <w:kern w:val="0"/>
          <w:sz w:val="24"/>
          <w:szCs w:val="24"/>
          <w:u w:val="single"/>
          <w:lang w:eastAsia="hr-HR"/>
          <w14:ligatures w14:val="none"/>
        </w:rPr>
        <w:t>RASHODI I IZDACI PO IZVORIMA FINANCIRANJA</w:t>
      </w:r>
    </w:p>
    <w:p w14:paraId="7A1C4A3C" w14:textId="77777777" w:rsidR="005D3ECC" w:rsidRPr="005D3ECC" w:rsidRDefault="005D3ECC" w:rsidP="005D3ECC">
      <w:pPr>
        <w:spacing w:after="0" w:line="240" w:lineRule="auto"/>
        <w:jc w:val="both"/>
        <w:outlineLvl w:val="0"/>
        <w:rPr>
          <w:rFonts w:ascii="Times New Roman" w:eastAsia="Times New Roman" w:hAnsi="Times New Roman" w:cs="Times New Roman"/>
          <w:kern w:val="0"/>
          <w:sz w:val="24"/>
          <w:szCs w:val="24"/>
          <w:lang w:eastAsia="hr-HR"/>
          <w14:ligatures w14:val="none"/>
        </w:rPr>
      </w:pPr>
    </w:p>
    <w:p w14:paraId="2A58E7A5" w14:textId="77777777" w:rsidR="005D3ECC" w:rsidRPr="005D3ECC" w:rsidRDefault="005D3ECC" w:rsidP="005D3EC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Proračunska klasifikacija po izvorima financiranja omogućuje praćenje korištenja sredstava ostvarenih temeljem naplate različitih prihoda. Za svaki prihod određeno je uz koji se izvor financiranja veže, a rashodi se izvršavaju u skladu s utvrđenim planom i ostvarenjem prihoda iz kojih se financiraju. </w:t>
      </w:r>
    </w:p>
    <w:p w14:paraId="2FBB648F" w14:textId="77777777" w:rsidR="005D3ECC" w:rsidRPr="005D3ECC" w:rsidRDefault="005D3ECC" w:rsidP="005D3ECC">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Osnovni izvori financiranja su: opći prihodi i primici, vlastiti prihodi, prihodi za posebne namjene, pomoći, donacije, prihodi od nefinancijske imovine i naknade s naslova osiguranja te namjenski primici od zaduživanja. Zakonom o proračunu daje se fleksibilnost u izvršavanju rashoda i izdataka koji se financiraju iz izvora: vlastiti prihodi, prihodi za posebne namjene, pomoći i donacije, na način da se propisuje mogućnost njihova izvršavanja u iznosima većim od planiranih, a ograničenje se postavlja na razinu ostvarenja prihoda. Dodatno, neiskorišteni prihodi iz ovih izvora u prethodnoj godini prenose se u tekuću proračunsku godinu.</w:t>
      </w:r>
    </w:p>
    <w:p w14:paraId="430D7D98" w14:textId="77777777" w:rsidR="005D3ECC" w:rsidRPr="005D3ECC" w:rsidRDefault="005D3ECC" w:rsidP="005D3ECC">
      <w:pPr>
        <w:autoSpaceDE w:val="0"/>
        <w:autoSpaceDN w:val="0"/>
        <w:adjustRightInd w:val="0"/>
        <w:spacing w:after="0" w:line="240" w:lineRule="auto"/>
        <w:jc w:val="both"/>
        <w:rPr>
          <w:rFonts w:ascii="Times New Roman" w:eastAsia="Calibri" w:hAnsi="Times New Roman" w:cs="Times New Roman"/>
          <w:color w:val="EE0000"/>
          <w:kern w:val="0"/>
          <w:sz w:val="24"/>
          <w:szCs w:val="24"/>
          <w14:ligatures w14:val="none"/>
        </w:rPr>
      </w:pPr>
    </w:p>
    <w:p w14:paraId="7797FA2B" w14:textId="77777777" w:rsidR="005D3ECC" w:rsidRPr="005D3ECC" w:rsidRDefault="005D3ECC" w:rsidP="005D3ECC">
      <w:pPr>
        <w:spacing w:after="0" w:line="240" w:lineRule="auto"/>
        <w:jc w:val="both"/>
        <w:outlineLvl w:val="0"/>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U nastavku se daje tablični pregled rashoda i izdataka proračuna prema izvorima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216"/>
        <w:gridCol w:w="792"/>
        <w:gridCol w:w="1216"/>
        <w:gridCol w:w="792"/>
        <w:gridCol w:w="1216"/>
        <w:gridCol w:w="792"/>
      </w:tblGrid>
      <w:tr w:rsidR="005D3ECC" w:rsidRPr="005D3ECC" w14:paraId="160468CF" w14:textId="77777777" w:rsidTr="00AE5FB5">
        <w:trPr>
          <w:trHeight w:val="20"/>
        </w:trPr>
        <w:tc>
          <w:tcPr>
            <w:tcW w:w="1897" w:type="pct"/>
            <w:noWrap/>
            <w:vAlign w:val="center"/>
            <w:hideMark/>
          </w:tcPr>
          <w:p w14:paraId="1C654E8A"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Šifra i Naziv izvora financiranja</w:t>
            </w:r>
          </w:p>
        </w:tc>
        <w:tc>
          <w:tcPr>
            <w:tcW w:w="672" w:type="pct"/>
            <w:vAlign w:val="center"/>
            <w:hideMark/>
          </w:tcPr>
          <w:p w14:paraId="7582D4FA"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Proračun     2026.</w:t>
            </w:r>
          </w:p>
        </w:tc>
        <w:tc>
          <w:tcPr>
            <w:tcW w:w="363" w:type="pct"/>
            <w:vAlign w:val="center"/>
            <w:hideMark/>
          </w:tcPr>
          <w:p w14:paraId="37317AA6" w14:textId="77777777" w:rsidR="005D3ECC" w:rsidRPr="005D3ECC" w:rsidRDefault="005D3ECC" w:rsidP="005D3ECC">
            <w:pPr>
              <w:spacing w:after="0" w:line="240" w:lineRule="auto"/>
              <w:jc w:val="center"/>
              <w:rPr>
                <w:rFonts w:ascii="Times New Roman" w:eastAsia="Times New Roman" w:hAnsi="Times New Roman" w:cs="Times New Roman"/>
                <w:b/>
                <w:bCs/>
                <w:kern w:val="0"/>
                <w:sz w:val="14"/>
                <w:szCs w:val="14"/>
                <w:lang w:eastAsia="hr-HR"/>
                <w14:ligatures w14:val="none"/>
              </w:rPr>
            </w:pPr>
            <w:r w:rsidRPr="005D3ECC">
              <w:rPr>
                <w:rFonts w:ascii="Times New Roman" w:eastAsia="Times New Roman" w:hAnsi="Times New Roman" w:cs="Times New Roman"/>
                <w:b/>
                <w:bCs/>
                <w:kern w:val="0"/>
                <w:sz w:val="14"/>
                <w:szCs w:val="14"/>
                <w:lang w:eastAsia="hr-HR"/>
                <w14:ligatures w14:val="none"/>
              </w:rPr>
              <w:t>struktura plana</w:t>
            </w:r>
          </w:p>
        </w:tc>
        <w:tc>
          <w:tcPr>
            <w:tcW w:w="672" w:type="pct"/>
            <w:vAlign w:val="center"/>
            <w:hideMark/>
          </w:tcPr>
          <w:p w14:paraId="003B07A7"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Proračun    2027.</w:t>
            </w:r>
          </w:p>
        </w:tc>
        <w:tc>
          <w:tcPr>
            <w:tcW w:w="363" w:type="pct"/>
            <w:vAlign w:val="center"/>
            <w:hideMark/>
          </w:tcPr>
          <w:p w14:paraId="73A140DF" w14:textId="77777777" w:rsidR="005D3ECC" w:rsidRPr="005D3ECC" w:rsidRDefault="005D3ECC" w:rsidP="005D3ECC">
            <w:pPr>
              <w:spacing w:after="0" w:line="240" w:lineRule="auto"/>
              <w:jc w:val="center"/>
              <w:rPr>
                <w:rFonts w:ascii="Times New Roman" w:eastAsia="Times New Roman" w:hAnsi="Times New Roman" w:cs="Times New Roman"/>
                <w:b/>
                <w:bCs/>
                <w:kern w:val="0"/>
                <w:sz w:val="14"/>
                <w:szCs w:val="14"/>
                <w:lang w:eastAsia="hr-HR"/>
                <w14:ligatures w14:val="none"/>
              </w:rPr>
            </w:pPr>
            <w:r w:rsidRPr="005D3ECC">
              <w:rPr>
                <w:rFonts w:ascii="Times New Roman" w:eastAsia="Times New Roman" w:hAnsi="Times New Roman" w:cs="Times New Roman"/>
                <w:b/>
                <w:bCs/>
                <w:kern w:val="0"/>
                <w:sz w:val="14"/>
                <w:szCs w:val="14"/>
                <w:lang w:eastAsia="hr-HR"/>
                <w14:ligatures w14:val="none"/>
              </w:rPr>
              <w:t>struktura plana</w:t>
            </w:r>
          </w:p>
        </w:tc>
        <w:tc>
          <w:tcPr>
            <w:tcW w:w="672" w:type="pct"/>
            <w:vAlign w:val="center"/>
            <w:hideMark/>
          </w:tcPr>
          <w:p w14:paraId="0C42957D"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Proračun     2028.</w:t>
            </w:r>
          </w:p>
        </w:tc>
        <w:tc>
          <w:tcPr>
            <w:tcW w:w="363" w:type="pct"/>
            <w:vAlign w:val="center"/>
            <w:hideMark/>
          </w:tcPr>
          <w:p w14:paraId="716DA29E" w14:textId="77777777" w:rsidR="005D3ECC" w:rsidRPr="005D3ECC" w:rsidRDefault="005D3ECC" w:rsidP="005D3ECC">
            <w:pPr>
              <w:spacing w:after="0" w:line="240" w:lineRule="auto"/>
              <w:jc w:val="center"/>
              <w:rPr>
                <w:rFonts w:ascii="Times New Roman" w:eastAsia="Times New Roman" w:hAnsi="Times New Roman" w:cs="Times New Roman"/>
                <w:b/>
                <w:bCs/>
                <w:kern w:val="0"/>
                <w:sz w:val="14"/>
                <w:szCs w:val="14"/>
                <w:lang w:eastAsia="hr-HR"/>
                <w14:ligatures w14:val="none"/>
              </w:rPr>
            </w:pPr>
            <w:r w:rsidRPr="005D3ECC">
              <w:rPr>
                <w:rFonts w:ascii="Times New Roman" w:eastAsia="Times New Roman" w:hAnsi="Times New Roman" w:cs="Times New Roman"/>
                <w:b/>
                <w:bCs/>
                <w:kern w:val="0"/>
                <w:sz w:val="14"/>
                <w:szCs w:val="14"/>
                <w:lang w:eastAsia="hr-HR"/>
                <w14:ligatures w14:val="none"/>
              </w:rPr>
              <w:t>struktura plana</w:t>
            </w:r>
          </w:p>
        </w:tc>
      </w:tr>
      <w:tr w:rsidR="005D3ECC" w:rsidRPr="005D3ECC" w14:paraId="34F97743" w14:textId="77777777" w:rsidTr="00AE5FB5">
        <w:trPr>
          <w:trHeight w:val="20"/>
        </w:trPr>
        <w:tc>
          <w:tcPr>
            <w:tcW w:w="1897" w:type="pct"/>
            <w:vAlign w:val="bottom"/>
            <w:hideMark/>
          </w:tcPr>
          <w:p w14:paraId="423585C5"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UKUPNO</w:t>
            </w:r>
          </w:p>
        </w:tc>
        <w:tc>
          <w:tcPr>
            <w:tcW w:w="672" w:type="pct"/>
            <w:noWrap/>
            <w:vAlign w:val="bottom"/>
            <w:hideMark/>
          </w:tcPr>
          <w:p w14:paraId="1A59B5BA"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227.600.000,00</w:t>
            </w:r>
          </w:p>
        </w:tc>
        <w:tc>
          <w:tcPr>
            <w:tcW w:w="363" w:type="pct"/>
            <w:noWrap/>
            <w:vAlign w:val="bottom"/>
            <w:hideMark/>
          </w:tcPr>
          <w:p w14:paraId="7E9D6E44"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100,00</w:t>
            </w:r>
          </w:p>
        </w:tc>
        <w:tc>
          <w:tcPr>
            <w:tcW w:w="672" w:type="pct"/>
            <w:noWrap/>
            <w:vAlign w:val="bottom"/>
            <w:hideMark/>
          </w:tcPr>
          <w:p w14:paraId="789C34C4"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215.850.000,00</w:t>
            </w:r>
          </w:p>
        </w:tc>
        <w:tc>
          <w:tcPr>
            <w:tcW w:w="363" w:type="pct"/>
            <w:noWrap/>
            <w:vAlign w:val="bottom"/>
            <w:hideMark/>
          </w:tcPr>
          <w:p w14:paraId="1BA12C08"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100,00</w:t>
            </w:r>
          </w:p>
        </w:tc>
        <w:tc>
          <w:tcPr>
            <w:tcW w:w="672" w:type="pct"/>
            <w:noWrap/>
            <w:vAlign w:val="bottom"/>
            <w:hideMark/>
          </w:tcPr>
          <w:p w14:paraId="1122E6E2"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175.000.000,00</w:t>
            </w:r>
          </w:p>
        </w:tc>
        <w:tc>
          <w:tcPr>
            <w:tcW w:w="363" w:type="pct"/>
            <w:noWrap/>
            <w:vAlign w:val="bottom"/>
            <w:hideMark/>
          </w:tcPr>
          <w:p w14:paraId="03001385" w14:textId="77777777" w:rsidR="005D3ECC" w:rsidRPr="005D3ECC" w:rsidRDefault="005D3ECC" w:rsidP="005D3ECC">
            <w:pPr>
              <w:spacing w:after="0" w:line="240" w:lineRule="auto"/>
              <w:jc w:val="right"/>
              <w:rPr>
                <w:rFonts w:ascii="Times New Roman" w:eastAsia="Times New Roman" w:hAnsi="Times New Roman" w:cs="Times New Roman"/>
                <w:b/>
                <w:bCs/>
                <w:kern w:val="0"/>
                <w:sz w:val="16"/>
                <w:szCs w:val="16"/>
                <w:lang w:eastAsia="hr-HR"/>
                <w14:ligatures w14:val="none"/>
              </w:rPr>
            </w:pPr>
            <w:r w:rsidRPr="005D3ECC">
              <w:rPr>
                <w:rFonts w:ascii="Times New Roman" w:eastAsia="Times New Roman" w:hAnsi="Times New Roman" w:cs="Times New Roman"/>
                <w:b/>
                <w:bCs/>
                <w:kern w:val="0"/>
                <w:sz w:val="16"/>
                <w:szCs w:val="16"/>
                <w:lang w:eastAsia="hr-HR"/>
                <w14:ligatures w14:val="none"/>
              </w:rPr>
              <w:t>100,00</w:t>
            </w:r>
          </w:p>
        </w:tc>
      </w:tr>
      <w:tr w:rsidR="005D3ECC" w:rsidRPr="005D3ECC" w14:paraId="3139C095" w14:textId="77777777" w:rsidTr="00AE5FB5">
        <w:trPr>
          <w:trHeight w:val="20"/>
        </w:trPr>
        <w:tc>
          <w:tcPr>
            <w:tcW w:w="1897" w:type="pct"/>
            <w:shd w:val="clear" w:color="000000" w:fill="D9D9D9"/>
            <w:vAlign w:val="bottom"/>
            <w:hideMark/>
          </w:tcPr>
          <w:p w14:paraId="616103AE"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1. OPĆI PRIHODI I PRIMICI</w:t>
            </w:r>
          </w:p>
        </w:tc>
        <w:tc>
          <w:tcPr>
            <w:tcW w:w="672" w:type="pct"/>
            <w:shd w:val="clear" w:color="000000" w:fill="D9D9D9"/>
            <w:vAlign w:val="bottom"/>
            <w:hideMark/>
          </w:tcPr>
          <w:p w14:paraId="61D71FD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97.147.139,03</w:t>
            </w:r>
          </w:p>
        </w:tc>
        <w:tc>
          <w:tcPr>
            <w:tcW w:w="363" w:type="pct"/>
            <w:shd w:val="clear" w:color="000000" w:fill="D9D9D9"/>
            <w:vAlign w:val="bottom"/>
            <w:hideMark/>
          </w:tcPr>
          <w:p w14:paraId="14EDA86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42,68</w:t>
            </w:r>
          </w:p>
        </w:tc>
        <w:tc>
          <w:tcPr>
            <w:tcW w:w="672" w:type="pct"/>
            <w:shd w:val="clear" w:color="000000" w:fill="D9D9D9"/>
            <w:vAlign w:val="bottom"/>
            <w:hideMark/>
          </w:tcPr>
          <w:p w14:paraId="7C62C98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87.819.472,00</w:t>
            </w:r>
          </w:p>
        </w:tc>
        <w:tc>
          <w:tcPr>
            <w:tcW w:w="363" w:type="pct"/>
            <w:shd w:val="clear" w:color="000000" w:fill="D9D9D9"/>
            <w:vAlign w:val="bottom"/>
            <w:hideMark/>
          </w:tcPr>
          <w:p w14:paraId="74D9B31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40,69</w:t>
            </w:r>
          </w:p>
        </w:tc>
        <w:tc>
          <w:tcPr>
            <w:tcW w:w="672" w:type="pct"/>
            <w:shd w:val="clear" w:color="000000" w:fill="D9D9D9"/>
            <w:vAlign w:val="bottom"/>
            <w:hideMark/>
          </w:tcPr>
          <w:p w14:paraId="5EB7F64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88.758.584,00</w:t>
            </w:r>
          </w:p>
        </w:tc>
        <w:tc>
          <w:tcPr>
            <w:tcW w:w="363" w:type="pct"/>
            <w:shd w:val="clear" w:color="000000" w:fill="D9D9D9"/>
            <w:vAlign w:val="bottom"/>
            <w:hideMark/>
          </w:tcPr>
          <w:p w14:paraId="52701746"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50,72</w:t>
            </w:r>
          </w:p>
        </w:tc>
      </w:tr>
      <w:tr w:rsidR="005D3ECC" w:rsidRPr="005D3ECC" w14:paraId="48DA0F37" w14:textId="77777777" w:rsidTr="00AE5FB5">
        <w:trPr>
          <w:trHeight w:val="20"/>
        </w:trPr>
        <w:tc>
          <w:tcPr>
            <w:tcW w:w="1897" w:type="pct"/>
            <w:shd w:val="clear" w:color="000000" w:fill="FFFFFF"/>
            <w:vAlign w:val="bottom"/>
            <w:hideMark/>
          </w:tcPr>
          <w:p w14:paraId="0F9DDA0A"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1.1. Opći prihodi i primici</w:t>
            </w:r>
          </w:p>
        </w:tc>
        <w:tc>
          <w:tcPr>
            <w:tcW w:w="672" w:type="pct"/>
            <w:shd w:val="clear" w:color="000000" w:fill="FFFFFF"/>
            <w:vAlign w:val="bottom"/>
            <w:hideMark/>
          </w:tcPr>
          <w:p w14:paraId="35C2772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92.984.948,03</w:t>
            </w:r>
          </w:p>
        </w:tc>
        <w:tc>
          <w:tcPr>
            <w:tcW w:w="363" w:type="pct"/>
            <w:vMerge w:val="restart"/>
            <w:shd w:val="clear" w:color="000000" w:fill="FFFFFF"/>
            <w:vAlign w:val="bottom"/>
            <w:hideMark/>
          </w:tcPr>
          <w:p w14:paraId="006275AE"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5C494B8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83.603.179,00</w:t>
            </w:r>
          </w:p>
        </w:tc>
        <w:tc>
          <w:tcPr>
            <w:tcW w:w="363" w:type="pct"/>
            <w:vMerge w:val="restart"/>
            <w:shd w:val="clear" w:color="000000" w:fill="FFFFFF"/>
            <w:vAlign w:val="bottom"/>
            <w:hideMark/>
          </w:tcPr>
          <w:p w14:paraId="02E29605"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49A1ECD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84.512.291,00</w:t>
            </w:r>
          </w:p>
        </w:tc>
        <w:tc>
          <w:tcPr>
            <w:tcW w:w="363" w:type="pct"/>
            <w:vMerge w:val="restart"/>
            <w:vAlign w:val="bottom"/>
            <w:hideMark/>
          </w:tcPr>
          <w:p w14:paraId="6409038C" w14:textId="77777777" w:rsidR="005D3ECC" w:rsidRPr="005D3ECC" w:rsidRDefault="005D3ECC" w:rsidP="005D3ECC">
            <w:pPr>
              <w:spacing w:after="0" w:line="240" w:lineRule="auto"/>
              <w:jc w:val="center"/>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r w:rsidR="005D3ECC" w:rsidRPr="005D3ECC" w14:paraId="273D7E51" w14:textId="77777777" w:rsidTr="00AE5FB5">
        <w:trPr>
          <w:trHeight w:val="20"/>
        </w:trPr>
        <w:tc>
          <w:tcPr>
            <w:tcW w:w="1897" w:type="pct"/>
            <w:shd w:val="clear" w:color="000000" w:fill="FFFFFF"/>
            <w:vAlign w:val="bottom"/>
            <w:hideMark/>
          </w:tcPr>
          <w:p w14:paraId="70868665"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 xml:space="preserve">Izvor 1.2. Prihodi za decentralizirane funkcije - </w:t>
            </w:r>
            <w:proofErr w:type="spellStart"/>
            <w:r w:rsidRPr="005D3ECC">
              <w:rPr>
                <w:rFonts w:ascii="Times New Roman" w:eastAsia="Times New Roman" w:hAnsi="Times New Roman" w:cs="Times New Roman"/>
                <w:color w:val="000000"/>
                <w:kern w:val="0"/>
                <w:sz w:val="20"/>
                <w:szCs w:val="20"/>
                <w:lang w:eastAsia="hr-HR"/>
                <w14:ligatures w14:val="none"/>
              </w:rPr>
              <w:t>osnovnoškolstvo</w:t>
            </w:r>
            <w:proofErr w:type="spellEnd"/>
          </w:p>
        </w:tc>
        <w:tc>
          <w:tcPr>
            <w:tcW w:w="672" w:type="pct"/>
            <w:shd w:val="clear" w:color="000000" w:fill="FFFFFF"/>
            <w:vAlign w:val="bottom"/>
            <w:hideMark/>
          </w:tcPr>
          <w:p w14:paraId="73DED39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2.395.898,00</w:t>
            </w:r>
          </w:p>
        </w:tc>
        <w:tc>
          <w:tcPr>
            <w:tcW w:w="363" w:type="pct"/>
            <w:vMerge/>
            <w:vAlign w:val="center"/>
            <w:hideMark/>
          </w:tcPr>
          <w:p w14:paraId="46682E48"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5C465B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2.450.000,00</w:t>
            </w:r>
          </w:p>
        </w:tc>
        <w:tc>
          <w:tcPr>
            <w:tcW w:w="363" w:type="pct"/>
            <w:vMerge/>
            <w:vAlign w:val="center"/>
            <w:hideMark/>
          </w:tcPr>
          <w:p w14:paraId="7A7DC921"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469A000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2.480.000,00</w:t>
            </w:r>
          </w:p>
        </w:tc>
        <w:tc>
          <w:tcPr>
            <w:tcW w:w="363" w:type="pct"/>
            <w:vMerge/>
            <w:vAlign w:val="center"/>
            <w:hideMark/>
          </w:tcPr>
          <w:p w14:paraId="1D00154A"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09D889F3" w14:textId="77777777" w:rsidTr="00AE5FB5">
        <w:trPr>
          <w:trHeight w:val="20"/>
        </w:trPr>
        <w:tc>
          <w:tcPr>
            <w:tcW w:w="1897" w:type="pct"/>
            <w:shd w:val="clear" w:color="000000" w:fill="FFFFFF"/>
            <w:vAlign w:val="bottom"/>
            <w:hideMark/>
          </w:tcPr>
          <w:p w14:paraId="7D23B95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1.3. Prihodi za decentralizirane funkcije - vatrogastvo</w:t>
            </w:r>
          </w:p>
        </w:tc>
        <w:tc>
          <w:tcPr>
            <w:tcW w:w="672" w:type="pct"/>
            <w:shd w:val="clear" w:color="000000" w:fill="FFFFFF"/>
            <w:vAlign w:val="bottom"/>
            <w:hideMark/>
          </w:tcPr>
          <w:p w14:paraId="5E8B6A7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1.766.293,00</w:t>
            </w:r>
          </w:p>
        </w:tc>
        <w:tc>
          <w:tcPr>
            <w:tcW w:w="363" w:type="pct"/>
            <w:vMerge/>
            <w:vAlign w:val="center"/>
            <w:hideMark/>
          </w:tcPr>
          <w:p w14:paraId="257F77D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62590E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1.766.293,00</w:t>
            </w:r>
          </w:p>
        </w:tc>
        <w:tc>
          <w:tcPr>
            <w:tcW w:w="363" w:type="pct"/>
            <w:vMerge/>
            <w:vAlign w:val="center"/>
            <w:hideMark/>
          </w:tcPr>
          <w:p w14:paraId="0A34DC4A"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8F3CBB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1.766.293,00</w:t>
            </w:r>
          </w:p>
        </w:tc>
        <w:tc>
          <w:tcPr>
            <w:tcW w:w="363" w:type="pct"/>
            <w:vMerge/>
            <w:vAlign w:val="center"/>
            <w:hideMark/>
          </w:tcPr>
          <w:p w14:paraId="2BDAF43D"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2D7C8166" w14:textId="77777777" w:rsidTr="00AE5FB5">
        <w:trPr>
          <w:trHeight w:val="20"/>
        </w:trPr>
        <w:tc>
          <w:tcPr>
            <w:tcW w:w="1897" w:type="pct"/>
            <w:shd w:val="clear" w:color="000000" w:fill="D9D9D9"/>
            <w:vAlign w:val="bottom"/>
            <w:hideMark/>
          </w:tcPr>
          <w:p w14:paraId="5330F52F"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3. VLASTITI PRIHODI</w:t>
            </w:r>
          </w:p>
        </w:tc>
        <w:tc>
          <w:tcPr>
            <w:tcW w:w="672" w:type="pct"/>
            <w:shd w:val="clear" w:color="000000" w:fill="D9D9D9"/>
            <w:vAlign w:val="bottom"/>
            <w:hideMark/>
          </w:tcPr>
          <w:p w14:paraId="183AF7F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1.465.539,00</w:t>
            </w:r>
          </w:p>
        </w:tc>
        <w:tc>
          <w:tcPr>
            <w:tcW w:w="363" w:type="pct"/>
            <w:shd w:val="clear" w:color="000000" w:fill="D9D9D9"/>
            <w:vAlign w:val="bottom"/>
            <w:hideMark/>
          </w:tcPr>
          <w:p w14:paraId="2947D48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0,64</w:t>
            </w:r>
          </w:p>
        </w:tc>
        <w:tc>
          <w:tcPr>
            <w:tcW w:w="672" w:type="pct"/>
            <w:shd w:val="clear" w:color="000000" w:fill="D9D9D9"/>
            <w:vAlign w:val="bottom"/>
            <w:hideMark/>
          </w:tcPr>
          <w:p w14:paraId="43B0834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1.450.202,00</w:t>
            </w:r>
          </w:p>
        </w:tc>
        <w:tc>
          <w:tcPr>
            <w:tcW w:w="363" w:type="pct"/>
            <w:shd w:val="clear" w:color="000000" w:fill="D9D9D9"/>
            <w:vAlign w:val="bottom"/>
            <w:hideMark/>
          </w:tcPr>
          <w:p w14:paraId="65A80A0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0,67</w:t>
            </w:r>
          </w:p>
        </w:tc>
        <w:tc>
          <w:tcPr>
            <w:tcW w:w="672" w:type="pct"/>
            <w:shd w:val="clear" w:color="000000" w:fill="D9D9D9"/>
            <w:vAlign w:val="bottom"/>
            <w:hideMark/>
          </w:tcPr>
          <w:p w14:paraId="7A95E8A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1.471.064,00</w:t>
            </w:r>
          </w:p>
        </w:tc>
        <w:tc>
          <w:tcPr>
            <w:tcW w:w="363" w:type="pct"/>
            <w:shd w:val="clear" w:color="000000" w:fill="D9D9D9"/>
            <w:vAlign w:val="bottom"/>
            <w:hideMark/>
          </w:tcPr>
          <w:p w14:paraId="640BA316"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0,84</w:t>
            </w:r>
          </w:p>
        </w:tc>
      </w:tr>
      <w:tr w:rsidR="005D3ECC" w:rsidRPr="005D3ECC" w14:paraId="56479F5F" w14:textId="77777777" w:rsidTr="00AE5FB5">
        <w:trPr>
          <w:trHeight w:val="20"/>
        </w:trPr>
        <w:tc>
          <w:tcPr>
            <w:tcW w:w="1897" w:type="pct"/>
            <w:shd w:val="clear" w:color="000000" w:fill="FFFFFF"/>
            <w:vAlign w:val="bottom"/>
            <w:hideMark/>
          </w:tcPr>
          <w:p w14:paraId="1C7CE9F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3.1. Vlastiti prihodi- PK</w:t>
            </w:r>
          </w:p>
        </w:tc>
        <w:tc>
          <w:tcPr>
            <w:tcW w:w="672" w:type="pct"/>
            <w:shd w:val="clear" w:color="000000" w:fill="FFFFFF"/>
            <w:vAlign w:val="bottom"/>
            <w:hideMark/>
          </w:tcPr>
          <w:p w14:paraId="7F278BC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1.465.539,00</w:t>
            </w:r>
          </w:p>
        </w:tc>
        <w:tc>
          <w:tcPr>
            <w:tcW w:w="363" w:type="pct"/>
            <w:shd w:val="clear" w:color="000000" w:fill="FFFFFF"/>
            <w:vAlign w:val="bottom"/>
            <w:hideMark/>
          </w:tcPr>
          <w:p w14:paraId="2B2956B6"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6BF057A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1.450.202,00</w:t>
            </w:r>
          </w:p>
        </w:tc>
        <w:tc>
          <w:tcPr>
            <w:tcW w:w="363" w:type="pct"/>
            <w:shd w:val="clear" w:color="000000" w:fill="FFFFFF"/>
            <w:vAlign w:val="bottom"/>
            <w:hideMark/>
          </w:tcPr>
          <w:p w14:paraId="7E5FDC8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3E9C7492"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1.471.064,00</w:t>
            </w:r>
          </w:p>
        </w:tc>
        <w:tc>
          <w:tcPr>
            <w:tcW w:w="363" w:type="pct"/>
            <w:vAlign w:val="bottom"/>
            <w:hideMark/>
          </w:tcPr>
          <w:p w14:paraId="1330E82C"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r w:rsidR="005D3ECC" w:rsidRPr="005D3ECC" w14:paraId="4532CB7D" w14:textId="77777777" w:rsidTr="00AE5FB5">
        <w:trPr>
          <w:trHeight w:val="20"/>
        </w:trPr>
        <w:tc>
          <w:tcPr>
            <w:tcW w:w="1897" w:type="pct"/>
            <w:shd w:val="clear" w:color="000000" w:fill="D9D9D9"/>
            <w:vAlign w:val="bottom"/>
            <w:hideMark/>
          </w:tcPr>
          <w:p w14:paraId="14B9F2FB"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4. PRIHODI ZA POSEBNE NAMJENE</w:t>
            </w:r>
          </w:p>
        </w:tc>
        <w:tc>
          <w:tcPr>
            <w:tcW w:w="672" w:type="pct"/>
            <w:shd w:val="clear" w:color="000000" w:fill="D9D9D9"/>
            <w:vAlign w:val="bottom"/>
            <w:hideMark/>
          </w:tcPr>
          <w:p w14:paraId="3CAB372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21.240.972,97</w:t>
            </w:r>
          </w:p>
        </w:tc>
        <w:tc>
          <w:tcPr>
            <w:tcW w:w="363" w:type="pct"/>
            <w:shd w:val="clear" w:color="000000" w:fill="D9D9D9"/>
            <w:vAlign w:val="bottom"/>
            <w:hideMark/>
          </w:tcPr>
          <w:p w14:paraId="0F6F1D2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9,33</w:t>
            </w:r>
          </w:p>
        </w:tc>
        <w:tc>
          <w:tcPr>
            <w:tcW w:w="672" w:type="pct"/>
            <w:shd w:val="clear" w:color="000000" w:fill="D9D9D9"/>
            <w:vAlign w:val="bottom"/>
            <w:hideMark/>
          </w:tcPr>
          <w:p w14:paraId="34BDEFB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20.933.888,00</w:t>
            </w:r>
          </w:p>
        </w:tc>
        <w:tc>
          <w:tcPr>
            <w:tcW w:w="363" w:type="pct"/>
            <w:shd w:val="clear" w:color="000000" w:fill="D9D9D9"/>
            <w:vAlign w:val="bottom"/>
            <w:hideMark/>
          </w:tcPr>
          <w:p w14:paraId="75A1AF5E"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9,70</w:t>
            </w:r>
          </w:p>
        </w:tc>
        <w:tc>
          <w:tcPr>
            <w:tcW w:w="672" w:type="pct"/>
            <w:shd w:val="clear" w:color="000000" w:fill="D9D9D9"/>
            <w:vAlign w:val="bottom"/>
            <w:hideMark/>
          </w:tcPr>
          <w:p w14:paraId="56D1A75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21.073.043,00</w:t>
            </w:r>
          </w:p>
        </w:tc>
        <w:tc>
          <w:tcPr>
            <w:tcW w:w="363" w:type="pct"/>
            <w:shd w:val="clear" w:color="000000" w:fill="D9D9D9"/>
            <w:vAlign w:val="bottom"/>
            <w:hideMark/>
          </w:tcPr>
          <w:p w14:paraId="440D16DC"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12,04</w:t>
            </w:r>
          </w:p>
        </w:tc>
      </w:tr>
      <w:tr w:rsidR="005D3ECC" w:rsidRPr="005D3ECC" w14:paraId="4408A2F4" w14:textId="77777777" w:rsidTr="00AE5FB5">
        <w:trPr>
          <w:trHeight w:val="20"/>
        </w:trPr>
        <w:tc>
          <w:tcPr>
            <w:tcW w:w="1897" w:type="pct"/>
            <w:shd w:val="clear" w:color="000000" w:fill="FFFFFF"/>
            <w:vAlign w:val="bottom"/>
            <w:hideMark/>
          </w:tcPr>
          <w:p w14:paraId="48B564E2"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4.1. Komunalna naknada</w:t>
            </w:r>
          </w:p>
        </w:tc>
        <w:tc>
          <w:tcPr>
            <w:tcW w:w="672" w:type="pct"/>
            <w:shd w:val="clear" w:color="000000" w:fill="FFFFFF"/>
            <w:vAlign w:val="bottom"/>
            <w:hideMark/>
          </w:tcPr>
          <w:p w14:paraId="71EC103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12.982.600,00</w:t>
            </w:r>
          </w:p>
        </w:tc>
        <w:tc>
          <w:tcPr>
            <w:tcW w:w="363" w:type="pct"/>
            <w:vMerge w:val="restart"/>
            <w:shd w:val="clear" w:color="000000" w:fill="FFFFFF"/>
            <w:vAlign w:val="bottom"/>
            <w:hideMark/>
          </w:tcPr>
          <w:p w14:paraId="0836C6DB"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38776DF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13.382.600,00</w:t>
            </w:r>
          </w:p>
        </w:tc>
        <w:tc>
          <w:tcPr>
            <w:tcW w:w="363" w:type="pct"/>
            <w:vMerge w:val="restart"/>
            <w:shd w:val="clear" w:color="000000" w:fill="FFFFFF"/>
            <w:vAlign w:val="bottom"/>
            <w:hideMark/>
          </w:tcPr>
          <w:p w14:paraId="58C17ABC"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118E636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13.415.890,00</w:t>
            </w:r>
          </w:p>
        </w:tc>
        <w:tc>
          <w:tcPr>
            <w:tcW w:w="363" w:type="pct"/>
            <w:vMerge w:val="restart"/>
            <w:vAlign w:val="bottom"/>
            <w:hideMark/>
          </w:tcPr>
          <w:p w14:paraId="1E8734FD" w14:textId="77777777" w:rsidR="005D3ECC" w:rsidRPr="005D3ECC" w:rsidRDefault="005D3ECC" w:rsidP="005D3ECC">
            <w:pPr>
              <w:spacing w:after="0" w:line="240" w:lineRule="auto"/>
              <w:jc w:val="center"/>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r w:rsidR="005D3ECC" w:rsidRPr="005D3ECC" w14:paraId="7F8CD11C" w14:textId="77777777" w:rsidTr="00AE5FB5">
        <w:trPr>
          <w:trHeight w:val="20"/>
        </w:trPr>
        <w:tc>
          <w:tcPr>
            <w:tcW w:w="1897" w:type="pct"/>
            <w:shd w:val="clear" w:color="000000" w:fill="FFFFFF"/>
            <w:vAlign w:val="bottom"/>
            <w:hideMark/>
          </w:tcPr>
          <w:p w14:paraId="1A604AB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4.2. Komunalni doprinos</w:t>
            </w:r>
          </w:p>
        </w:tc>
        <w:tc>
          <w:tcPr>
            <w:tcW w:w="672" w:type="pct"/>
            <w:shd w:val="clear" w:color="000000" w:fill="FFFFFF"/>
            <w:vAlign w:val="bottom"/>
            <w:hideMark/>
          </w:tcPr>
          <w:p w14:paraId="7B1E899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1.957.130,00</w:t>
            </w:r>
          </w:p>
        </w:tc>
        <w:tc>
          <w:tcPr>
            <w:tcW w:w="363" w:type="pct"/>
            <w:vMerge/>
            <w:vAlign w:val="center"/>
            <w:hideMark/>
          </w:tcPr>
          <w:p w14:paraId="5D92755F"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56ADAAD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2.113.630,00</w:t>
            </w:r>
          </w:p>
        </w:tc>
        <w:tc>
          <w:tcPr>
            <w:tcW w:w="363" w:type="pct"/>
            <w:vMerge/>
            <w:vAlign w:val="center"/>
            <w:hideMark/>
          </w:tcPr>
          <w:p w14:paraId="5F7F87BE"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3A87601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2.173.360,00</w:t>
            </w:r>
          </w:p>
        </w:tc>
        <w:tc>
          <w:tcPr>
            <w:tcW w:w="363" w:type="pct"/>
            <w:vMerge/>
            <w:vAlign w:val="center"/>
            <w:hideMark/>
          </w:tcPr>
          <w:p w14:paraId="767EF513"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70A26CBE" w14:textId="77777777" w:rsidTr="00AE5FB5">
        <w:trPr>
          <w:trHeight w:val="20"/>
        </w:trPr>
        <w:tc>
          <w:tcPr>
            <w:tcW w:w="1897" w:type="pct"/>
            <w:shd w:val="clear" w:color="000000" w:fill="FFFFFF"/>
            <w:vAlign w:val="bottom"/>
            <w:hideMark/>
          </w:tcPr>
          <w:p w14:paraId="583F1F1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4.3. Spomenička renta</w:t>
            </w:r>
          </w:p>
        </w:tc>
        <w:tc>
          <w:tcPr>
            <w:tcW w:w="672" w:type="pct"/>
            <w:shd w:val="clear" w:color="000000" w:fill="FFFFFF"/>
            <w:vAlign w:val="bottom"/>
            <w:hideMark/>
          </w:tcPr>
          <w:p w14:paraId="0897F82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463.455,00</w:t>
            </w:r>
          </w:p>
        </w:tc>
        <w:tc>
          <w:tcPr>
            <w:tcW w:w="363" w:type="pct"/>
            <w:vMerge/>
            <w:vAlign w:val="center"/>
            <w:hideMark/>
          </w:tcPr>
          <w:p w14:paraId="4917478E"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1D21018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360.000,00</w:t>
            </w:r>
          </w:p>
        </w:tc>
        <w:tc>
          <w:tcPr>
            <w:tcW w:w="363" w:type="pct"/>
            <w:vMerge/>
            <w:vAlign w:val="center"/>
            <w:hideMark/>
          </w:tcPr>
          <w:p w14:paraId="16457ECD"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31E4CA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360.000,00</w:t>
            </w:r>
          </w:p>
        </w:tc>
        <w:tc>
          <w:tcPr>
            <w:tcW w:w="363" w:type="pct"/>
            <w:vMerge/>
            <w:vAlign w:val="center"/>
            <w:hideMark/>
          </w:tcPr>
          <w:p w14:paraId="3C6E5AE9"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304CA671" w14:textId="77777777" w:rsidTr="00AE5FB5">
        <w:trPr>
          <w:trHeight w:val="20"/>
        </w:trPr>
        <w:tc>
          <w:tcPr>
            <w:tcW w:w="1897" w:type="pct"/>
            <w:shd w:val="clear" w:color="000000" w:fill="FFFFFF"/>
            <w:vAlign w:val="bottom"/>
            <w:hideMark/>
          </w:tcPr>
          <w:p w14:paraId="2232AC8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4.4. Prihodi od poljoprivrednog zemljišta</w:t>
            </w:r>
          </w:p>
        </w:tc>
        <w:tc>
          <w:tcPr>
            <w:tcW w:w="672" w:type="pct"/>
            <w:shd w:val="clear" w:color="000000" w:fill="FFFFFF"/>
            <w:vAlign w:val="bottom"/>
            <w:hideMark/>
          </w:tcPr>
          <w:p w14:paraId="0D11D2D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535.337,66</w:t>
            </w:r>
          </w:p>
        </w:tc>
        <w:tc>
          <w:tcPr>
            <w:tcW w:w="363" w:type="pct"/>
            <w:vMerge/>
            <w:vAlign w:val="center"/>
            <w:hideMark/>
          </w:tcPr>
          <w:p w14:paraId="7FD18DF7"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540281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200.000,00</w:t>
            </w:r>
          </w:p>
        </w:tc>
        <w:tc>
          <w:tcPr>
            <w:tcW w:w="363" w:type="pct"/>
            <w:vMerge/>
            <w:vAlign w:val="center"/>
            <w:hideMark/>
          </w:tcPr>
          <w:p w14:paraId="294F5286"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631DB9C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205.000,00</w:t>
            </w:r>
          </w:p>
        </w:tc>
        <w:tc>
          <w:tcPr>
            <w:tcW w:w="363" w:type="pct"/>
            <w:vMerge/>
            <w:vAlign w:val="center"/>
            <w:hideMark/>
          </w:tcPr>
          <w:p w14:paraId="066D75CB"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7CF3C1E5" w14:textId="77777777" w:rsidTr="00AE5FB5">
        <w:trPr>
          <w:trHeight w:val="20"/>
        </w:trPr>
        <w:tc>
          <w:tcPr>
            <w:tcW w:w="1897" w:type="pct"/>
            <w:shd w:val="clear" w:color="000000" w:fill="FFFFFF"/>
            <w:vAlign w:val="bottom"/>
            <w:hideMark/>
          </w:tcPr>
          <w:p w14:paraId="079A11A6"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4.5. Koncesije</w:t>
            </w:r>
          </w:p>
        </w:tc>
        <w:tc>
          <w:tcPr>
            <w:tcW w:w="672" w:type="pct"/>
            <w:shd w:val="clear" w:color="000000" w:fill="FFFFFF"/>
            <w:vAlign w:val="bottom"/>
            <w:hideMark/>
          </w:tcPr>
          <w:p w14:paraId="3CA3C38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66.600,00</w:t>
            </w:r>
          </w:p>
        </w:tc>
        <w:tc>
          <w:tcPr>
            <w:tcW w:w="363" w:type="pct"/>
            <w:vMerge/>
            <w:vAlign w:val="center"/>
            <w:hideMark/>
          </w:tcPr>
          <w:p w14:paraId="7191E58A"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51FDFD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66.600,00</w:t>
            </w:r>
          </w:p>
        </w:tc>
        <w:tc>
          <w:tcPr>
            <w:tcW w:w="363" w:type="pct"/>
            <w:vMerge/>
            <w:vAlign w:val="center"/>
            <w:hideMark/>
          </w:tcPr>
          <w:p w14:paraId="32DBD72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36DA0A6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66.600,00</w:t>
            </w:r>
          </w:p>
        </w:tc>
        <w:tc>
          <w:tcPr>
            <w:tcW w:w="363" w:type="pct"/>
            <w:vMerge/>
            <w:vAlign w:val="center"/>
            <w:hideMark/>
          </w:tcPr>
          <w:p w14:paraId="65CCCD7B"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251BC6D8" w14:textId="77777777" w:rsidTr="00AE5FB5">
        <w:trPr>
          <w:trHeight w:val="20"/>
        </w:trPr>
        <w:tc>
          <w:tcPr>
            <w:tcW w:w="1897" w:type="pct"/>
            <w:shd w:val="clear" w:color="000000" w:fill="FFFFFF"/>
            <w:vAlign w:val="bottom"/>
            <w:hideMark/>
          </w:tcPr>
          <w:p w14:paraId="2E6262B5"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4.6. Boravišna pristojba</w:t>
            </w:r>
          </w:p>
        </w:tc>
        <w:tc>
          <w:tcPr>
            <w:tcW w:w="672" w:type="pct"/>
            <w:shd w:val="clear" w:color="000000" w:fill="FFFFFF"/>
            <w:vAlign w:val="bottom"/>
            <w:hideMark/>
          </w:tcPr>
          <w:p w14:paraId="0F717E9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45.000,00</w:t>
            </w:r>
          </w:p>
        </w:tc>
        <w:tc>
          <w:tcPr>
            <w:tcW w:w="363" w:type="pct"/>
            <w:vMerge/>
            <w:vAlign w:val="center"/>
            <w:hideMark/>
          </w:tcPr>
          <w:p w14:paraId="1013241B"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495CD5D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55.000,00</w:t>
            </w:r>
          </w:p>
        </w:tc>
        <w:tc>
          <w:tcPr>
            <w:tcW w:w="363" w:type="pct"/>
            <w:vMerge/>
            <w:vAlign w:val="center"/>
            <w:hideMark/>
          </w:tcPr>
          <w:p w14:paraId="098424CC"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D84667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60.000,00</w:t>
            </w:r>
          </w:p>
        </w:tc>
        <w:tc>
          <w:tcPr>
            <w:tcW w:w="363" w:type="pct"/>
            <w:vMerge/>
            <w:vAlign w:val="center"/>
            <w:hideMark/>
          </w:tcPr>
          <w:p w14:paraId="4B5C0AEB"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6A85386A" w14:textId="77777777" w:rsidTr="00AE5FB5">
        <w:trPr>
          <w:trHeight w:val="20"/>
        </w:trPr>
        <w:tc>
          <w:tcPr>
            <w:tcW w:w="1897" w:type="pct"/>
            <w:shd w:val="clear" w:color="000000" w:fill="FFFFFF"/>
            <w:vAlign w:val="bottom"/>
            <w:hideMark/>
          </w:tcPr>
          <w:p w14:paraId="35A80E6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4.7. Ostali namjenski prihodi</w:t>
            </w:r>
          </w:p>
        </w:tc>
        <w:tc>
          <w:tcPr>
            <w:tcW w:w="672" w:type="pct"/>
            <w:shd w:val="clear" w:color="000000" w:fill="FFFFFF"/>
            <w:vAlign w:val="bottom"/>
            <w:hideMark/>
          </w:tcPr>
          <w:p w14:paraId="0B3D7FA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778.226,31</w:t>
            </w:r>
          </w:p>
        </w:tc>
        <w:tc>
          <w:tcPr>
            <w:tcW w:w="363" w:type="pct"/>
            <w:vMerge/>
            <w:vAlign w:val="center"/>
            <w:hideMark/>
          </w:tcPr>
          <w:p w14:paraId="515600C7"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6B68C27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405.286,00</w:t>
            </w:r>
          </w:p>
        </w:tc>
        <w:tc>
          <w:tcPr>
            <w:tcW w:w="363" w:type="pct"/>
            <w:vMerge/>
            <w:vAlign w:val="center"/>
            <w:hideMark/>
          </w:tcPr>
          <w:p w14:paraId="2CF8FF7C"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676E10F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405.286,00</w:t>
            </w:r>
          </w:p>
        </w:tc>
        <w:tc>
          <w:tcPr>
            <w:tcW w:w="363" w:type="pct"/>
            <w:vMerge/>
            <w:vAlign w:val="center"/>
            <w:hideMark/>
          </w:tcPr>
          <w:p w14:paraId="048E84B1"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49BEDCF7" w14:textId="77777777" w:rsidTr="00AE5FB5">
        <w:trPr>
          <w:trHeight w:val="20"/>
        </w:trPr>
        <w:tc>
          <w:tcPr>
            <w:tcW w:w="1897" w:type="pct"/>
            <w:shd w:val="clear" w:color="000000" w:fill="FFFFFF"/>
            <w:vAlign w:val="bottom"/>
            <w:hideMark/>
          </w:tcPr>
          <w:p w14:paraId="13D22A9B"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4.8. Prihodi za posebne namjene - proračunski korisnici</w:t>
            </w:r>
          </w:p>
        </w:tc>
        <w:tc>
          <w:tcPr>
            <w:tcW w:w="672" w:type="pct"/>
            <w:shd w:val="clear" w:color="000000" w:fill="FFFFFF"/>
            <w:vAlign w:val="bottom"/>
            <w:hideMark/>
          </w:tcPr>
          <w:p w14:paraId="00B9259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4.412.624,00</w:t>
            </w:r>
          </w:p>
        </w:tc>
        <w:tc>
          <w:tcPr>
            <w:tcW w:w="363" w:type="pct"/>
            <w:vMerge/>
            <w:vAlign w:val="center"/>
            <w:hideMark/>
          </w:tcPr>
          <w:p w14:paraId="59E41547"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1E11359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4.350.772,00</w:t>
            </w:r>
          </w:p>
        </w:tc>
        <w:tc>
          <w:tcPr>
            <w:tcW w:w="363" w:type="pct"/>
            <w:vMerge/>
            <w:vAlign w:val="center"/>
            <w:hideMark/>
          </w:tcPr>
          <w:p w14:paraId="1540A26B"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6BA392D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4.386.907,00</w:t>
            </w:r>
          </w:p>
        </w:tc>
        <w:tc>
          <w:tcPr>
            <w:tcW w:w="363" w:type="pct"/>
            <w:vMerge/>
            <w:vAlign w:val="center"/>
            <w:hideMark/>
          </w:tcPr>
          <w:p w14:paraId="7D448C14"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5F49ABD9" w14:textId="77777777" w:rsidTr="00AE5FB5">
        <w:trPr>
          <w:trHeight w:val="20"/>
        </w:trPr>
        <w:tc>
          <w:tcPr>
            <w:tcW w:w="1897" w:type="pct"/>
            <w:shd w:val="clear" w:color="000000" w:fill="D9D9D9"/>
            <w:vAlign w:val="bottom"/>
            <w:hideMark/>
          </w:tcPr>
          <w:p w14:paraId="3A2FD9C1"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5. POMOĆI</w:t>
            </w:r>
          </w:p>
        </w:tc>
        <w:tc>
          <w:tcPr>
            <w:tcW w:w="672" w:type="pct"/>
            <w:shd w:val="clear" w:color="000000" w:fill="D9D9D9"/>
            <w:vAlign w:val="bottom"/>
            <w:hideMark/>
          </w:tcPr>
          <w:p w14:paraId="58C19BC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97.164.226,00</w:t>
            </w:r>
          </w:p>
        </w:tc>
        <w:tc>
          <w:tcPr>
            <w:tcW w:w="363" w:type="pct"/>
            <w:shd w:val="clear" w:color="000000" w:fill="D9D9D9"/>
            <w:vAlign w:val="bottom"/>
            <w:hideMark/>
          </w:tcPr>
          <w:p w14:paraId="1681F2E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42,69</w:t>
            </w:r>
          </w:p>
        </w:tc>
        <w:tc>
          <w:tcPr>
            <w:tcW w:w="672" w:type="pct"/>
            <w:shd w:val="clear" w:color="000000" w:fill="D9D9D9"/>
            <w:vAlign w:val="bottom"/>
            <w:hideMark/>
          </w:tcPr>
          <w:p w14:paraId="124FE741"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93.490.867,00</w:t>
            </w:r>
          </w:p>
        </w:tc>
        <w:tc>
          <w:tcPr>
            <w:tcW w:w="363" w:type="pct"/>
            <w:shd w:val="clear" w:color="000000" w:fill="D9D9D9"/>
            <w:vAlign w:val="bottom"/>
            <w:hideMark/>
          </w:tcPr>
          <w:p w14:paraId="1E675499"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43,31</w:t>
            </w:r>
          </w:p>
        </w:tc>
        <w:tc>
          <w:tcPr>
            <w:tcW w:w="672" w:type="pct"/>
            <w:shd w:val="clear" w:color="000000" w:fill="D9D9D9"/>
            <w:vAlign w:val="bottom"/>
            <w:hideMark/>
          </w:tcPr>
          <w:p w14:paraId="7D253CF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56.434.422,00</w:t>
            </w:r>
          </w:p>
        </w:tc>
        <w:tc>
          <w:tcPr>
            <w:tcW w:w="363" w:type="pct"/>
            <w:shd w:val="clear" w:color="000000" w:fill="D9D9D9"/>
            <w:vAlign w:val="bottom"/>
            <w:hideMark/>
          </w:tcPr>
          <w:p w14:paraId="18A078DE"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32,25</w:t>
            </w:r>
          </w:p>
        </w:tc>
      </w:tr>
      <w:tr w:rsidR="005D3ECC" w:rsidRPr="005D3ECC" w14:paraId="2B8F387C" w14:textId="77777777" w:rsidTr="00AE5FB5">
        <w:trPr>
          <w:trHeight w:val="20"/>
        </w:trPr>
        <w:tc>
          <w:tcPr>
            <w:tcW w:w="1897" w:type="pct"/>
            <w:shd w:val="clear" w:color="000000" w:fill="FFFFFF"/>
            <w:vAlign w:val="bottom"/>
            <w:hideMark/>
          </w:tcPr>
          <w:p w14:paraId="28527D7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lastRenderedPageBreak/>
              <w:t>Izvor 5.0. Pomoći iz državnog proračuna</w:t>
            </w:r>
          </w:p>
        </w:tc>
        <w:tc>
          <w:tcPr>
            <w:tcW w:w="672" w:type="pct"/>
            <w:shd w:val="clear" w:color="000000" w:fill="FFFFFF"/>
            <w:vAlign w:val="bottom"/>
            <w:hideMark/>
          </w:tcPr>
          <w:p w14:paraId="7FA361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47.138.166,00</w:t>
            </w:r>
          </w:p>
        </w:tc>
        <w:tc>
          <w:tcPr>
            <w:tcW w:w="363" w:type="pct"/>
            <w:vMerge w:val="restart"/>
            <w:shd w:val="clear" w:color="000000" w:fill="FFFFFF"/>
            <w:vAlign w:val="bottom"/>
            <w:hideMark/>
          </w:tcPr>
          <w:p w14:paraId="39E1F740"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2CD71F8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46.331.740,00</w:t>
            </w:r>
          </w:p>
        </w:tc>
        <w:tc>
          <w:tcPr>
            <w:tcW w:w="363" w:type="pct"/>
            <w:vMerge w:val="restart"/>
            <w:shd w:val="clear" w:color="000000" w:fill="FFFFFF"/>
            <w:vAlign w:val="bottom"/>
            <w:hideMark/>
          </w:tcPr>
          <w:p w14:paraId="53E055C1"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6046A84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45.765.559,00</w:t>
            </w:r>
          </w:p>
        </w:tc>
        <w:tc>
          <w:tcPr>
            <w:tcW w:w="363" w:type="pct"/>
            <w:vMerge w:val="restart"/>
            <w:vAlign w:val="bottom"/>
            <w:hideMark/>
          </w:tcPr>
          <w:p w14:paraId="11B36DFD" w14:textId="77777777" w:rsidR="005D3ECC" w:rsidRPr="005D3ECC" w:rsidRDefault="005D3ECC" w:rsidP="005D3ECC">
            <w:pPr>
              <w:spacing w:after="0" w:line="240" w:lineRule="auto"/>
              <w:jc w:val="center"/>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r w:rsidR="005D3ECC" w:rsidRPr="005D3ECC" w14:paraId="3893A307" w14:textId="77777777" w:rsidTr="00AE5FB5">
        <w:trPr>
          <w:trHeight w:val="20"/>
        </w:trPr>
        <w:tc>
          <w:tcPr>
            <w:tcW w:w="1897" w:type="pct"/>
            <w:shd w:val="clear" w:color="000000" w:fill="FFFFFF"/>
            <w:vAlign w:val="bottom"/>
            <w:hideMark/>
          </w:tcPr>
          <w:p w14:paraId="3076C20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5.1. Programi Unije</w:t>
            </w:r>
          </w:p>
        </w:tc>
        <w:tc>
          <w:tcPr>
            <w:tcW w:w="672" w:type="pct"/>
            <w:shd w:val="clear" w:color="000000" w:fill="FFFFFF"/>
            <w:vAlign w:val="bottom"/>
            <w:hideMark/>
          </w:tcPr>
          <w:p w14:paraId="56FDEC8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352.731,00</w:t>
            </w:r>
          </w:p>
        </w:tc>
        <w:tc>
          <w:tcPr>
            <w:tcW w:w="363" w:type="pct"/>
            <w:vMerge/>
            <w:vAlign w:val="center"/>
            <w:hideMark/>
          </w:tcPr>
          <w:p w14:paraId="66686936"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4E9918D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259.489,00</w:t>
            </w:r>
          </w:p>
        </w:tc>
        <w:tc>
          <w:tcPr>
            <w:tcW w:w="363" w:type="pct"/>
            <w:vMerge/>
            <w:vAlign w:val="center"/>
            <w:hideMark/>
          </w:tcPr>
          <w:p w14:paraId="625B540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64B3CC3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260.656,00</w:t>
            </w:r>
          </w:p>
        </w:tc>
        <w:tc>
          <w:tcPr>
            <w:tcW w:w="363" w:type="pct"/>
            <w:vMerge/>
            <w:vAlign w:val="center"/>
            <w:hideMark/>
          </w:tcPr>
          <w:p w14:paraId="60AF1A5F"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2C59050E" w14:textId="77777777" w:rsidTr="00AE5FB5">
        <w:trPr>
          <w:trHeight w:val="20"/>
        </w:trPr>
        <w:tc>
          <w:tcPr>
            <w:tcW w:w="1897" w:type="pct"/>
            <w:shd w:val="clear" w:color="000000" w:fill="FFFFFF"/>
            <w:vAlign w:val="bottom"/>
            <w:hideMark/>
          </w:tcPr>
          <w:p w14:paraId="12E20855"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5.2. Ostale pomoći</w:t>
            </w:r>
          </w:p>
        </w:tc>
        <w:tc>
          <w:tcPr>
            <w:tcW w:w="672" w:type="pct"/>
            <w:shd w:val="clear" w:color="000000" w:fill="FFFFFF"/>
            <w:vAlign w:val="bottom"/>
            <w:hideMark/>
          </w:tcPr>
          <w:p w14:paraId="04664E9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2.279.211,00</w:t>
            </w:r>
          </w:p>
        </w:tc>
        <w:tc>
          <w:tcPr>
            <w:tcW w:w="363" w:type="pct"/>
            <w:vMerge/>
            <w:vAlign w:val="center"/>
            <w:hideMark/>
          </w:tcPr>
          <w:p w14:paraId="63E2BD8A"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C8E558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1.789.459,00</w:t>
            </w:r>
          </w:p>
        </w:tc>
        <w:tc>
          <w:tcPr>
            <w:tcW w:w="363" w:type="pct"/>
            <w:vMerge/>
            <w:vAlign w:val="center"/>
            <w:hideMark/>
          </w:tcPr>
          <w:p w14:paraId="4B745304"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48A1B00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2.936.710,00</w:t>
            </w:r>
          </w:p>
        </w:tc>
        <w:tc>
          <w:tcPr>
            <w:tcW w:w="363" w:type="pct"/>
            <w:vMerge/>
            <w:vAlign w:val="center"/>
            <w:hideMark/>
          </w:tcPr>
          <w:p w14:paraId="7DEA9B69"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78363501" w14:textId="77777777" w:rsidTr="00AE5FB5">
        <w:trPr>
          <w:trHeight w:val="20"/>
        </w:trPr>
        <w:tc>
          <w:tcPr>
            <w:tcW w:w="1897" w:type="pct"/>
            <w:shd w:val="clear" w:color="000000" w:fill="FFFFFF"/>
            <w:vAlign w:val="bottom"/>
            <w:hideMark/>
          </w:tcPr>
          <w:p w14:paraId="6E23B1F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5.3. Darovnice</w:t>
            </w:r>
          </w:p>
        </w:tc>
        <w:tc>
          <w:tcPr>
            <w:tcW w:w="672" w:type="pct"/>
            <w:shd w:val="clear" w:color="000000" w:fill="FFFFFF"/>
            <w:vAlign w:val="bottom"/>
            <w:hideMark/>
          </w:tcPr>
          <w:p w14:paraId="6A6E4BC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37.118,00</w:t>
            </w:r>
          </w:p>
        </w:tc>
        <w:tc>
          <w:tcPr>
            <w:tcW w:w="363" w:type="pct"/>
            <w:vMerge/>
            <w:vAlign w:val="center"/>
            <w:hideMark/>
          </w:tcPr>
          <w:p w14:paraId="245F155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6EC2C64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34.618,00</w:t>
            </w:r>
          </w:p>
        </w:tc>
        <w:tc>
          <w:tcPr>
            <w:tcW w:w="363" w:type="pct"/>
            <w:vMerge/>
            <w:vAlign w:val="center"/>
            <w:hideMark/>
          </w:tcPr>
          <w:p w14:paraId="413E896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172A4A5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34.618,00</w:t>
            </w:r>
          </w:p>
        </w:tc>
        <w:tc>
          <w:tcPr>
            <w:tcW w:w="363" w:type="pct"/>
            <w:vMerge/>
            <w:vAlign w:val="center"/>
            <w:hideMark/>
          </w:tcPr>
          <w:p w14:paraId="4C7323EE"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35EE7158" w14:textId="77777777" w:rsidTr="00AE5FB5">
        <w:trPr>
          <w:trHeight w:val="20"/>
        </w:trPr>
        <w:tc>
          <w:tcPr>
            <w:tcW w:w="1897" w:type="pct"/>
            <w:shd w:val="clear" w:color="000000" w:fill="FFFFFF"/>
            <w:vAlign w:val="bottom"/>
            <w:hideMark/>
          </w:tcPr>
          <w:p w14:paraId="529C5582"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5.4. Europski poljoprivredni jamstveni fond</w:t>
            </w:r>
          </w:p>
        </w:tc>
        <w:tc>
          <w:tcPr>
            <w:tcW w:w="672" w:type="pct"/>
            <w:shd w:val="clear" w:color="000000" w:fill="FFFFFF"/>
            <w:vAlign w:val="bottom"/>
            <w:hideMark/>
          </w:tcPr>
          <w:p w14:paraId="528936A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68.924,00</w:t>
            </w:r>
          </w:p>
        </w:tc>
        <w:tc>
          <w:tcPr>
            <w:tcW w:w="363" w:type="pct"/>
            <w:vMerge/>
            <w:vAlign w:val="center"/>
            <w:hideMark/>
          </w:tcPr>
          <w:p w14:paraId="7502FACF"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E5CDC5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61.269,00</w:t>
            </w:r>
          </w:p>
        </w:tc>
        <w:tc>
          <w:tcPr>
            <w:tcW w:w="363" w:type="pct"/>
            <w:vMerge/>
            <w:vAlign w:val="center"/>
            <w:hideMark/>
          </w:tcPr>
          <w:p w14:paraId="1B7E13A2"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4EC3E46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61.552,00</w:t>
            </w:r>
          </w:p>
        </w:tc>
        <w:tc>
          <w:tcPr>
            <w:tcW w:w="363" w:type="pct"/>
            <w:vMerge/>
            <w:vAlign w:val="center"/>
            <w:hideMark/>
          </w:tcPr>
          <w:p w14:paraId="4C1DFFE2"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2B7AE1CB" w14:textId="77777777" w:rsidTr="00AE5FB5">
        <w:trPr>
          <w:trHeight w:val="20"/>
        </w:trPr>
        <w:tc>
          <w:tcPr>
            <w:tcW w:w="1897" w:type="pct"/>
            <w:shd w:val="clear" w:color="000000" w:fill="FFFFFF"/>
            <w:vAlign w:val="bottom"/>
            <w:hideMark/>
          </w:tcPr>
          <w:p w14:paraId="177F1A8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5.6. Fondovi EU</w:t>
            </w:r>
          </w:p>
        </w:tc>
        <w:tc>
          <w:tcPr>
            <w:tcW w:w="672" w:type="pct"/>
            <w:shd w:val="clear" w:color="000000" w:fill="FFFFFF"/>
            <w:vAlign w:val="bottom"/>
            <w:hideMark/>
          </w:tcPr>
          <w:p w14:paraId="022A8E6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19.110.757,00</w:t>
            </w:r>
          </w:p>
        </w:tc>
        <w:tc>
          <w:tcPr>
            <w:tcW w:w="363" w:type="pct"/>
            <w:vMerge/>
            <w:vAlign w:val="center"/>
            <w:hideMark/>
          </w:tcPr>
          <w:p w14:paraId="35A5F6EF"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3AFF0FC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17.280.792,00</w:t>
            </w:r>
          </w:p>
        </w:tc>
        <w:tc>
          <w:tcPr>
            <w:tcW w:w="363" w:type="pct"/>
            <w:vMerge/>
            <w:vAlign w:val="center"/>
            <w:hideMark/>
          </w:tcPr>
          <w:p w14:paraId="660D5E25"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9E1A04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7.343.327,00</w:t>
            </w:r>
          </w:p>
        </w:tc>
        <w:tc>
          <w:tcPr>
            <w:tcW w:w="363" w:type="pct"/>
            <w:vMerge/>
            <w:vAlign w:val="center"/>
            <w:hideMark/>
          </w:tcPr>
          <w:p w14:paraId="4FCDF69E"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2C441D17" w14:textId="77777777" w:rsidTr="00AE5FB5">
        <w:trPr>
          <w:trHeight w:val="20"/>
        </w:trPr>
        <w:tc>
          <w:tcPr>
            <w:tcW w:w="1897" w:type="pct"/>
            <w:shd w:val="clear" w:color="000000" w:fill="FFFFFF"/>
            <w:vAlign w:val="bottom"/>
            <w:hideMark/>
          </w:tcPr>
          <w:p w14:paraId="2434ECC8"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5.7. Ostali programi EU</w:t>
            </w:r>
          </w:p>
        </w:tc>
        <w:tc>
          <w:tcPr>
            <w:tcW w:w="672" w:type="pct"/>
            <w:shd w:val="clear" w:color="000000" w:fill="FFFFFF"/>
            <w:vAlign w:val="bottom"/>
            <w:hideMark/>
          </w:tcPr>
          <w:p w14:paraId="1D6C8BC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34.000,00</w:t>
            </w:r>
          </w:p>
        </w:tc>
        <w:tc>
          <w:tcPr>
            <w:tcW w:w="363" w:type="pct"/>
            <w:vMerge/>
            <w:vAlign w:val="center"/>
            <w:hideMark/>
          </w:tcPr>
          <w:p w14:paraId="683BF476"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5F1E4D8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32.000,00</w:t>
            </w:r>
          </w:p>
        </w:tc>
        <w:tc>
          <w:tcPr>
            <w:tcW w:w="363" w:type="pct"/>
            <w:vMerge/>
            <w:vAlign w:val="center"/>
            <w:hideMark/>
          </w:tcPr>
          <w:p w14:paraId="2890F4C8"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5C0B741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32.000,00</w:t>
            </w:r>
          </w:p>
        </w:tc>
        <w:tc>
          <w:tcPr>
            <w:tcW w:w="363" w:type="pct"/>
            <w:vMerge/>
            <w:vAlign w:val="center"/>
            <w:hideMark/>
          </w:tcPr>
          <w:p w14:paraId="3E71BBF3"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3CCE51BB" w14:textId="77777777" w:rsidTr="00AE5FB5">
        <w:trPr>
          <w:trHeight w:val="20"/>
        </w:trPr>
        <w:tc>
          <w:tcPr>
            <w:tcW w:w="1897" w:type="pct"/>
            <w:shd w:val="clear" w:color="000000" w:fill="FFFFFF"/>
            <w:vAlign w:val="bottom"/>
            <w:hideMark/>
          </w:tcPr>
          <w:p w14:paraId="4C1CBD97"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5.8. Instrumenti EU nove generacije</w:t>
            </w:r>
          </w:p>
        </w:tc>
        <w:tc>
          <w:tcPr>
            <w:tcW w:w="672" w:type="pct"/>
            <w:shd w:val="clear" w:color="000000" w:fill="FFFFFF"/>
            <w:vAlign w:val="bottom"/>
            <w:hideMark/>
          </w:tcPr>
          <w:p w14:paraId="05A2399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28.143.319,00</w:t>
            </w:r>
          </w:p>
        </w:tc>
        <w:tc>
          <w:tcPr>
            <w:tcW w:w="363" w:type="pct"/>
            <w:vMerge/>
            <w:vAlign w:val="center"/>
            <w:hideMark/>
          </w:tcPr>
          <w:p w14:paraId="3B878F93"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5A9BC5B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27.701.500,00</w:t>
            </w:r>
          </w:p>
        </w:tc>
        <w:tc>
          <w:tcPr>
            <w:tcW w:w="363" w:type="pct"/>
            <w:vMerge/>
            <w:vAlign w:val="center"/>
            <w:hideMark/>
          </w:tcPr>
          <w:p w14:paraId="24FC794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4C5B8C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0,00</w:t>
            </w:r>
          </w:p>
        </w:tc>
        <w:tc>
          <w:tcPr>
            <w:tcW w:w="363" w:type="pct"/>
            <w:vMerge/>
            <w:vAlign w:val="center"/>
            <w:hideMark/>
          </w:tcPr>
          <w:p w14:paraId="304E097A"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6F5C8307" w14:textId="77777777" w:rsidTr="00AE5FB5">
        <w:trPr>
          <w:trHeight w:val="20"/>
        </w:trPr>
        <w:tc>
          <w:tcPr>
            <w:tcW w:w="1897" w:type="pct"/>
            <w:shd w:val="clear" w:color="000000" w:fill="D9D9D9"/>
            <w:vAlign w:val="bottom"/>
            <w:hideMark/>
          </w:tcPr>
          <w:p w14:paraId="5222468E"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6. DONACIJE</w:t>
            </w:r>
          </w:p>
        </w:tc>
        <w:tc>
          <w:tcPr>
            <w:tcW w:w="672" w:type="pct"/>
            <w:shd w:val="clear" w:color="000000" w:fill="D9D9D9"/>
            <w:vAlign w:val="bottom"/>
            <w:hideMark/>
          </w:tcPr>
          <w:p w14:paraId="07F9845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191.894,00</w:t>
            </w:r>
          </w:p>
        </w:tc>
        <w:tc>
          <w:tcPr>
            <w:tcW w:w="363" w:type="pct"/>
            <w:shd w:val="clear" w:color="000000" w:fill="D9D9D9"/>
            <w:vAlign w:val="bottom"/>
            <w:hideMark/>
          </w:tcPr>
          <w:p w14:paraId="0A56AD6A"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0,08</w:t>
            </w:r>
          </w:p>
        </w:tc>
        <w:tc>
          <w:tcPr>
            <w:tcW w:w="672" w:type="pct"/>
            <w:shd w:val="clear" w:color="000000" w:fill="D9D9D9"/>
            <w:vAlign w:val="bottom"/>
            <w:hideMark/>
          </w:tcPr>
          <w:p w14:paraId="3A476AA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114.932,00</w:t>
            </w:r>
          </w:p>
        </w:tc>
        <w:tc>
          <w:tcPr>
            <w:tcW w:w="363" w:type="pct"/>
            <w:shd w:val="clear" w:color="000000" w:fill="D9D9D9"/>
            <w:vAlign w:val="bottom"/>
            <w:hideMark/>
          </w:tcPr>
          <w:p w14:paraId="60D2D2B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0,05</w:t>
            </w:r>
          </w:p>
        </w:tc>
        <w:tc>
          <w:tcPr>
            <w:tcW w:w="672" w:type="pct"/>
            <w:shd w:val="clear" w:color="000000" w:fill="D9D9D9"/>
            <w:vAlign w:val="bottom"/>
            <w:hideMark/>
          </w:tcPr>
          <w:p w14:paraId="12EABF1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115.293,00</w:t>
            </w:r>
          </w:p>
        </w:tc>
        <w:tc>
          <w:tcPr>
            <w:tcW w:w="363" w:type="pct"/>
            <w:shd w:val="clear" w:color="000000" w:fill="D9D9D9"/>
            <w:vAlign w:val="bottom"/>
            <w:hideMark/>
          </w:tcPr>
          <w:p w14:paraId="52B11AC3"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0,07</w:t>
            </w:r>
          </w:p>
        </w:tc>
      </w:tr>
      <w:tr w:rsidR="005D3ECC" w:rsidRPr="005D3ECC" w14:paraId="0B7DC8D3" w14:textId="77777777" w:rsidTr="00AE5FB5">
        <w:trPr>
          <w:trHeight w:val="20"/>
        </w:trPr>
        <w:tc>
          <w:tcPr>
            <w:tcW w:w="1897" w:type="pct"/>
            <w:shd w:val="clear" w:color="000000" w:fill="FFFFFF"/>
            <w:vAlign w:val="bottom"/>
            <w:hideMark/>
          </w:tcPr>
          <w:p w14:paraId="4B1B9BBA"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6.1. Donacije</w:t>
            </w:r>
          </w:p>
        </w:tc>
        <w:tc>
          <w:tcPr>
            <w:tcW w:w="672" w:type="pct"/>
            <w:shd w:val="clear" w:color="000000" w:fill="FFFFFF"/>
            <w:vAlign w:val="bottom"/>
            <w:hideMark/>
          </w:tcPr>
          <w:p w14:paraId="7D3215E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60.000,00</w:t>
            </w:r>
          </w:p>
        </w:tc>
        <w:tc>
          <w:tcPr>
            <w:tcW w:w="363" w:type="pct"/>
            <w:vMerge w:val="restart"/>
            <w:shd w:val="clear" w:color="000000" w:fill="FFFFFF"/>
            <w:vAlign w:val="bottom"/>
            <w:hideMark/>
          </w:tcPr>
          <w:p w14:paraId="057EDE8B"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6F2C20C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0,00</w:t>
            </w:r>
          </w:p>
        </w:tc>
        <w:tc>
          <w:tcPr>
            <w:tcW w:w="363" w:type="pct"/>
            <w:vMerge w:val="restart"/>
            <w:shd w:val="clear" w:color="000000" w:fill="FFFFFF"/>
            <w:vAlign w:val="bottom"/>
            <w:hideMark/>
          </w:tcPr>
          <w:p w14:paraId="0AF291E5"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16D3ADC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0,00</w:t>
            </w:r>
          </w:p>
        </w:tc>
        <w:tc>
          <w:tcPr>
            <w:tcW w:w="363" w:type="pct"/>
            <w:vMerge w:val="restart"/>
            <w:vAlign w:val="bottom"/>
            <w:hideMark/>
          </w:tcPr>
          <w:p w14:paraId="51BE4584" w14:textId="77777777" w:rsidR="005D3ECC" w:rsidRPr="005D3ECC" w:rsidRDefault="005D3ECC" w:rsidP="005D3ECC">
            <w:pPr>
              <w:spacing w:after="0" w:line="240" w:lineRule="auto"/>
              <w:jc w:val="center"/>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r w:rsidR="005D3ECC" w:rsidRPr="005D3ECC" w14:paraId="2C7E93CE" w14:textId="77777777" w:rsidTr="00AE5FB5">
        <w:trPr>
          <w:trHeight w:val="20"/>
        </w:trPr>
        <w:tc>
          <w:tcPr>
            <w:tcW w:w="1897" w:type="pct"/>
            <w:shd w:val="clear" w:color="000000" w:fill="FFFFFF"/>
            <w:vAlign w:val="bottom"/>
            <w:hideMark/>
          </w:tcPr>
          <w:p w14:paraId="738E0165"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6.2. Donacije - proračunski korisnici</w:t>
            </w:r>
          </w:p>
        </w:tc>
        <w:tc>
          <w:tcPr>
            <w:tcW w:w="672" w:type="pct"/>
            <w:shd w:val="clear" w:color="000000" w:fill="FFFFFF"/>
            <w:vAlign w:val="bottom"/>
            <w:hideMark/>
          </w:tcPr>
          <w:p w14:paraId="29D8691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131.894,00</w:t>
            </w:r>
          </w:p>
        </w:tc>
        <w:tc>
          <w:tcPr>
            <w:tcW w:w="363" w:type="pct"/>
            <w:vMerge/>
            <w:vAlign w:val="center"/>
            <w:hideMark/>
          </w:tcPr>
          <w:p w14:paraId="6E456D40"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787D29C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114.932,00</w:t>
            </w:r>
          </w:p>
        </w:tc>
        <w:tc>
          <w:tcPr>
            <w:tcW w:w="363" w:type="pct"/>
            <w:vMerge/>
            <w:vAlign w:val="center"/>
            <w:hideMark/>
          </w:tcPr>
          <w:p w14:paraId="74B8CF78"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70FC2B7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115.293,00</w:t>
            </w:r>
          </w:p>
        </w:tc>
        <w:tc>
          <w:tcPr>
            <w:tcW w:w="363" w:type="pct"/>
            <w:vMerge/>
            <w:vAlign w:val="center"/>
            <w:hideMark/>
          </w:tcPr>
          <w:p w14:paraId="151D9F8D"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2587B4C3" w14:textId="77777777" w:rsidTr="00AE5FB5">
        <w:trPr>
          <w:trHeight w:val="20"/>
        </w:trPr>
        <w:tc>
          <w:tcPr>
            <w:tcW w:w="1897" w:type="pct"/>
            <w:shd w:val="clear" w:color="000000" w:fill="D9D9D9"/>
            <w:vAlign w:val="bottom"/>
            <w:hideMark/>
          </w:tcPr>
          <w:p w14:paraId="0EF9066D"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7. PRIHODI OD NEFINANCIJSKE IMOVINE I NAKNADE S NASLOVA OSIGURANJA</w:t>
            </w:r>
          </w:p>
        </w:tc>
        <w:tc>
          <w:tcPr>
            <w:tcW w:w="672" w:type="pct"/>
            <w:shd w:val="clear" w:color="000000" w:fill="D9D9D9"/>
            <w:vAlign w:val="bottom"/>
            <w:hideMark/>
          </w:tcPr>
          <w:p w14:paraId="02784D1B"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5.534.229,00</w:t>
            </w:r>
          </w:p>
        </w:tc>
        <w:tc>
          <w:tcPr>
            <w:tcW w:w="363" w:type="pct"/>
            <w:shd w:val="clear" w:color="000000" w:fill="D9D9D9"/>
            <w:vAlign w:val="bottom"/>
            <w:hideMark/>
          </w:tcPr>
          <w:p w14:paraId="5C32BF8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2,43</w:t>
            </w:r>
          </w:p>
        </w:tc>
        <w:tc>
          <w:tcPr>
            <w:tcW w:w="672" w:type="pct"/>
            <w:shd w:val="clear" w:color="000000" w:fill="D9D9D9"/>
            <w:vAlign w:val="bottom"/>
            <w:hideMark/>
          </w:tcPr>
          <w:p w14:paraId="21EB6DA7"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3.848.639,00</w:t>
            </w:r>
          </w:p>
        </w:tc>
        <w:tc>
          <w:tcPr>
            <w:tcW w:w="363" w:type="pct"/>
            <w:shd w:val="clear" w:color="000000" w:fill="D9D9D9"/>
            <w:vAlign w:val="bottom"/>
            <w:hideMark/>
          </w:tcPr>
          <w:p w14:paraId="5FDA599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1,78</w:t>
            </w:r>
          </w:p>
        </w:tc>
        <w:tc>
          <w:tcPr>
            <w:tcW w:w="672" w:type="pct"/>
            <w:shd w:val="clear" w:color="000000" w:fill="D9D9D9"/>
            <w:vAlign w:val="bottom"/>
            <w:hideMark/>
          </w:tcPr>
          <w:p w14:paraId="56ABB8FD"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4.828.594,00</w:t>
            </w:r>
          </w:p>
        </w:tc>
        <w:tc>
          <w:tcPr>
            <w:tcW w:w="363" w:type="pct"/>
            <w:shd w:val="clear" w:color="000000" w:fill="D9D9D9"/>
            <w:vAlign w:val="bottom"/>
            <w:hideMark/>
          </w:tcPr>
          <w:p w14:paraId="14E4B886"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2,76</w:t>
            </w:r>
          </w:p>
        </w:tc>
      </w:tr>
      <w:tr w:rsidR="005D3ECC" w:rsidRPr="005D3ECC" w14:paraId="2FC97822" w14:textId="77777777" w:rsidTr="00AE5FB5">
        <w:trPr>
          <w:trHeight w:val="20"/>
        </w:trPr>
        <w:tc>
          <w:tcPr>
            <w:tcW w:w="1897" w:type="pct"/>
            <w:shd w:val="clear" w:color="000000" w:fill="FFFFFF"/>
            <w:vAlign w:val="bottom"/>
            <w:hideMark/>
          </w:tcPr>
          <w:p w14:paraId="622E6CA3"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7.1. Prihodi od prodaje građevinskog zemljišta</w:t>
            </w:r>
          </w:p>
        </w:tc>
        <w:tc>
          <w:tcPr>
            <w:tcW w:w="672" w:type="pct"/>
            <w:shd w:val="clear" w:color="000000" w:fill="FFFFFF"/>
            <w:vAlign w:val="bottom"/>
            <w:hideMark/>
          </w:tcPr>
          <w:p w14:paraId="2A0A943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1.138.450,00</w:t>
            </w:r>
          </w:p>
        </w:tc>
        <w:tc>
          <w:tcPr>
            <w:tcW w:w="363" w:type="pct"/>
            <w:vMerge w:val="restart"/>
            <w:shd w:val="clear" w:color="000000" w:fill="FFFFFF"/>
            <w:vAlign w:val="bottom"/>
            <w:hideMark/>
          </w:tcPr>
          <w:p w14:paraId="72E4C424"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4D4581D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833.200,00</w:t>
            </w:r>
          </w:p>
        </w:tc>
        <w:tc>
          <w:tcPr>
            <w:tcW w:w="363" w:type="pct"/>
            <w:vMerge w:val="restart"/>
            <w:shd w:val="clear" w:color="000000" w:fill="FFFFFF"/>
            <w:vAlign w:val="bottom"/>
            <w:hideMark/>
          </w:tcPr>
          <w:p w14:paraId="7E927974" w14:textId="77777777" w:rsidR="005D3ECC" w:rsidRPr="005D3ECC" w:rsidRDefault="005D3ECC" w:rsidP="005D3ECC">
            <w:pPr>
              <w:spacing w:after="0" w:line="240" w:lineRule="auto"/>
              <w:jc w:val="center"/>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544A565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713.200,00</w:t>
            </w:r>
          </w:p>
        </w:tc>
        <w:tc>
          <w:tcPr>
            <w:tcW w:w="363" w:type="pct"/>
            <w:vMerge w:val="restart"/>
            <w:vAlign w:val="bottom"/>
            <w:hideMark/>
          </w:tcPr>
          <w:p w14:paraId="42E03E79" w14:textId="77777777" w:rsidR="005D3ECC" w:rsidRPr="005D3ECC" w:rsidRDefault="005D3ECC" w:rsidP="005D3ECC">
            <w:pPr>
              <w:spacing w:after="0" w:line="240" w:lineRule="auto"/>
              <w:jc w:val="center"/>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r w:rsidR="005D3ECC" w:rsidRPr="005D3ECC" w14:paraId="0E65B9CE" w14:textId="77777777" w:rsidTr="00AE5FB5">
        <w:trPr>
          <w:trHeight w:val="20"/>
        </w:trPr>
        <w:tc>
          <w:tcPr>
            <w:tcW w:w="1897" w:type="pct"/>
            <w:shd w:val="clear" w:color="000000" w:fill="FFFFFF"/>
            <w:vAlign w:val="bottom"/>
            <w:hideMark/>
          </w:tcPr>
          <w:p w14:paraId="5F127176"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7.2. Prihodi od prodaje građevinskog zemljišta - gospodarske zone</w:t>
            </w:r>
          </w:p>
        </w:tc>
        <w:tc>
          <w:tcPr>
            <w:tcW w:w="672" w:type="pct"/>
            <w:shd w:val="clear" w:color="000000" w:fill="FFFFFF"/>
            <w:vAlign w:val="bottom"/>
            <w:hideMark/>
          </w:tcPr>
          <w:p w14:paraId="6197B62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3.793.229,00</w:t>
            </w:r>
          </w:p>
        </w:tc>
        <w:tc>
          <w:tcPr>
            <w:tcW w:w="363" w:type="pct"/>
            <w:vMerge/>
            <w:vAlign w:val="center"/>
            <w:hideMark/>
          </w:tcPr>
          <w:p w14:paraId="1433BA6E"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1F83D3A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2.600.000,00</w:t>
            </w:r>
          </w:p>
        </w:tc>
        <w:tc>
          <w:tcPr>
            <w:tcW w:w="363" w:type="pct"/>
            <w:vMerge/>
            <w:vAlign w:val="center"/>
            <w:hideMark/>
          </w:tcPr>
          <w:p w14:paraId="1F5B37EF"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97DA13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3.700.000,00</w:t>
            </w:r>
          </w:p>
        </w:tc>
        <w:tc>
          <w:tcPr>
            <w:tcW w:w="363" w:type="pct"/>
            <w:vMerge/>
            <w:vAlign w:val="center"/>
            <w:hideMark/>
          </w:tcPr>
          <w:p w14:paraId="339FA410"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14568349" w14:textId="77777777" w:rsidTr="00AE5FB5">
        <w:trPr>
          <w:trHeight w:val="20"/>
        </w:trPr>
        <w:tc>
          <w:tcPr>
            <w:tcW w:w="1897" w:type="pct"/>
            <w:shd w:val="clear" w:color="000000" w:fill="FFFFFF"/>
            <w:vAlign w:val="bottom"/>
            <w:hideMark/>
          </w:tcPr>
          <w:p w14:paraId="6F95CBF4"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7.3. Prihodi od prodaje stanova</w:t>
            </w:r>
          </w:p>
        </w:tc>
        <w:tc>
          <w:tcPr>
            <w:tcW w:w="672" w:type="pct"/>
            <w:shd w:val="clear" w:color="000000" w:fill="FFFFFF"/>
            <w:vAlign w:val="bottom"/>
            <w:hideMark/>
          </w:tcPr>
          <w:p w14:paraId="60BE51B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404.392,00</w:t>
            </w:r>
          </w:p>
        </w:tc>
        <w:tc>
          <w:tcPr>
            <w:tcW w:w="363" w:type="pct"/>
            <w:vMerge/>
            <w:vAlign w:val="center"/>
            <w:hideMark/>
          </w:tcPr>
          <w:p w14:paraId="0051BFE9"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5B3C0CB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402.392,00</w:t>
            </w:r>
          </w:p>
        </w:tc>
        <w:tc>
          <w:tcPr>
            <w:tcW w:w="363" w:type="pct"/>
            <w:vMerge/>
            <w:vAlign w:val="center"/>
            <w:hideMark/>
          </w:tcPr>
          <w:p w14:paraId="29C15FE4"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7A887CA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402.392,00</w:t>
            </w:r>
          </w:p>
        </w:tc>
        <w:tc>
          <w:tcPr>
            <w:tcW w:w="363" w:type="pct"/>
            <w:vMerge/>
            <w:vAlign w:val="center"/>
            <w:hideMark/>
          </w:tcPr>
          <w:p w14:paraId="6122EFCD"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17D5EABE" w14:textId="77777777" w:rsidTr="00AE5FB5">
        <w:trPr>
          <w:trHeight w:val="20"/>
        </w:trPr>
        <w:tc>
          <w:tcPr>
            <w:tcW w:w="1897" w:type="pct"/>
            <w:shd w:val="clear" w:color="000000" w:fill="FFFFFF"/>
            <w:vAlign w:val="bottom"/>
            <w:hideMark/>
          </w:tcPr>
          <w:p w14:paraId="55F74C01"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7.5. Prihodi od prodaje nefinancijske imovine-proračunski korisnici</w:t>
            </w:r>
          </w:p>
        </w:tc>
        <w:tc>
          <w:tcPr>
            <w:tcW w:w="672" w:type="pct"/>
            <w:shd w:val="clear" w:color="000000" w:fill="FFFFFF"/>
            <w:vAlign w:val="bottom"/>
            <w:hideMark/>
          </w:tcPr>
          <w:p w14:paraId="0B2B9CF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198.158,00</w:t>
            </w:r>
          </w:p>
        </w:tc>
        <w:tc>
          <w:tcPr>
            <w:tcW w:w="363" w:type="pct"/>
            <w:vMerge/>
            <w:vAlign w:val="center"/>
            <w:hideMark/>
          </w:tcPr>
          <w:p w14:paraId="23310745"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2AF0B89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13.047,00</w:t>
            </w:r>
          </w:p>
        </w:tc>
        <w:tc>
          <w:tcPr>
            <w:tcW w:w="363" w:type="pct"/>
            <w:vMerge/>
            <w:vAlign w:val="center"/>
            <w:hideMark/>
          </w:tcPr>
          <w:p w14:paraId="6FE70AA4"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p>
        </w:tc>
        <w:tc>
          <w:tcPr>
            <w:tcW w:w="672" w:type="pct"/>
            <w:shd w:val="clear" w:color="000000" w:fill="FFFFFF"/>
            <w:vAlign w:val="bottom"/>
            <w:hideMark/>
          </w:tcPr>
          <w:p w14:paraId="0D902AD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13.002,00</w:t>
            </w:r>
          </w:p>
        </w:tc>
        <w:tc>
          <w:tcPr>
            <w:tcW w:w="363" w:type="pct"/>
            <w:vMerge/>
            <w:vAlign w:val="center"/>
            <w:hideMark/>
          </w:tcPr>
          <w:p w14:paraId="6EC85E48"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p>
        </w:tc>
      </w:tr>
      <w:tr w:rsidR="005D3ECC" w:rsidRPr="005D3ECC" w14:paraId="7F293B85" w14:textId="77777777" w:rsidTr="00AE5FB5">
        <w:trPr>
          <w:trHeight w:val="20"/>
        </w:trPr>
        <w:tc>
          <w:tcPr>
            <w:tcW w:w="1897" w:type="pct"/>
            <w:shd w:val="clear" w:color="000000" w:fill="D9D9D9"/>
            <w:vAlign w:val="bottom"/>
            <w:hideMark/>
          </w:tcPr>
          <w:p w14:paraId="049B34CC"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Izvor 8. NAMJENSKI PRIMICI OD ZADUŽIVANJA</w:t>
            </w:r>
          </w:p>
        </w:tc>
        <w:tc>
          <w:tcPr>
            <w:tcW w:w="672" w:type="pct"/>
            <w:shd w:val="clear" w:color="000000" w:fill="D9D9D9"/>
            <w:vAlign w:val="bottom"/>
            <w:hideMark/>
          </w:tcPr>
          <w:p w14:paraId="51452B4F"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4.856.000,00</w:t>
            </w:r>
          </w:p>
        </w:tc>
        <w:tc>
          <w:tcPr>
            <w:tcW w:w="363" w:type="pct"/>
            <w:shd w:val="clear" w:color="000000" w:fill="D9D9D9"/>
            <w:vAlign w:val="bottom"/>
            <w:hideMark/>
          </w:tcPr>
          <w:p w14:paraId="659B4E30"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2,13</w:t>
            </w:r>
          </w:p>
        </w:tc>
        <w:tc>
          <w:tcPr>
            <w:tcW w:w="672" w:type="pct"/>
            <w:shd w:val="clear" w:color="000000" w:fill="D9D9D9"/>
            <w:vAlign w:val="bottom"/>
            <w:hideMark/>
          </w:tcPr>
          <w:p w14:paraId="12137523"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8.192.000,00</w:t>
            </w:r>
          </w:p>
        </w:tc>
        <w:tc>
          <w:tcPr>
            <w:tcW w:w="363" w:type="pct"/>
            <w:shd w:val="clear" w:color="000000" w:fill="D9D9D9"/>
            <w:vAlign w:val="bottom"/>
            <w:hideMark/>
          </w:tcPr>
          <w:p w14:paraId="0F817032"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3,80</w:t>
            </w:r>
          </w:p>
        </w:tc>
        <w:tc>
          <w:tcPr>
            <w:tcW w:w="672" w:type="pct"/>
            <w:shd w:val="clear" w:color="000000" w:fill="D9D9D9"/>
            <w:vAlign w:val="bottom"/>
            <w:hideMark/>
          </w:tcPr>
          <w:p w14:paraId="73B9F5A5"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17"/>
                <w:szCs w:val="17"/>
                <w:lang w:eastAsia="hr-HR"/>
                <w14:ligatures w14:val="none"/>
              </w:rPr>
            </w:pPr>
            <w:r w:rsidRPr="005D3ECC">
              <w:rPr>
                <w:rFonts w:ascii="Times New Roman" w:eastAsia="Times New Roman" w:hAnsi="Times New Roman" w:cs="Times New Roman"/>
                <w:b/>
                <w:bCs/>
                <w:color w:val="000000"/>
                <w:kern w:val="0"/>
                <w:sz w:val="17"/>
                <w:szCs w:val="17"/>
                <w:lang w:eastAsia="hr-HR"/>
                <w14:ligatures w14:val="none"/>
              </w:rPr>
              <w:t>2.319.000,00</w:t>
            </w:r>
          </w:p>
        </w:tc>
        <w:tc>
          <w:tcPr>
            <w:tcW w:w="363" w:type="pct"/>
            <w:shd w:val="clear" w:color="000000" w:fill="D9D9D9"/>
            <w:vAlign w:val="bottom"/>
            <w:hideMark/>
          </w:tcPr>
          <w:p w14:paraId="40119FB8" w14:textId="77777777" w:rsidR="005D3ECC" w:rsidRPr="005D3ECC" w:rsidRDefault="005D3ECC" w:rsidP="005D3ECC">
            <w:pPr>
              <w:spacing w:after="0" w:line="240" w:lineRule="auto"/>
              <w:jc w:val="right"/>
              <w:rPr>
                <w:rFonts w:ascii="Times New Roman" w:eastAsia="Times New Roman" w:hAnsi="Times New Roman" w:cs="Times New Roman"/>
                <w:b/>
                <w:bCs/>
                <w:kern w:val="0"/>
                <w:sz w:val="17"/>
                <w:szCs w:val="17"/>
                <w:lang w:eastAsia="hr-HR"/>
                <w14:ligatures w14:val="none"/>
              </w:rPr>
            </w:pPr>
            <w:r w:rsidRPr="005D3ECC">
              <w:rPr>
                <w:rFonts w:ascii="Times New Roman" w:eastAsia="Times New Roman" w:hAnsi="Times New Roman" w:cs="Times New Roman"/>
                <w:b/>
                <w:bCs/>
                <w:kern w:val="0"/>
                <w:sz w:val="17"/>
                <w:szCs w:val="17"/>
                <w:lang w:eastAsia="hr-HR"/>
                <w14:ligatures w14:val="none"/>
              </w:rPr>
              <w:t>1,33</w:t>
            </w:r>
          </w:p>
        </w:tc>
      </w:tr>
      <w:tr w:rsidR="005D3ECC" w:rsidRPr="005D3ECC" w14:paraId="3DC08072" w14:textId="77777777" w:rsidTr="00AE5FB5">
        <w:trPr>
          <w:trHeight w:val="20"/>
        </w:trPr>
        <w:tc>
          <w:tcPr>
            <w:tcW w:w="1897" w:type="pct"/>
            <w:shd w:val="clear" w:color="000000" w:fill="FFFFFF"/>
            <w:vAlign w:val="bottom"/>
            <w:hideMark/>
          </w:tcPr>
          <w:p w14:paraId="6BDD49C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Izvor 8.1. Namjenski primici od zaduživanja</w:t>
            </w:r>
          </w:p>
        </w:tc>
        <w:tc>
          <w:tcPr>
            <w:tcW w:w="672" w:type="pct"/>
            <w:shd w:val="clear" w:color="000000" w:fill="FFFFFF"/>
            <w:vAlign w:val="bottom"/>
            <w:hideMark/>
          </w:tcPr>
          <w:p w14:paraId="23658B0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4.856.000,00</w:t>
            </w:r>
          </w:p>
        </w:tc>
        <w:tc>
          <w:tcPr>
            <w:tcW w:w="363" w:type="pct"/>
            <w:shd w:val="clear" w:color="000000" w:fill="FFFFFF"/>
            <w:vAlign w:val="bottom"/>
            <w:hideMark/>
          </w:tcPr>
          <w:p w14:paraId="09926222"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4FCB71BE"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8.192.000,00</w:t>
            </w:r>
          </w:p>
        </w:tc>
        <w:tc>
          <w:tcPr>
            <w:tcW w:w="363" w:type="pct"/>
            <w:shd w:val="clear" w:color="000000" w:fill="FFFFFF"/>
            <w:vAlign w:val="bottom"/>
            <w:hideMark/>
          </w:tcPr>
          <w:p w14:paraId="4AD75320" w14:textId="77777777" w:rsidR="005D3ECC" w:rsidRPr="005D3ECC" w:rsidRDefault="005D3ECC" w:rsidP="005D3ECC">
            <w:pPr>
              <w:spacing w:after="0" w:line="240" w:lineRule="auto"/>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 </w:t>
            </w:r>
          </w:p>
        </w:tc>
        <w:tc>
          <w:tcPr>
            <w:tcW w:w="672" w:type="pct"/>
            <w:shd w:val="clear" w:color="000000" w:fill="FFFFFF"/>
            <w:vAlign w:val="bottom"/>
            <w:hideMark/>
          </w:tcPr>
          <w:p w14:paraId="419CC8F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17"/>
                <w:szCs w:val="17"/>
                <w:lang w:eastAsia="hr-HR"/>
                <w14:ligatures w14:val="none"/>
              </w:rPr>
            </w:pPr>
            <w:r w:rsidRPr="005D3ECC">
              <w:rPr>
                <w:rFonts w:ascii="Times New Roman" w:eastAsia="Times New Roman" w:hAnsi="Times New Roman" w:cs="Times New Roman"/>
                <w:color w:val="000000"/>
                <w:kern w:val="0"/>
                <w:sz w:val="17"/>
                <w:szCs w:val="17"/>
                <w:lang w:eastAsia="hr-HR"/>
                <w14:ligatures w14:val="none"/>
              </w:rPr>
              <w:t>2.319.000,00</w:t>
            </w:r>
          </w:p>
        </w:tc>
        <w:tc>
          <w:tcPr>
            <w:tcW w:w="363" w:type="pct"/>
            <w:vAlign w:val="bottom"/>
            <w:hideMark/>
          </w:tcPr>
          <w:p w14:paraId="36D5A8FB" w14:textId="77777777" w:rsidR="005D3ECC" w:rsidRPr="005D3ECC" w:rsidRDefault="005D3ECC" w:rsidP="005D3ECC">
            <w:pPr>
              <w:spacing w:after="0" w:line="240" w:lineRule="auto"/>
              <w:rPr>
                <w:rFonts w:ascii="Times New Roman" w:eastAsia="Times New Roman" w:hAnsi="Times New Roman" w:cs="Times New Roman"/>
                <w:kern w:val="0"/>
                <w:sz w:val="17"/>
                <w:szCs w:val="17"/>
                <w:lang w:eastAsia="hr-HR"/>
                <w14:ligatures w14:val="none"/>
              </w:rPr>
            </w:pPr>
            <w:r w:rsidRPr="005D3ECC">
              <w:rPr>
                <w:rFonts w:ascii="Times New Roman" w:eastAsia="Times New Roman" w:hAnsi="Times New Roman" w:cs="Times New Roman"/>
                <w:kern w:val="0"/>
                <w:sz w:val="17"/>
                <w:szCs w:val="17"/>
                <w:lang w:eastAsia="hr-HR"/>
                <w14:ligatures w14:val="none"/>
              </w:rPr>
              <w:t> </w:t>
            </w:r>
          </w:p>
        </w:tc>
      </w:tr>
    </w:tbl>
    <w:p w14:paraId="1D0C7866" w14:textId="77777777" w:rsidR="005D3ECC" w:rsidRPr="005D3ECC" w:rsidRDefault="005D3ECC" w:rsidP="005D3ECC">
      <w:pPr>
        <w:spacing w:after="0" w:line="240" w:lineRule="auto"/>
        <w:jc w:val="both"/>
        <w:outlineLvl w:val="0"/>
        <w:rPr>
          <w:rFonts w:ascii="Times New Roman" w:eastAsia="Calibri" w:hAnsi="Times New Roman" w:cs="Times New Roman"/>
          <w:color w:val="EE0000"/>
          <w:kern w:val="0"/>
          <w:sz w:val="24"/>
          <w:szCs w:val="24"/>
          <w14:ligatures w14:val="none"/>
        </w:rPr>
      </w:pPr>
    </w:p>
    <w:p w14:paraId="02739283" w14:textId="77777777" w:rsidR="005D3ECC" w:rsidRPr="005D3ECC" w:rsidRDefault="005D3ECC" w:rsidP="005D3EC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Proizlazi da se u Proračunu za 2026. godinu 42,68% rashoda i izdataka financira iz općih prihoda i primitaka, odnosno iz nenamjenskih sredstava, dok se ostatak od 57,32% rashoda i izdataka financira iz namjenskih prihoda. Također znatan udio zauzima i izvor pomoći od 42,69%</w:t>
      </w:r>
    </w:p>
    <w:p w14:paraId="26C85A92" w14:textId="77777777" w:rsidR="005D3ECC" w:rsidRPr="005D3ECC" w:rsidRDefault="005D3ECC" w:rsidP="005D3ECC">
      <w:pPr>
        <w:spacing w:after="0" w:line="240" w:lineRule="auto"/>
        <w:jc w:val="both"/>
        <w:rPr>
          <w:rFonts w:ascii="Times New Roman" w:eastAsia="Times New Roman" w:hAnsi="Times New Roman" w:cs="Times New Roman"/>
          <w:kern w:val="0"/>
          <w:sz w:val="24"/>
          <w:szCs w:val="24"/>
          <w:lang w:eastAsia="hr-HR"/>
          <w14:ligatures w14:val="none"/>
        </w:rPr>
      </w:pPr>
      <w:r w:rsidRPr="005D3ECC">
        <w:rPr>
          <w:rFonts w:ascii="Times New Roman" w:eastAsia="Calibri" w:hAnsi="Times New Roman" w:cs="Times New Roman"/>
          <w:kern w:val="0"/>
          <w:sz w:val="24"/>
          <w:szCs w:val="24"/>
          <w14:ligatures w14:val="none"/>
        </w:rPr>
        <w:t>U projekcijskom razdoblju 2027.-2028. godine iz općih prihoda i primitaka se financira 40,69% proračunskih rashoda u 2027. godini, a u 2028. godini 50,72%.</w:t>
      </w:r>
    </w:p>
    <w:p w14:paraId="6F47689B" w14:textId="77777777" w:rsidR="005D3ECC" w:rsidRPr="005D3ECC" w:rsidRDefault="005D3ECC" w:rsidP="005D3ECC">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18503C9" w14:textId="77777777" w:rsidR="005D3ECC" w:rsidRPr="005D3ECC" w:rsidRDefault="005D3ECC" w:rsidP="005D3ECC">
      <w:pPr>
        <w:spacing w:after="0" w:line="240" w:lineRule="auto"/>
        <w:ind w:firstLine="708"/>
        <w:jc w:val="both"/>
        <w:rPr>
          <w:rFonts w:ascii="Times New Roman" w:eastAsia="Times New Roman" w:hAnsi="Times New Roman" w:cs="Times New Roman"/>
          <w:color w:val="EE0000"/>
          <w:kern w:val="0"/>
          <w:sz w:val="24"/>
          <w:szCs w:val="24"/>
          <w:lang w:eastAsia="hr-HR"/>
          <w14:ligatures w14:val="none"/>
        </w:rPr>
      </w:pPr>
    </w:p>
    <w:p w14:paraId="06EF0B11" w14:textId="77777777" w:rsidR="005D3ECC" w:rsidRPr="005D3ECC" w:rsidRDefault="005D3ECC" w:rsidP="005D3ECC">
      <w:pPr>
        <w:spacing w:after="0" w:line="240" w:lineRule="auto"/>
        <w:jc w:val="both"/>
        <w:outlineLvl w:val="0"/>
        <w:rPr>
          <w:rFonts w:ascii="Times New Roman" w:eastAsia="Times New Roman" w:hAnsi="Times New Roman" w:cs="Times New Roman"/>
          <w:b/>
          <w:bCs/>
          <w:i/>
          <w:iCs/>
          <w:kern w:val="0"/>
          <w:sz w:val="24"/>
          <w:szCs w:val="24"/>
          <w:u w:val="single"/>
          <w:lang w:eastAsia="hr-HR"/>
          <w14:ligatures w14:val="none"/>
        </w:rPr>
      </w:pPr>
      <w:r w:rsidRPr="005D3ECC">
        <w:rPr>
          <w:rFonts w:ascii="Times New Roman" w:eastAsia="Times New Roman" w:hAnsi="Times New Roman" w:cs="Times New Roman"/>
          <w:b/>
          <w:bCs/>
          <w:i/>
          <w:iCs/>
          <w:kern w:val="0"/>
          <w:sz w:val="24"/>
          <w:szCs w:val="24"/>
          <w:u w:val="single"/>
          <w:lang w:eastAsia="hr-HR"/>
          <w14:ligatures w14:val="none"/>
        </w:rPr>
        <w:t>RASHODI PO FUNKCIJSKOJ KLASIFIKACIJI</w:t>
      </w:r>
    </w:p>
    <w:p w14:paraId="1B8844E0" w14:textId="77777777" w:rsidR="005D3ECC" w:rsidRPr="005D3ECC" w:rsidRDefault="005D3ECC" w:rsidP="005D3ECC">
      <w:pPr>
        <w:spacing w:after="0" w:line="240" w:lineRule="auto"/>
        <w:jc w:val="both"/>
        <w:outlineLvl w:val="0"/>
        <w:rPr>
          <w:rFonts w:ascii="Times New Roman" w:eastAsia="Times New Roman" w:hAnsi="Times New Roman" w:cs="Times New Roman"/>
          <w:b/>
          <w:bCs/>
          <w:i/>
          <w:iCs/>
          <w:kern w:val="0"/>
          <w:sz w:val="24"/>
          <w:szCs w:val="24"/>
          <w:u w:val="single"/>
          <w:lang w:eastAsia="hr-HR"/>
          <w14:ligatures w14:val="none"/>
        </w:rPr>
      </w:pPr>
    </w:p>
    <w:p w14:paraId="55C6F39B" w14:textId="77777777" w:rsidR="005D3ECC" w:rsidRPr="005D3ECC" w:rsidRDefault="005D3ECC" w:rsidP="005D3EC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Funkcijska klasifikacija razvrstava rashode JLP(R)S u skladu s njihovom namjenom, organizirane i razvrstane prema ulaganjima sredstava u djelatnosti: opće javne usluge, javni red i sigurnost, ekonomske poslove, zaštitu okoliša, unapređenje stanovanja i zajednice, zdravstvo, rekreaciju, kulturnu i vjersku djelatnost, obrazovanje i socijalnu zaštitu. </w:t>
      </w:r>
    </w:p>
    <w:p w14:paraId="4C7C5DEB" w14:textId="77777777" w:rsidR="005D3ECC" w:rsidRPr="005D3ECC" w:rsidRDefault="005D3ECC" w:rsidP="005D3ECC">
      <w:pPr>
        <w:spacing w:after="0" w:line="240" w:lineRule="auto"/>
        <w:ind w:firstLine="708"/>
        <w:jc w:val="both"/>
        <w:outlineLvl w:val="0"/>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U nastavku se daje tablica i grafički prikaz strukture rashoda proračuna prema funkcijskoj klasifikaciji:</w:t>
      </w:r>
    </w:p>
    <w:p w14:paraId="5A2BEDB1" w14:textId="77777777" w:rsidR="005D3ECC" w:rsidRPr="005D3ECC" w:rsidRDefault="005D3ECC" w:rsidP="005D3ECC">
      <w:pPr>
        <w:spacing w:after="0" w:line="240" w:lineRule="auto"/>
        <w:ind w:firstLine="708"/>
        <w:jc w:val="both"/>
        <w:outlineLvl w:val="0"/>
        <w:rPr>
          <w:rFonts w:ascii="Times New Roman" w:eastAsia="Calibri" w:hAnsi="Times New Roman" w:cs="Times New Roman"/>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1466"/>
        <w:gridCol w:w="1466"/>
        <w:gridCol w:w="1466"/>
        <w:gridCol w:w="1466"/>
      </w:tblGrid>
      <w:tr w:rsidR="005D3ECC" w:rsidRPr="005D3ECC" w14:paraId="02885FAF" w14:textId="77777777" w:rsidTr="00AE5FB5">
        <w:trPr>
          <w:trHeight w:val="582"/>
        </w:trPr>
        <w:tc>
          <w:tcPr>
            <w:tcW w:w="1899" w:type="pct"/>
            <w:shd w:val="clear" w:color="000000" w:fill="BFBFBF"/>
            <w:vAlign w:val="center"/>
            <w:hideMark/>
          </w:tcPr>
          <w:p w14:paraId="624A79A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Šifra i Naziv funkcijske klasifikacije</w:t>
            </w:r>
          </w:p>
        </w:tc>
        <w:tc>
          <w:tcPr>
            <w:tcW w:w="775" w:type="pct"/>
            <w:shd w:val="clear" w:color="000000" w:fill="C0C0C0"/>
            <w:vAlign w:val="center"/>
            <w:hideMark/>
          </w:tcPr>
          <w:p w14:paraId="5E2A4AD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Tekući plan 2025.</w:t>
            </w:r>
          </w:p>
        </w:tc>
        <w:tc>
          <w:tcPr>
            <w:tcW w:w="775" w:type="pct"/>
            <w:shd w:val="clear" w:color="000000" w:fill="C0C0C0"/>
            <w:vAlign w:val="center"/>
            <w:hideMark/>
          </w:tcPr>
          <w:p w14:paraId="1786236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Proračun 2026.</w:t>
            </w:r>
          </w:p>
        </w:tc>
        <w:tc>
          <w:tcPr>
            <w:tcW w:w="775" w:type="pct"/>
            <w:shd w:val="clear" w:color="000000" w:fill="C0C0C0"/>
            <w:vAlign w:val="center"/>
            <w:hideMark/>
          </w:tcPr>
          <w:p w14:paraId="1007EABA"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2027.</w:t>
            </w:r>
          </w:p>
        </w:tc>
        <w:tc>
          <w:tcPr>
            <w:tcW w:w="775" w:type="pct"/>
            <w:shd w:val="clear" w:color="000000" w:fill="C0C0C0"/>
            <w:vAlign w:val="center"/>
            <w:hideMark/>
          </w:tcPr>
          <w:p w14:paraId="1AC494AD"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Projekcija 2028.</w:t>
            </w:r>
          </w:p>
        </w:tc>
      </w:tr>
      <w:tr w:rsidR="005D3ECC" w:rsidRPr="005D3ECC" w14:paraId="2544E91A" w14:textId="77777777" w:rsidTr="00AE5FB5">
        <w:trPr>
          <w:trHeight w:val="20"/>
        </w:trPr>
        <w:tc>
          <w:tcPr>
            <w:tcW w:w="1899" w:type="pct"/>
            <w:shd w:val="clear" w:color="000000" w:fill="C0C0C0"/>
            <w:vAlign w:val="center"/>
            <w:hideMark/>
          </w:tcPr>
          <w:p w14:paraId="44CB5DD8"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w:t>
            </w:r>
          </w:p>
        </w:tc>
        <w:tc>
          <w:tcPr>
            <w:tcW w:w="775" w:type="pct"/>
            <w:shd w:val="clear" w:color="000000" w:fill="C0C0C0"/>
            <w:vAlign w:val="center"/>
            <w:hideMark/>
          </w:tcPr>
          <w:p w14:paraId="48DBF3D3"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w:t>
            </w:r>
          </w:p>
        </w:tc>
        <w:tc>
          <w:tcPr>
            <w:tcW w:w="775" w:type="pct"/>
            <w:shd w:val="clear" w:color="000000" w:fill="C0C0C0"/>
            <w:vAlign w:val="center"/>
            <w:hideMark/>
          </w:tcPr>
          <w:p w14:paraId="3925B3A7"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3</w:t>
            </w:r>
          </w:p>
        </w:tc>
        <w:tc>
          <w:tcPr>
            <w:tcW w:w="775" w:type="pct"/>
            <w:shd w:val="clear" w:color="000000" w:fill="C0C0C0"/>
            <w:vAlign w:val="center"/>
            <w:hideMark/>
          </w:tcPr>
          <w:p w14:paraId="7669EAE0"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4</w:t>
            </w:r>
          </w:p>
        </w:tc>
        <w:tc>
          <w:tcPr>
            <w:tcW w:w="775" w:type="pct"/>
            <w:shd w:val="clear" w:color="000000" w:fill="C0C0C0"/>
            <w:vAlign w:val="center"/>
            <w:hideMark/>
          </w:tcPr>
          <w:p w14:paraId="58649214" w14:textId="77777777" w:rsidR="005D3ECC" w:rsidRPr="005D3ECC" w:rsidRDefault="005D3ECC" w:rsidP="005D3ECC">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5</w:t>
            </w:r>
          </w:p>
        </w:tc>
      </w:tr>
      <w:tr w:rsidR="005D3ECC" w:rsidRPr="005D3ECC" w14:paraId="3F96323D" w14:textId="77777777" w:rsidTr="00AE5FB5">
        <w:trPr>
          <w:trHeight w:val="20"/>
        </w:trPr>
        <w:tc>
          <w:tcPr>
            <w:tcW w:w="1899" w:type="pct"/>
            <w:shd w:val="clear" w:color="000000" w:fill="FFFFFF"/>
            <w:vAlign w:val="bottom"/>
            <w:hideMark/>
          </w:tcPr>
          <w:p w14:paraId="5FAF4A22"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Opće javne usluge</w:t>
            </w:r>
          </w:p>
        </w:tc>
        <w:tc>
          <w:tcPr>
            <w:tcW w:w="775" w:type="pct"/>
            <w:shd w:val="clear" w:color="000000" w:fill="FFFFFF"/>
            <w:noWrap/>
            <w:vAlign w:val="bottom"/>
            <w:hideMark/>
          </w:tcPr>
          <w:p w14:paraId="62BBE35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19.627.728,12</w:t>
            </w:r>
          </w:p>
        </w:tc>
        <w:tc>
          <w:tcPr>
            <w:tcW w:w="775" w:type="pct"/>
            <w:shd w:val="clear" w:color="000000" w:fill="FFFFFF"/>
            <w:noWrap/>
            <w:vAlign w:val="bottom"/>
            <w:hideMark/>
          </w:tcPr>
          <w:p w14:paraId="5D0CD35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16.557.416,00</w:t>
            </w:r>
          </w:p>
        </w:tc>
        <w:tc>
          <w:tcPr>
            <w:tcW w:w="775" w:type="pct"/>
            <w:shd w:val="clear" w:color="000000" w:fill="FFFFFF"/>
            <w:noWrap/>
            <w:vAlign w:val="bottom"/>
            <w:hideMark/>
          </w:tcPr>
          <w:p w14:paraId="5014E243"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15.394.758,00</w:t>
            </w:r>
          </w:p>
        </w:tc>
        <w:tc>
          <w:tcPr>
            <w:tcW w:w="775" w:type="pct"/>
            <w:shd w:val="clear" w:color="000000" w:fill="FFFFFF"/>
            <w:noWrap/>
            <w:vAlign w:val="bottom"/>
            <w:hideMark/>
          </w:tcPr>
          <w:p w14:paraId="4C38F18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15.470.397,00</w:t>
            </w:r>
          </w:p>
        </w:tc>
      </w:tr>
      <w:tr w:rsidR="005D3ECC" w:rsidRPr="005D3ECC" w14:paraId="7EC3596C" w14:textId="77777777" w:rsidTr="00AE5FB5">
        <w:trPr>
          <w:trHeight w:val="20"/>
        </w:trPr>
        <w:tc>
          <w:tcPr>
            <w:tcW w:w="1899" w:type="pct"/>
            <w:shd w:val="clear" w:color="000000" w:fill="FFFFFF"/>
            <w:vAlign w:val="bottom"/>
            <w:hideMark/>
          </w:tcPr>
          <w:p w14:paraId="00122D7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lastRenderedPageBreak/>
              <w:t>Javni red i sigurnost</w:t>
            </w:r>
          </w:p>
        </w:tc>
        <w:tc>
          <w:tcPr>
            <w:tcW w:w="775" w:type="pct"/>
            <w:shd w:val="clear" w:color="000000" w:fill="FFFFFF"/>
            <w:noWrap/>
            <w:vAlign w:val="bottom"/>
            <w:hideMark/>
          </w:tcPr>
          <w:p w14:paraId="5467303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6.104.874,78</w:t>
            </w:r>
          </w:p>
        </w:tc>
        <w:tc>
          <w:tcPr>
            <w:tcW w:w="775" w:type="pct"/>
            <w:shd w:val="clear" w:color="000000" w:fill="FFFFFF"/>
            <w:noWrap/>
            <w:vAlign w:val="bottom"/>
            <w:hideMark/>
          </w:tcPr>
          <w:p w14:paraId="15B226E6"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6.702.831,00</w:t>
            </w:r>
          </w:p>
        </w:tc>
        <w:tc>
          <w:tcPr>
            <w:tcW w:w="775" w:type="pct"/>
            <w:shd w:val="clear" w:color="000000" w:fill="FFFFFF"/>
            <w:noWrap/>
            <w:vAlign w:val="bottom"/>
            <w:hideMark/>
          </w:tcPr>
          <w:p w14:paraId="6E8AF00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5.773.829,00</w:t>
            </w:r>
          </w:p>
        </w:tc>
        <w:tc>
          <w:tcPr>
            <w:tcW w:w="775" w:type="pct"/>
            <w:shd w:val="clear" w:color="000000" w:fill="FFFFFF"/>
            <w:noWrap/>
            <w:vAlign w:val="bottom"/>
            <w:hideMark/>
          </w:tcPr>
          <w:p w14:paraId="6327891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5.773.829,00</w:t>
            </w:r>
          </w:p>
        </w:tc>
      </w:tr>
      <w:tr w:rsidR="005D3ECC" w:rsidRPr="005D3ECC" w14:paraId="35C46D8C" w14:textId="77777777" w:rsidTr="00AE5FB5">
        <w:trPr>
          <w:trHeight w:val="20"/>
        </w:trPr>
        <w:tc>
          <w:tcPr>
            <w:tcW w:w="1899" w:type="pct"/>
            <w:shd w:val="clear" w:color="000000" w:fill="FFFFFF"/>
            <w:vAlign w:val="bottom"/>
            <w:hideMark/>
          </w:tcPr>
          <w:p w14:paraId="274A802B"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Ekonomski poslovi</w:t>
            </w:r>
          </w:p>
        </w:tc>
        <w:tc>
          <w:tcPr>
            <w:tcW w:w="775" w:type="pct"/>
            <w:shd w:val="clear" w:color="000000" w:fill="FFFFFF"/>
            <w:noWrap/>
            <w:vAlign w:val="bottom"/>
            <w:hideMark/>
          </w:tcPr>
          <w:p w14:paraId="7023B5E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13.779.238,75</w:t>
            </w:r>
          </w:p>
        </w:tc>
        <w:tc>
          <w:tcPr>
            <w:tcW w:w="775" w:type="pct"/>
            <w:shd w:val="clear" w:color="000000" w:fill="FFFFFF"/>
            <w:noWrap/>
            <w:vAlign w:val="bottom"/>
            <w:hideMark/>
          </w:tcPr>
          <w:p w14:paraId="250564C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12.611.640,66</w:t>
            </w:r>
          </w:p>
        </w:tc>
        <w:tc>
          <w:tcPr>
            <w:tcW w:w="775" w:type="pct"/>
            <w:shd w:val="clear" w:color="000000" w:fill="FFFFFF"/>
            <w:noWrap/>
            <w:vAlign w:val="bottom"/>
            <w:hideMark/>
          </w:tcPr>
          <w:p w14:paraId="5AF84A2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10.987.460,00</w:t>
            </w:r>
          </w:p>
        </w:tc>
        <w:tc>
          <w:tcPr>
            <w:tcW w:w="775" w:type="pct"/>
            <w:shd w:val="clear" w:color="000000" w:fill="FFFFFF"/>
            <w:noWrap/>
            <w:vAlign w:val="bottom"/>
            <w:hideMark/>
          </w:tcPr>
          <w:p w14:paraId="0241EA4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10.638.250,00</w:t>
            </w:r>
          </w:p>
        </w:tc>
      </w:tr>
      <w:tr w:rsidR="005D3ECC" w:rsidRPr="005D3ECC" w14:paraId="075AB06C" w14:textId="77777777" w:rsidTr="00AE5FB5">
        <w:trPr>
          <w:trHeight w:val="20"/>
        </w:trPr>
        <w:tc>
          <w:tcPr>
            <w:tcW w:w="1899" w:type="pct"/>
            <w:shd w:val="clear" w:color="000000" w:fill="FFFFFF"/>
            <w:vAlign w:val="bottom"/>
            <w:hideMark/>
          </w:tcPr>
          <w:p w14:paraId="4BAB549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Zaštita okoliša</w:t>
            </w:r>
          </w:p>
        </w:tc>
        <w:tc>
          <w:tcPr>
            <w:tcW w:w="775" w:type="pct"/>
            <w:shd w:val="clear" w:color="000000" w:fill="FFFFFF"/>
            <w:noWrap/>
            <w:vAlign w:val="bottom"/>
            <w:hideMark/>
          </w:tcPr>
          <w:p w14:paraId="06D96008"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3.143.009,77</w:t>
            </w:r>
          </w:p>
        </w:tc>
        <w:tc>
          <w:tcPr>
            <w:tcW w:w="775" w:type="pct"/>
            <w:shd w:val="clear" w:color="000000" w:fill="FFFFFF"/>
            <w:noWrap/>
            <w:vAlign w:val="bottom"/>
            <w:hideMark/>
          </w:tcPr>
          <w:p w14:paraId="5C45BC57"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3.565.140,31</w:t>
            </w:r>
          </w:p>
        </w:tc>
        <w:tc>
          <w:tcPr>
            <w:tcW w:w="775" w:type="pct"/>
            <w:shd w:val="clear" w:color="000000" w:fill="FFFFFF"/>
            <w:noWrap/>
            <w:vAlign w:val="bottom"/>
            <w:hideMark/>
          </w:tcPr>
          <w:p w14:paraId="7A57409A"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2.529.200,00</w:t>
            </w:r>
          </w:p>
        </w:tc>
        <w:tc>
          <w:tcPr>
            <w:tcW w:w="775" w:type="pct"/>
            <w:shd w:val="clear" w:color="000000" w:fill="FFFFFF"/>
            <w:noWrap/>
            <w:vAlign w:val="bottom"/>
            <w:hideMark/>
          </w:tcPr>
          <w:p w14:paraId="00563C7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4.494.200,00</w:t>
            </w:r>
          </w:p>
        </w:tc>
      </w:tr>
      <w:tr w:rsidR="005D3ECC" w:rsidRPr="005D3ECC" w14:paraId="2848E8D4" w14:textId="77777777" w:rsidTr="00AE5FB5">
        <w:trPr>
          <w:trHeight w:val="20"/>
        </w:trPr>
        <w:tc>
          <w:tcPr>
            <w:tcW w:w="1899" w:type="pct"/>
            <w:shd w:val="clear" w:color="000000" w:fill="FFFFFF"/>
            <w:vAlign w:val="bottom"/>
            <w:hideMark/>
          </w:tcPr>
          <w:p w14:paraId="3D2ED722"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Usluge unapređenja stanovanja i zajednice</w:t>
            </w:r>
          </w:p>
        </w:tc>
        <w:tc>
          <w:tcPr>
            <w:tcW w:w="775" w:type="pct"/>
            <w:shd w:val="clear" w:color="000000" w:fill="FFFFFF"/>
            <w:noWrap/>
            <w:vAlign w:val="bottom"/>
            <w:hideMark/>
          </w:tcPr>
          <w:p w14:paraId="4900088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40.451.810,55</w:t>
            </w:r>
          </w:p>
        </w:tc>
        <w:tc>
          <w:tcPr>
            <w:tcW w:w="775" w:type="pct"/>
            <w:shd w:val="clear" w:color="000000" w:fill="FFFFFF"/>
            <w:noWrap/>
            <w:vAlign w:val="bottom"/>
            <w:hideMark/>
          </w:tcPr>
          <w:p w14:paraId="21544E7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41.675.961,03</w:t>
            </w:r>
          </w:p>
        </w:tc>
        <w:tc>
          <w:tcPr>
            <w:tcW w:w="775" w:type="pct"/>
            <w:shd w:val="clear" w:color="000000" w:fill="FFFFFF"/>
            <w:noWrap/>
            <w:vAlign w:val="bottom"/>
            <w:hideMark/>
          </w:tcPr>
          <w:p w14:paraId="3A538EF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38.208.384,00</w:t>
            </w:r>
          </w:p>
        </w:tc>
        <w:tc>
          <w:tcPr>
            <w:tcW w:w="775" w:type="pct"/>
            <w:shd w:val="clear" w:color="000000" w:fill="FFFFFF"/>
            <w:noWrap/>
            <w:vAlign w:val="bottom"/>
            <w:hideMark/>
          </w:tcPr>
          <w:p w14:paraId="329F674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25.680.264,00</w:t>
            </w:r>
          </w:p>
        </w:tc>
      </w:tr>
      <w:tr w:rsidR="005D3ECC" w:rsidRPr="005D3ECC" w14:paraId="357DD0C0" w14:textId="77777777" w:rsidTr="00AE5FB5">
        <w:trPr>
          <w:trHeight w:val="20"/>
        </w:trPr>
        <w:tc>
          <w:tcPr>
            <w:tcW w:w="1899" w:type="pct"/>
            <w:shd w:val="clear" w:color="000000" w:fill="FFFFFF"/>
            <w:vAlign w:val="bottom"/>
            <w:hideMark/>
          </w:tcPr>
          <w:p w14:paraId="1018DA0C"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Zdravstvo</w:t>
            </w:r>
          </w:p>
        </w:tc>
        <w:tc>
          <w:tcPr>
            <w:tcW w:w="775" w:type="pct"/>
            <w:shd w:val="clear" w:color="000000" w:fill="FFFFFF"/>
            <w:noWrap/>
            <w:vAlign w:val="bottom"/>
            <w:hideMark/>
          </w:tcPr>
          <w:p w14:paraId="2471A759"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2.241.600,00</w:t>
            </w:r>
          </w:p>
        </w:tc>
        <w:tc>
          <w:tcPr>
            <w:tcW w:w="775" w:type="pct"/>
            <w:shd w:val="clear" w:color="000000" w:fill="FFFFFF"/>
            <w:noWrap/>
            <w:vAlign w:val="bottom"/>
            <w:hideMark/>
          </w:tcPr>
          <w:p w14:paraId="372DC28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2.190.270,00</w:t>
            </w:r>
          </w:p>
        </w:tc>
        <w:tc>
          <w:tcPr>
            <w:tcW w:w="775" w:type="pct"/>
            <w:shd w:val="clear" w:color="000000" w:fill="FFFFFF"/>
            <w:noWrap/>
            <w:vAlign w:val="bottom"/>
            <w:hideMark/>
          </w:tcPr>
          <w:p w14:paraId="718C433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2.145.900,00</w:t>
            </w:r>
          </w:p>
        </w:tc>
        <w:tc>
          <w:tcPr>
            <w:tcW w:w="775" w:type="pct"/>
            <w:shd w:val="clear" w:color="000000" w:fill="FFFFFF"/>
            <w:noWrap/>
            <w:vAlign w:val="bottom"/>
            <w:hideMark/>
          </w:tcPr>
          <w:p w14:paraId="2CFB086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2.155.900,00</w:t>
            </w:r>
          </w:p>
        </w:tc>
      </w:tr>
      <w:tr w:rsidR="005D3ECC" w:rsidRPr="005D3ECC" w14:paraId="5C0EB0C0" w14:textId="77777777" w:rsidTr="00AE5FB5">
        <w:trPr>
          <w:trHeight w:val="20"/>
        </w:trPr>
        <w:tc>
          <w:tcPr>
            <w:tcW w:w="1899" w:type="pct"/>
            <w:shd w:val="clear" w:color="000000" w:fill="FFFFFF"/>
            <w:vAlign w:val="bottom"/>
            <w:hideMark/>
          </w:tcPr>
          <w:p w14:paraId="36BE2939"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Rekreacija, kultura i religija</w:t>
            </w:r>
          </w:p>
        </w:tc>
        <w:tc>
          <w:tcPr>
            <w:tcW w:w="775" w:type="pct"/>
            <w:shd w:val="clear" w:color="000000" w:fill="FFFFFF"/>
            <w:noWrap/>
            <w:vAlign w:val="bottom"/>
            <w:hideMark/>
          </w:tcPr>
          <w:p w14:paraId="3840308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32.894.786,28</w:t>
            </w:r>
          </w:p>
        </w:tc>
        <w:tc>
          <w:tcPr>
            <w:tcW w:w="775" w:type="pct"/>
            <w:shd w:val="clear" w:color="000000" w:fill="FFFFFF"/>
            <w:noWrap/>
            <w:vAlign w:val="bottom"/>
            <w:hideMark/>
          </w:tcPr>
          <w:p w14:paraId="11923CBB"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37.920.435,00</w:t>
            </w:r>
          </w:p>
        </w:tc>
        <w:tc>
          <w:tcPr>
            <w:tcW w:w="775" w:type="pct"/>
            <w:shd w:val="clear" w:color="000000" w:fill="FFFFFF"/>
            <w:noWrap/>
            <w:vAlign w:val="bottom"/>
            <w:hideMark/>
          </w:tcPr>
          <w:p w14:paraId="32308051"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34.685.600,00</w:t>
            </w:r>
          </w:p>
        </w:tc>
        <w:tc>
          <w:tcPr>
            <w:tcW w:w="775" w:type="pct"/>
            <w:shd w:val="clear" w:color="000000" w:fill="FFFFFF"/>
            <w:noWrap/>
            <w:vAlign w:val="bottom"/>
            <w:hideMark/>
          </w:tcPr>
          <w:p w14:paraId="09B7679D"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27.981.408,00</w:t>
            </w:r>
          </w:p>
        </w:tc>
      </w:tr>
      <w:tr w:rsidR="005D3ECC" w:rsidRPr="005D3ECC" w14:paraId="0EF33936" w14:textId="77777777" w:rsidTr="00AE5FB5">
        <w:trPr>
          <w:trHeight w:val="20"/>
        </w:trPr>
        <w:tc>
          <w:tcPr>
            <w:tcW w:w="1899" w:type="pct"/>
            <w:shd w:val="clear" w:color="000000" w:fill="FFFFFF"/>
            <w:vAlign w:val="bottom"/>
            <w:hideMark/>
          </w:tcPr>
          <w:p w14:paraId="3A9F90DD"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Obrazovanje</w:t>
            </w:r>
          </w:p>
        </w:tc>
        <w:tc>
          <w:tcPr>
            <w:tcW w:w="775" w:type="pct"/>
            <w:shd w:val="clear" w:color="000000" w:fill="FFFFFF"/>
            <w:noWrap/>
            <w:vAlign w:val="bottom"/>
            <w:hideMark/>
          </w:tcPr>
          <w:p w14:paraId="16854355"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74.890.308,34</w:t>
            </w:r>
          </w:p>
        </w:tc>
        <w:tc>
          <w:tcPr>
            <w:tcW w:w="775" w:type="pct"/>
            <w:shd w:val="clear" w:color="000000" w:fill="FFFFFF"/>
            <w:noWrap/>
            <w:vAlign w:val="bottom"/>
            <w:hideMark/>
          </w:tcPr>
          <w:p w14:paraId="1174CD9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96.699.512,00</w:t>
            </w:r>
          </w:p>
        </w:tc>
        <w:tc>
          <w:tcPr>
            <w:tcW w:w="775" w:type="pct"/>
            <w:shd w:val="clear" w:color="000000" w:fill="FFFFFF"/>
            <w:noWrap/>
            <w:vAlign w:val="bottom"/>
            <w:hideMark/>
          </w:tcPr>
          <w:p w14:paraId="48FF54FF"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96.006.425,00</w:t>
            </w:r>
          </w:p>
        </w:tc>
        <w:tc>
          <w:tcPr>
            <w:tcW w:w="775" w:type="pct"/>
            <w:shd w:val="clear" w:color="000000" w:fill="FFFFFF"/>
            <w:noWrap/>
            <w:vAlign w:val="bottom"/>
            <w:hideMark/>
          </w:tcPr>
          <w:p w14:paraId="066C974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72.606.308,00</w:t>
            </w:r>
          </w:p>
        </w:tc>
      </w:tr>
      <w:tr w:rsidR="005D3ECC" w:rsidRPr="005D3ECC" w14:paraId="02EDFF93" w14:textId="77777777" w:rsidTr="00AE5FB5">
        <w:trPr>
          <w:trHeight w:val="20"/>
        </w:trPr>
        <w:tc>
          <w:tcPr>
            <w:tcW w:w="1899" w:type="pct"/>
            <w:shd w:val="clear" w:color="000000" w:fill="FFFFFF"/>
            <w:vAlign w:val="bottom"/>
            <w:hideMark/>
          </w:tcPr>
          <w:p w14:paraId="23E6809F" w14:textId="77777777" w:rsidR="005D3ECC" w:rsidRPr="005D3ECC" w:rsidRDefault="005D3ECC" w:rsidP="005D3ECC">
            <w:pPr>
              <w:spacing w:after="0" w:line="240" w:lineRule="auto"/>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Socijalna zaštita</w:t>
            </w:r>
          </w:p>
        </w:tc>
        <w:tc>
          <w:tcPr>
            <w:tcW w:w="775" w:type="pct"/>
            <w:shd w:val="clear" w:color="000000" w:fill="FFFFFF"/>
            <w:noWrap/>
            <w:vAlign w:val="bottom"/>
            <w:hideMark/>
          </w:tcPr>
          <w:p w14:paraId="5CE1097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3.868.690,00</w:t>
            </w:r>
          </w:p>
        </w:tc>
        <w:tc>
          <w:tcPr>
            <w:tcW w:w="775" w:type="pct"/>
            <w:shd w:val="clear" w:color="000000" w:fill="FFFFFF"/>
            <w:noWrap/>
            <w:vAlign w:val="bottom"/>
            <w:hideMark/>
          </w:tcPr>
          <w:p w14:paraId="4035BCF4"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4.979.850,00</w:t>
            </w:r>
          </w:p>
        </w:tc>
        <w:tc>
          <w:tcPr>
            <w:tcW w:w="775" w:type="pct"/>
            <w:shd w:val="clear" w:color="000000" w:fill="FFFFFF"/>
            <w:noWrap/>
            <w:vAlign w:val="bottom"/>
            <w:hideMark/>
          </w:tcPr>
          <w:p w14:paraId="689EAD7C"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6.021.500,00</w:t>
            </w:r>
          </w:p>
        </w:tc>
        <w:tc>
          <w:tcPr>
            <w:tcW w:w="775" w:type="pct"/>
            <w:shd w:val="clear" w:color="000000" w:fill="FFFFFF"/>
            <w:noWrap/>
            <w:vAlign w:val="bottom"/>
            <w:hideMark/>
          </w:tcPr>
          <w:p w14:paraId="2A726DE0" w14:textId="77777777" w:rsidR="005D3ECC" w:rsidRPr="005D3ECC" w:rsidRDefault="005D3ECC" w:rsidP="005D3ECC">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5D3ECC">
              <w:rPr>
                <w:rFonts w:ascii="Times New Roman" w:eastAsia="Times New Roman" w:hAnsi="Times New Roman" w:cs="Times New Roman"/>
                <w:color w:val="000000"/>
                <w:kern w:val="0"/>
                <w:sz w:val="20"/>
                <w:szCs w:val="20"/>
                <w:lang w:eastAsia="hr-HR"/>
                <w14:ligatures w14:val="none"/>
              </w:rPr>
              <w:t>6.102.500,00</w:t>
            </w:r>
          </w:p>
        </w:tc>
      </w:tr>
      <w:tr w:rsidR="005D3ECC" w:rsidRPr="005D3ECC" w14:paraId="028EC65E" w14:textId="77777777" w:rsidTr="00AE5FB5">
        <w:trPr>
          <w:trHeight w:val="20"/>
        </w:trPr>
        <w:tc>
          <w:tcPr>
            <w:tcW w:w="1899" w:type="pct"/>
            <w:shd w:val="clear" w:color="000000" w:fill="BFBFBF"/>
            <w:vAlign w:val="bottom"/>
            <w:hideMark/>
          </w:tcPr>
          <w:p w14:paraId="7F724BAB" w14:textId="77777777" w:rsidR="005D3ECC" w:rsidRPr="005D3ECC" w:rsidRDefault="005D3ECC" w:rsidP="005D3ECC">
            <w:pPr>
              <w:spacing w:after="0" w:line="240" w:lineRule="auto"/>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Ukupno:</w:t>
            </w:r>
          </w:p>
        </w:tc>
        <w:tc>
          <w:tcPr>
            <w:tcW w:w="775" w:type="pct"/>
            <w:shd w:val="clear" w:color="000000" w:fill="BFBFBF"/>
            <w:noWrap/>
            <w:vAlign w:val="bottom"/>
            <w:hideMark/>
          </w:tcPr>
          <w:p w14:paraId="5ECDD1D6"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197.002.046,59</w:t>
            </w:r>
          </w:p>
        </w:tc>
        <w:tc>
          <w:tcPr>
            <w:tcW w:w="775" w:type="pct"/>
            <w:shd w:val="clear" w:color="000000" w:fill="BFBFBF"/>
            <w:noWrap/>
            <w:vAlign w:val="bottom"/>
            <w:hideMark/>
          </w:tcPr>
          <w:p w14:paraId="18F7F31C"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222.903.056,00</w:t>
            </w:r>
          </w:p>
        </w:tc>
        <w:tc>
          <w:tcPr>
            <w:tcW w:w="775" w:type="pct"/>
            <w:shd w:val="clear" w:color="000000" w:fill="BFBFBF"/>
            <w:noWrap/>
            <w:vAlign w:val="bottom"/>
            <w:hideMark/>
          </w:tcPr>
          <w:p w14:paraId="7B363004"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211.753.056,00</w:t>
            </w:r>
          </w:p>
        </w:tc>
        <w:tc>
          <w:tcPr>
            <w:tcW w:w="775" w:type="pct"/>
            <w:shd w:val="clear" w:color="000000" w:fill="BFBFBF"/>
            <w:noWrap/>
            <w:vAlign w:val="bottom"/>
            <w:hideMark/>
          </w:tcPr>
          <w:p w14:paraId="68DD0828" w14:textId="77777777" w:rsidR="005D3ECC" w:rsidRPr="005D3ECC" w:rsidRDefault="005D3ECC" w:rsidP="005D3ECC">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5D3ECC">
              <w:rPr>
                <w:rFonts w:ascii="Times New Roman" w:eastAsia="Times New Roman" w:hAnsi="Times New Roman" w:cs="Times New Roman"/>
                <w:b/>
                <w:bCs/>
                <w:color w:val="000000"/>
                <w:kern w:val="0"/>
                <w:sz w:val="20"/>
                <w:szCs w:val="20"/>
                <w:lang w:eastAsia="hr-HR"/>
                <w14:ligatures w14:val="none"/>
              </w:rPr>
              <w:t>170.903.056,00</w:t>
            </w:r>
          </w:p>
        </w:tc>
      </w:tr>
    </w:tbl>
    <w:p w14:paraId="3A5CC3D7" w14:textId="77777777" w:rsidR="005D3ECC" w:rsidRPr="005D3ECC" w:rsidRDefault="005D3ECC" w:rsidP="005D3ECC">
      <w:pPr>
        <w:spacing w:after="0" w:line="240" w:lineRule="auto"/>
        <w:jc w:val="both"/>
        <w:outlineLvl w:val="0"/>
        <w:rPr>
          <w:rFonts w:ascii="Times New Roman" w:eastAsia="Calibri" w:hAnsi="Times New Roman" w:cs="Times New Roman"/>
          <w:kern w:val="0"/>
          <w:sz w:val="24"/>
          <w:szCs w:val="24"/>
          <w14:ligatures w14:val="none"/>
        </w:rPr>
      </w:pPr>
    </w:p>
    <w:p w14:paraId="13D1D1B9" w14:textId="77777777" w:rsidR="005D3ECC" w:rsidRPr="005D3ECC" w:rsidRDefault="005D3ECC" w:rsidP="005D3ECC">
      <w:pPr>
        <w:spacing w:after="0" w:line="240" w:lineRule="auto"/>
        <w:jc w:val="both"/>
        <w:outlineLvl w:val="0"/>
        <w:rPr>
          <w:rFonts w:ascii="Times New Roman" w:eastAsia="Calibri" w:hAnsi="Times New Roman" w:cs="Times New Roman"/>
          <w:color w:val="EE0000"/>
          <w:kern w:val="0"/>
          <w:sz w:val="24"/>
          <w:szCs w:val="24"/>
          <w14:ligatures w14:val="none"/>
        </w:rPr>
      </w:pPr>
    </w:p>
    <w:p w14:paraId="73675CAD" w14:textId="77777777" w:rsidR="005D3ECC" w:rsidRPr="005D3ECC" w:rsidRDefault="005D3ECC" w:rsidP="005D3ECC">
      <w:pPr>
        <w:spacing w:after="0" w:line="240" w:lineRule="auto"/>
        <w:jc w:val="both"/>
        <w:outlineLvl w:val="0"/>
        <w:rPr>
          <w:rFonts w:ascii="Times New Roman" w:eastAsia="Calibri" w:hAnsi="Times New Roman" w:cs="Times New Roman"/>
          <w:color w:val="EE0000"/>
          <w:kern w:val="0"/>
          <w:sz w:val="24"/>
          <w:szCs w:val="24"/>
          <w14:ligatures w14:val="none"/>
        </w:rPr>
      </w:pPr>
    </w:p>
    <w:p w14:paraId="5F5B5B12" w14:textId="77777777" w:rsidR="005D3ECC" w:rsidRPr="005D3ECC" w:rsidRDefault="005D3ECC" w:rsidP="005D3ECC">
      <w:pPr>
        <w:spacing w:after="0" w:line="240" w:lineRule="auto"/>
        <w:jc w:val="both"/>
        <w:outlineLvl w:val="0"/>
        <w:rPr>
          <w:rFonts w:ascii="Times New Roman" w:eastAsia="Calibri" w:hAnsi="Times New Roman" w:cs="Times New Roman"/>
          <w:color w:val="EE0000"/>
          <w:kern w:val="0"/>
          <w:sz w:val="24"/>
          <w:szCs w:val="24"/>
          <w14:ligatures w14:val="none"/>
        </w:rPr>
      </w:pPr>
      <w:r w:rsidRPr="005D3ECC">
        <w:rPr>
          <w:rFonts w:ascii="Calibri" w:eastAsia="Calibri" w:hAnsi="Calibri" w:cs="Arial"/>
          <w:noProof/>
          <w:kern w:val="0"/>
          <w:lang w:eastAsia="hr-HR"/>
          <w14:ligatures w14:val="none"/>
        </w:rPr>
        <w:drawing>
          <wp:inline distT="0" distB="0" distL="0" distR="0" wp14:anchorId="678A3D18" wp14:editId="3D56A812">
            <wp:extent cx="5760720" cy="3590925"/>
            <wp:effectExtent l="0" t="0" r="11430" b="9525"/>
            <wp:docPr id="622478864" name="Grafikon 1">
              <a:extLst xmlns:a="http://schemas.openxmlformats.org/drawingml/2006/main">
                <a:ext uri="{FF2B5EF4-FFF2-40B4-BE49-F238E27FC236}">
                  <a16:creationId xmlns:a16="http://schemas.microsoft.com/office/drawing/2014/main" id="{AC447761-7D51-3FB4-822B-67A4841CC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C1B60D" w14:textId="77777777" w:rsidR="005D3ECC" w:rsidRPr="005D3ECC" w:rsidRDefault="005D3ECC" w:rsidP="005D3ECC">
      <w:pPr>
        <w:spacing w:after="0" w:line="240" w:lineRule="auto"/>
        <w:jc w:val="both"/>
        <w:outlineLvl w:val="0"/>
        <w:rPr>
          <w:rFonts w:ascii="Times New Roman" w:eastAsia="Calibri" w:hAnsi="Times New Roman" w:cs="Times New Roman"/>
          <w:color w:val="EE0000"/>
          <w:kern w:val="0"/>
          <w:sz w:val="24"/>
          <w:szCs w:val="24"/>
          <w14:ligatures w14:val="none"/>
        </w:rPr>
      </w:pPr>
    </w:p>
    <w:p w14:paraId="7871FBDE" w14:textId="77777777" w:rsidR="005D3ECC" w:rsidRPr="005D3ECC" w:rsidRDefault="005D3ECC" w:rsidP="005D3ECC">
      <w:pPr>
        <w:spacing w:after="0" w:line="240" w:lineRule="auto"/>
        <w:ind w:firstLine="708"/>
        <w:jc w:val="both"/>
        <w:outlineLvl w:val="0"/>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Na grafičkom prikazu, kao i u tablici, vidljivo je kako su rashodi proračuna te proračunskih korisnika u namjeni obrazovanja najviše zastupljeni, kroz postotke gledano 43% u 2026., 45% u 2027. i 42% u 2028. </w:t>
      </w:r>
    </w:p>
    <w:p w14:paraId="47D86A1C" w14:textId="77777777" w:rsidR="005D3ECC" w:rsidRPr="005D3ECC" w:rsidRDefault="005D3ECC" w:rsidP="005D3ECC">
      <w:pPr>
        <w:spacing w:after="0" w:line="240" w:lineRule="auto"/>
        <w:jc w:val="both"/>
        <w:outlineLvl w:val="0"/>
        <w:rPr>
          <w:rFonts w:ascii="Times New Roman" w:eastAsia="Calibri" w:hAnsi="Times New Roman" w:cs="Times New Roman"/>
          <w:color w:val="EE0000"/>
          <w:kern w:val="0"/>
          <w:sz w:val="24"/>
          <w:szCs w:val="24"/>
          <w14:ligatures w14:val="none"/>
        </w:rPr>
      </w:pPr>
    </w:p>
    <w:p w14:paraId="546B94C1" w14:textId="77777777" w:rsidR="005D3ECC" w:rsidRPr="005D3ECC" w:rsidRDefault="005D3ECC" w:rsidP="005D3ECC">
      <w:pPr>
        <w:spacing w:after="0"/>
        <w:rPr>
          <w:rFonts w:ascii="Calibri" w:eastAsia="Calibri" w:hAnsi="Calibri" w:cs="Times New Roman"/>
          <w:kern w:val="0"/>
          <w14:ligatures w14:val="none"/>
        </w:rPr>
      </w:pPr>
    </w:p>
    <w:p w14:paraId="3E368F1F" w14:textId="77777777" w:rsidR="005D3ECC" w:rsidRPr="005D3ECC" w:rsidRDefault="005D3ECC" w:rsidP="005D3ECC">
      <w:pPr>
        <w:spacing w:after="0" w:line="240" w:lineRule="auto"/>
        <w:jc w:val="both"/>
        <w:outlineLvl w:val="0"/>
        <w:rPr>
          <w:rFonts w:ascii="Times New Roman" w:eastAsia="Times New Roman" w:hAnsi="Times New Roman" w:cs="Times New Roman"/>
          <w:b/>
          <w:bCs/>
          <w:i/>
          <w:iCs/>
          <w:kern w:val="0"/>
          <w:sz w:val="24"/>
          <w:szCs w:val="24"/>
          <w:u w:val="single"/>
          <w:lang w:eastAsia="hr-HR"/>
          <w14:ligatures w14:val="none"/>
        </w:rPr>
      </w:pPr>
      <w:r w:rsidRPr="005D3ECC">
        <w:rPr>
          <w:rFonts w:ascii="Times New Roman" w:eastAsia="Times New Roman" w:hAnsi="Times New Roman" w:cs="Times New Roman"/>
          <w:b/>
          <w:bCs/>
          <w:i/>
          <w:iCs/>
          <w:kern w:val="0"/>
          <w:sz w:val="24"/>
          <w:szCs w:val="24"/>
          <w:u w:val="single"/>
          <w:lang w:eastAsia="hr-HR"/>
          <w14:ligatures w14:val="none"/>
        </w:rPr>
        <w:t>RASHODI PO ORGANIZACIJSKOJ KLASIFIKACIJI (RAZDJELI I GLAVE)</w:t>
      </w:r>
    </w:p>
    <w:p w14:paraId="4E1D7E63" w14:textId="77777777" w:rsidR="005D3ECC" w:rsidRPr="005D3ECC" w:rsidRDefault="005D3ECC" w:rsidP="005D3ECC">
      <w:pPr>
        <w:spacing w:after="0" w:line="240" w:lineRule="auto"/>
        <w:jc w:val="both"/>
        <w:outlineLvl w:val="0"/>
        <w:rPr>
          <w:rFonts w:ascii="Times New Roman" w:eastAsia="Times New Roman" w:hAnsi="Times New Roman" w:cs="Times New Roman"/>
          <w:kern w:val="0"/>
          <w:sz w:val="24"/>
          <w:szCs w:val="24"/>
          <w:lang w:eastAsia="hr-HR"/>
          <w14:ligatures w14:val="none"/>
        </w:rPr>
      </w:pPr>
    </w:p>
    <w:p w14:paraId="5C868BE8" w14:textId="77777777" w:rsidR="005D3ECC" w:rsidRPr="005D3ECC" w:rsidRDefault="005D3ECC" w:rsidP="005D3ECC">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 xml:space="preserve">Organizacijska struktura prikazuje raspored sredstava planiranih u Proračunu po razdjelima/glavama odnosno upravnim tijelima Grada. Organizacijska struktura Proračuna Osijeka za razdoblje 2026.– 2028. godine izrađena je na temelju Odluke o ustrojstvu i djelokrugu upravnih tijela Grada Osijeka. </w:t>
      </w:r>
    </w:p>
    <w:p w14:paraId="30B22B5C" w14:textId="77777777" w:rsidR="005D3ECC" w:rsidRPr="005D3ECC" w:rsidRDefault="005D3ECC" w:rsidP="005D3ECC">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p>
    <w:p w14:paraId="3E36275D" w14:textId="77777777" w:rsidR="005D3ECC" w:rsidRPr="005D3ECC" w:rsidRDefault="005D3ECC" w:rsidP="005D3ECC">
      <w:pPr>
        <w:spacing w:after="0" w:line="240" w:lineRule="auto"/>
        <w:ind w:firstLine="708"/>
        <w:jc w:val="both"/>
        <w:outlineLvl w:val="0"/>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U nastavku se daje tablični prikaz strukture rashoda proračuna prema organizacijskoj klasifikaciji: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1466"/>
        <w:gridCol w:w="1466"/>
        <w:gridCol w:w="1466"/>
        <w:gridCol w:w="1466"/>
      </w:tblGrid>
      <w:tr w:rsidR="005D3ECC" w:rsidRPr="005D3ECC" w14:paraId="0BAB7958" w14:textId="77777777" w:rsidTr="00AE5FB5">
        <w:trPr>
          <w:trHeight w:val="20"/>
        </w:trPr>
        <w:tc>
          <w:tcPr>
            <w:tcW w:w="2242" w:type="pct"/>
            <w:shd w:val="clear" w:color="000000" w:fill="BFBFBF"/>
            <w:vAlign w:val="bottom"/>
            <w:hideMark/>
          </w:tcPr>
          <w:p w14:paraId="3E90E471" w14:textId="77777777" w:rsidR="005D3ECC" w:rsidRPr="005D3ECC" w:rsidRDefault="005D3ECC" w:rsidP="005D3ECC">
            <w:pPr>
              <w:spacing w:after="0" w:line="240" w:lineRule="auto"/>
              <w:jc w:val="center"/>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Šifra i Naziv RAZDJELA / GLAVE</w:t>
            </w:r>
          </w:p>
        </w:tc>
        <w:tc>
          <w:tcPr>
            <w:tcW w:w="685" w:type="pct"/>
            <w:shd w:val="clear" w:color="000000" w:fill="C0C0C0"/>
            <w:vAlign w:val="center"/>
            <w:hideMark/>
          </w:tcPr>
          <w:p w14:paraId="57988BBB"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Tekući plan 2025.</w:t>
            </w:r>
          </w:p>
        </w:tc>
        <w:tc>
          <w:tcPr>
            <w:tcW w:w="685" w:type="pct"/>
            <w:shd w:val="clear" w:color="000000" w:fill="C0C0C0"/>
            <w:vAlign w:val="center"/>
            <w:hideMark/>
          </w:tcPr>
          <w:p w14:paraId="1235661E"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Proračun        2026.</w:t>
            </w:r>
          </w:p>
        </w:tc>
        <w:tc>
          <w:tcPr>
            <w:tcW w:w="694" w:type="pct"/>
            <w:shd w:val="clear" w:color="000000" w:fill="C0C0C0"/>
            <w:vAlign w:val="center"/>
            <w:hideMark/>
          </w:tcPr>
          <w:p w14:paraId="259B56EE"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Projekcija       2027.</w:t>
            </w:r>
          </w:p>
        </w:tc>
        <w:tc>
          <w:tcPr>
            <w:tcW w:w="694" w:type="pct"/>
            <w:shd w:val="clear" w:color="000000" w:fill="C0C0C0"/>
            <w:vAlign w:val="center"/>
            <w:hideMark/>
          </w:tcPr>
          <w:p w14:paraId="5362AD9E"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Projekcija        2028.</w:t>
            </w:r>
          </w:p>
        </w:tc>
      </w:tr>
      <w:tr w:rsidR="005D3ECC" w:rsidRPr="005D3ECC" w14:paraId="399F31B0" w14:textId="77777777" w:rsidTr="00AE5FB5">
        <w:trPr>
          <w:trHeight w:val="20"/>
        </w:trPr>
        <w:tc>
          <w:tcPr>
            <w:tcW w:w="2242" w:type="pct"/>
            <w:shd w:val="clear" w:color="000000" w:fill="C0C0C0"/>
            <w:vAlign w:val="bottom"/>
            <w:hideMark/>
          </w:tcPr>
          <w:p w14:paraId="4C5ACA82"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w:t>
            </w:r>
          </w:p>
        </w:tc>
        <w:tc>
          <w:tcPr>
            <w:tcW w:w="685" w:type="pct"/>
            <w:shd w:val="clear" w:color="000000" w:fill="C0C0C0"/>
            <w:vAlign w:val="bottom"/>
            <w:hideMark/>
          </w:tcPr>
          <w:p w14:paraId="5217B724"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w:t>
            </w:r>
          </w:p>
        </w:tc>
        <w:tc>
          <w:tcPr>
            <w:tcW w:w="685" w:type="pct"/>
            <w:shd w:val="clear" w:color="000000" w:fill="C0C0C0"/>
            <w:vAlign w:val="bottom"/>
            <w:hideMark/>
          </w:tcPr>
          <w:p w14:paraId="72D9B8B7"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w:t>
            </w:r>
          </w:p>
        </w:tc>
        <w:tc>
          <w:tcPr>
            <w:tcW w:w="694" w:type="pct"/>
            <w:shd w:val="clear" w:color="000000" w:fill="C0C0C0"/>
            <w:vAlign w:val="bottom"/>
            <w:hideMark/>
          </w:tcPr>
          <w:p w14:paraId="2590401D"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4</w:t>
            </w:r>
          </w:p>
        </w:tc>
        <w:tc>
          <w:tcPr>
            <w:tcW w:w="694" w:type="pct"/>
            <w:shd w:val="clear" w:color="000000" w:fill="C0C0C0"/>
            <w:vAlign w:val="bottom"/>
            <w:hideMark/>
          </w:tcPr>
          <w:p w14:paraId="29F86749" w14:textId="77777777" w:rsidR="005D3ECC" w:rsidRPr="005D3ECC" w:rsidRDefault="005D3ECC" w:rsidP="005D3ECC">
            <w:pPr>
              <w:spacing w:after="0" w:line="240" w:lineRule="auto"/>
              <w:jc w:val="center"/>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5</w:t>
            </w:r>
          </w:p>
        </w:tc>
      </w:tr>
      <w:tr w:rsidR="005D3ECC" w:rsidRPr="005D3ECC" w14:paraId="218D4247" w14:textId="77777777" w:rsidTr="00AE5FB5">
        <w:trPr>
          <w:trHeight w:val="20"/>
        </w:trPr>
        <w:tc>
          <w:tcPr>
            <w:tcW w:w="2242" w:type="pct"/>
            <w:shd w:val="clear" w:color="000000" w:fill="FFFFFF"/>
            <w:vAlign w:val="bottom"/>
            <w:hideMark/>
          </w:tcPr>
          <w:p w14:paraId="2B42026F"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lastRenderedPageBreak/>
              <w:t>Razdjel 200 UPRAVNI ODJEL-URED GRADONAČELNIKA</w:t>
            </w:r>
          </w:p>
        </w:tc>
        <w:tc>
          <w:tcPr>
            <w:tcW w:w="685" w:type="pct"/>
            <w:shd w:val="clear" w:color="000000" w:fill="FFFFFF"/>
            <w:vAlign w:val="bottom"/>
            <w:hideMark/>
          </w:tcPr>
          <w:p w14:paraId="1E641978"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1.367.193,00</w:t>
            </w:r>
          </w:p>
        </w:tc>
        <w:tc>
          <w:tcPr>
            <w:tcW w:w="685" w:type="pct"/>
            <w:shd w:val="clear" w:color="000000" w:fill="FFFFFF"/>
            <w:vAlign w:val="bottom"/>
            <w:hideMark/>
          </w:tcPr>
          <w:p w14:paraId="0131CC77"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1.086.081,00</w:t>
            </w:r>
          </w:p>
        </w:tc>
        <w:tc>
          <w:tcPr>
            <w:tcW w:w="694" w:type="pct"/>
            <w:shd w:val="clear" w:color="000000" w:fill="FFFFFF"/>
            <w:vAlign w:val="bottom"/>
            <w:hideMark/>
          </w:tcPr>
          <w:p w14:paraId="6E7DA9B9"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1.084.081,00</w:t>
            </w:r>
          </w:p>
        </w:tc>
        <w:tc>
          <w:tcPr>
            <w:tcW w:w="694" w:type="pct"/>
            <w:shd w:val="clear" w:color="000000" w:fill="FFFFFF"/>
            <w:vAlign w:val="bottom"/>
            <w:hideMark/>
          </w:tcPr>
          <w:p w14:paraId="65E51CC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1.084.081,00</w:t>
            </w:r>
          </w:p>
        </w:tc>
      </w:tr>
      <w:tr w:rsidR="005D3ECC" w:rsidRPr="005D3ECC" w14:paraId="01D58EA8" w14:textId="77777777" w:rsidTr="00AE5FB5">
        <w:trPr>
          <w:trHeight w:val="20"/>
        </w:trPr>
        <w:tc>
          <w:tcPr>
            <w:tcW w:w="2242" w:type="pct"/>
            <w:shd w:val="clear" w:color="000000" w:fill="FFFFFF"/>
            <w:vAlign w:val="bottom"/>
            <w:hideMark/>
          </w:tcPr>
          <w:p w14:paraId="433464AD"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20001 UPRAVNI ODJEL-URED GRADONAČELNIKA</w:t>
            </w:r>
          </w:p>
        </w:tc>
        <w:tc>
          <w:tcPr>
            <w:tcW w:w="685" w:type="pct"/>
            <w:shd w:val="clear" w:color="000000" w:fill="FFFFFF"/>
            <w:vAlign w:val="bottom"/>
            <w:hideMark/>
          </w:tcPr>
          <w:p w14:paraId="4C07143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1.367.193,00</w:t>
            </w:r>
          </w:p>
        </w:tc>
        <w:tc>
          <w:tcPr>
            <w:tcW w:w="685" w:type="pct"/>
            <w:shd w:val="clear" w:color="000000" w:fill="FFFFFF"/>
            <w:noWrap/>
            <w:vAlign w:val="bottom"/>
            <w:hideMark/>
          </w:tcPr>
          <w:p w14:paraId="46A06EBB"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1.086.081,00</w:t>
            </w:r>
          </w:p>
        </w:tc>
        <w:tc>
          <w:tcPr>
            <w:tcW w:w="694" w:type="pct"/>
            <w:shd w:val="clear" w:color="000000" w:fill="FFFFFF"/>
            <w:noWrap/>
            <w:vAlign w:val="bottom"/>
            <w:hideMark/>
          </w:tcPr>
          <w:p w14:paraId="13C4DE7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1.084.081,00</w:t>
            </w:r>
          </w:p>
        </w:tc>
        <w:tc>
          <w:tcPr>
            <w:tcW w:w="694" w:type="pct"/>
            <w:shd w:val="clear" w:color="000000" w:fill="FFFFFF"/>
            <w:noWrap/>
            <w:vAlign w:val="bottom"/>
            <w:hideMark/>
          </w:tcPr>
          <w:p w14:paraId="02974F9B"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1.084.081,00</w:t>
            </w:r>
          </w:p>
        </w:tc>
      </w:tr>
      <w:tr w:rsidR="005D3ECC" w:rsidRPr="005D3ECC" w14:paraId="5794F0AF" w14:textId="77777777" w:rsidTr="00AE5FB5">
        <w:trPr>
          <w:trHeight w:val="20"/>
        </w:trPr>
        <w:tc>
          <w:tcPr>
            <w:tcW w:w="2242" w:type="pct"/>
            <w:shd w:val="clear" w:color="000000" w:fill="FFFFFF"/>
            <w:vAlign w:val="bottom"/>
            <w:hideMark/>
          </w:tcPr>
          <w:p w14:paraId="78CE6FFD"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201 UPRAVNI ODJEL ZA ZAJEDNIČKE POSLOVE I MJESNU SAMOUPRAVU</w:t>
            </w:r>
          </w:p>
        </w:tc>
        <w:tc>
          <w:tcPr>
            <w:tcW w:w="685" w:type="pct"/>
            <w:shd w:val="clear" w:color="000000" w:fill="FFFFFF"/>
            <w:vAlign w:val="bottom"/>
            <w:hideMark/>
          </w:tcPr>
          <w:p w14:paraId="22AB2D26"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2.224.847,00</w:t>
            </w:r>
          </w:p>
        </w:tc>
        <w:tc>
          <w:tcPr>
            <w:tcW w:w="685" w:type="pct"/>
            <w:shd w:val="clear" w:color="000000" w:fill="FFFFFF"/>
            <w:vAlign w:val="bottom"/>
            <w:hideMark/>
          </w:tcPr>
          <w:p w14:paraId="1BEFE0E6"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2.734.489,00</w:t>
            </w:r>
          </w:p>
        </w:tc>
        <w:tc>
          <w:tcPr>
            <w:tcW w:w="694" w:type="pct"/>
            <w:shd w:val="clear" w:color="000000" w:fill="FFFFFF"/>
            <w:vAlign w:val="bottom"/>
            <w:hideMark/>
          </w:tcPr>
          <w:p w14:paraId="5C93A614"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2.566.439,00</w:t>
            </w:r>
          </w:p>
        </w:tc>
        <w:tc>
          <w:tcPr>
            <w:tcW w:w="694" w:type="pct"/>
            <w:shd w:val="clear" w:color="000000" w:fill="FFFFFF"/>
            <w:vAlign w:val="bottom"/>
            <w:hideMark/>
          </w:tcPr>
          <w:p w14:paraId="275734E5"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2.502.139,00</w:t>
            </w:r>
          </w:p>
        </w:tc>
      </w:tr>
      <w:tr w:rsidR="005D3ECC" w:rsidRPr="005D3ECC" w14:paraId="4CEC0179" w14:textId="77777777" w:rsidTr="00AE5FB5">
        <w:trPr>
          <w:trHeight w:val="20"/>
        </w:trPr>
        <w:tc>
          <w:tcPr>
            <w:tcW w:w="2242" w:type="pct"/>
            <w:shd w:val="clear" w:color="000000" w:fill="FFFFFF"/>
            <w:vAlign w:val="bottom"/>
            <w:hideMark/>
          </w:tcPr>
          <w:p w14:paraId="07E24BF5"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20101 UPRAVNI ODJEL ZA ZAJEDNIČKE POSLOVE I MJESNU SAMOUPRAVU</w:t>
            </w:r>
          </w:p>
        </w:tc>
        <w:tc>
          <w:tcPr>
            <w:tcW w:w="685" w:type="pct"/>
            <w:shd w:val="clear" w:color="000000" w:fill="FFFFFF"/>
            <w:vAlign w:val="bottom"/>
            <w:hideMark/>
          </w:tcPr>
          <w:p w14:paraId="0F88BC7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2.175.141,00</w:t>
            </w:r>
          </w:p>
        </w:tc>
        <w:tc>
          <w:tcPr>
            <w:tcW w:w="685" w:type="pct"/>
            <w:shd w:val="clear" w:color="000000" w:fill="FFFFFF"/>
            <w:noWrap/>
            <w:vAlign w:val="bottom"/>
            <w:hideMark/>
          </w:tcPr>
          <w:p w14:paraId="0BB1E4A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2.684.782,00</w:t>
            </w:r>
          </w:p>
        </w:tc>
        <w:tc>
          <w:tcPr>
            <w:tcW w:w="694" w:type="pct"/>
            <w:shd w:val="clear" w:color="000000" w:fill="FFFFFF"/>
            <w:noWrap/>
            <w:vAlign w:val="bottom"/>
            <w:hideMark/>
          </w:tcPr>
          <w:p w14:paraId="429D13C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2.516.732,00</w:t>
            </w:r>
          </w:p>
        </w:tc>
        <w:tc>
          <w:tcPr>
            <w:tcW w:w="694" w:type="pct"/>
            <w:shd w:val="clear" w:color="000000" w:fill="FFFFFF"/>
            <w:noWrap/>
            <w:vAlign w:val="bottom"/>
            <w:hideMark/>
          </w:tcPr>
          <w:p w14:paraId="1F0CE64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2.452.432,00</w:t>
            </w:r>
          </w:p>
        </w:tc>
      </w:tr>
      <w:tr w:rsidR="005D3ECC" w:rsidRPr="005D3ECC" w14:paraId="2EA0CF9A" w14:textId="77777777" w:rsidTr="00AE5FB5">
        <w:trPr>
          <w:trHeight w:val="20"/>
        </w:trPr>
        <w:tc>
          <w:tcPr>
            <w:tcW w:w="2242" w:type="pct"/>
            <w:shd w:val="clear" w:color="000000" w:fill="FFFFFF"/>
            <w:vAlign w:val="bottom"/>
            <w:hideMark/>
          </w:tcPr>
          <w:p w14:paraId="15014F35"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20102 VIJEĆA I PREDSTAVNICI NACIONALNIH MANJINA</w:t>
            </w:r>
          </w:p>
        </w:tc>
        <w:tc>
          <w:tcPr>
            <w:tcW w:w="685" w:type="pct"/>
            <w:shd w:val="clear" w:color="000000" w:fill="FFFFFF"/>
            <w:vAlign w:val="bottom"/>
            <w:hideMark/>
          </w:tcPr>
          <w:p w14:paraId="6E486C5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49.706,00</w:t>
            </w:r>
          </w:p>
        </w:tc>
        <w:tc>
          <w:tcPr>
            <w:tcW w:w="685" w:type="pct"/>
            <w:shd w:val="clear" w:color="000000" w:fill="FFFFFF"/>
            <w:noWrap/>
            <w:vAlign w:val="bottom"/>
            <w:hideMark/>
          </w:tcPr>
          <w:p w14:paraId="6B70EF0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49.707,00</w:t>
            </w:r>
          </w:p>
        </w:tc>
        <w:tc>
          <w:tcPr>
            <w:tcW w:w="694" w:type="pct"/>
            <w:shd w:val="clear" w:color="000000" w:fill="FFFFFF"/>
            <w:noWrap/>
            <w:vAlign w:val="bottom"/>
            <w:hideMark/>
          </w:tcPr>
          <w:p w14:paraId="668F3DB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49.707,00</w:t>
            </w:r>
          </w:p>
        </w:tc>
        <w:tc>
          <w:tcPr>
            <w:tcW w:w="694" w:type="pct"/>
            <w:shd w:val="clear" w:color="000000" w:fill="FFFFFF"/>
            <w:noWrap/>
            <w:vAlign w:val="bottom"/>
            <w:hideMark/>
          </w:tcPr>
          <w:p w14:paraId="203F11F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49.707,00</w:t>
            </w:r>
          </w:p>
        </w:tc>
      </w:tr>
      <w:tr w:rsidR="005D3ECC" w:rsidRPr="005D3ECC" w14:paraId="0732F6F3" w14:textId="77777777" w:rsidTr="00AE5FB5">
        <w:trPr>
          <w:trHeight w:val="20"/>
        </w:trPr>
        <w:tc>
          <w:tcPr>
            <w:tcW w:w="2242" w:type="pct"/>
            <w:shd w:val="clear" w:color="000000" w:fill="FFFFFF"/>
            <w:vAlign w:val="bottom"/>
            <w:hideMark/>
          </w:tcPr>
          <w:p w14:paraId="6A491A7D"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202 UPRAVNI ODJEL ZA KOMUNALNO GOSPODARSTVO I PROMET</w:t>
            </w:r>
          </w:p>
        </w:tc>
        <w:tc>
          <w:tcPr>
            <w:tcW w:w="685" w:type="pct"/>
            <w:shd w:val="clear" w:color="000000" w:fill="FFFFFF"/>
            <w:vAlign w:val="bottom"/>
            <w:hideMark/>
          </w:tcPr>
          <w:p w14:paraId="118A1B8F"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24.693.747,36</w:t>
            </w:r>
          </w:p>
        </w:tc>
        <w:tc>
          <w:tcPr>
            <w:tcW w:w="685" w:type="pct"/>
            <w:shd w:val="clear" w:color="000000" w:fill="FFFFFF"/>
            <w:vAlign w:val="bottom"/>
            <w:hideMark/>
          </w:tcPr>
          <w:p w14:paraId="7A4FF0DF"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31.490.662,69</w:t>
            </w:r>
          </w:p>
        </w:tc>
        <w:tc>
          <w:tcPr>
            <w:tcW w:w="694" w:type="pct"/>
            <w:shd w:val="clear" w:color="000000" w:fill="FFFFFF"/>
            <w:vAlign w:val="bottom"/>
            <w:hideMark/>
          </w:tcPr>
          <w:p w14:paraId="67D8967E"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32.851.400,00</w:t>
            </w:r>
          </w:p>
        </w:tc>
        <w:tc>
          <w:tcPr>
            <w:tcW w:w="694" w:type="pct"/>
            <w:shd w:val="clear" w:color="000000" w:fill="FFFFFF"/>
            <w:vAlign w:val="bottom"/>
            <w:hideMark/>
          </w:tcPr>
          <w:p w14:paraId="7B1246CC"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26.346.420,00</w:t>
            </w:r>
          </w:p>
        </w:tc>
      </w:tr>
      <w:tr w:rsidR="005D3ECC" w:rsidRPr="005D3ECC" w14:paraId="3149C291" w14:textId="77777777" w:rsidTr="00AE5FB5">
        <w:trPr>
          <w:trHeight w:val="20"/>
        </w:trPr>
        <w:tc>
          <w:tcPr>
            <w:tcW w:w="2242" w:type="pct"/>
            <w:shd w:val="clear" w:color="000000" w:fill="FFFFFF"/>
            <w:vAlign w:val="bottom"/>
            <w:hideMark/>
          </w:tcPr>
          <w:p w14:paraId="49387F0D"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20201 UPRAVNI ODJEL ZA KOMUNALNO GOSPODARSTVO I PROMET</w:t>
            </w:r>
          </w:p>
        </w:tc>
        <w:tc>
          <w:tcPr>
            <w:tcW w:w="685" w:type="pct"/>
            <w:shd w:val="clear" w:color="000000" w:fill="FFFFFF"/>
            <w:vAlign w:val="bottom"/>
            <w:hideMark/>
          </w:tcPr>
          <w:p w14:paraId="176EE71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24.693.747,36</w:t>
            </w:r>
          </w:p>
        </w:tc>
        <w:tc>
          <w:tcPr>
            <w:tcW w:w="685" w:type="pct"/>
            <w:shd w:val="clear" w:color="000000" w:fill="FFFFFF"/>
            <w:noWrap/>
            <w:vAlign w:val="bottom"/>
            <w:hideMark/>
          </w:tcPr>
          <w:p w14:paraId="14A4679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31.490.662,69</w:t>
            </w:r>
          </w:p>
        </w:tc>
        <w:tc>
          <w:tcPr>
            <w:tcW w:w="694" w:type="pct"/>
            <w:shd w:val="clear" w:color="000000" w:fill="FFFFFF"/>
            <w:noWrap/>
            <w:vAlign w:val="bottom"/>
            <w:hideMark/>
          </w:tcPr>
          <w:p w14:paraId="0227374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32.851.400,00</w:t>
            </w:r>
          </w:p>
        </w:tc>
        <w:tc>
          <w:tcPr>
            <w:tcW w:w="694" w:type="pct"/>
            <w:shd w:val="clear" w:color="000000" w:fill="FFFFFF"/>
            <w:noWrap/>
            <w:vAlign w:val="bottom"/>
            <w:hideMark/>
          </w:tcPr>
          <w:p w14:paraId="3581028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26.346.420,00</w:t>
            </w:r>
          </w:p>
        </w:tc>
      </w:tr>
      <w:tr w:rsidR="005D3ECC" w:rsidRPr="005D3ECC" w14:paraId="6A96C972" w14:textId="77777777" w:rsidTr="00AE5FB5">
        <w:trPr>
          <w:trHeight w:val="20"/>
        </w:trPr>
        <w:tc>
          <w:tcPr>
            <w:tcW w:w="2242" w:type="pct"/>
            <w:shd w:val="clear" w:color="000000" w:fill="FFFFFF"/>
            <w:vAlign w:val="bottom"/>
            <w:hideMark/>
          </w:tcPr>
          <w:p w14:paraId="75BA0BE4"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203 UPRAVNI ODJEL ZA GOSPODARSTVO I FONDOVE EUROPSKE UNIJE</w:t>
            </w:r>
          </w:p>
        </w:tc>
        <w:tc>
          <w:tcPr>
            <w:tcW w:w="685" w:type="pct"/>
            <w:shd w:val="clear" w:color="000000" w:fill="FFFFFF"/>
            <w:vAlign w:val="bottom"/>
            <w:hideMark/>
          </w:tcPr>
          <w:p w14:paraId="7D671426"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22.258.350,75</w:t>
            </w:r>
          </w:p>
        </w:tc>
        <w:tc>
          <w:tcPr>
            <w:tcW w:w="685" w:type="pct"/>
            <w:shd w:val="clear" w:color="000000" w:fill="FFFFFF"/>
            <w:vAlign w:val="bottom"/>
            <w:hideMark/>
          </w:tcPr>
          <w:p w14:paraId="767CEC6A"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18.434.769,00</w:t>
            </w:r>
          </w:p>
        </w:tc>
        <w:tc>
          <w:tcPr>
            <w:tcW w:w="694" w:type="pct"/>
            <w:shd w:val="clear" w:color="000000" w:fill="FFFFFF"/>
            <w:vAlign w:val="bottom"/>
            <w:hideMark/>
          </w:tcPr>
          <w:p w14:paraId="31868D07"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14.436.371,00</w:t>
            </w:r>
          </w:p>
        </w:tc>
        <w:tc>
          <w:tcPr>
            <w:tcW w:w="694" w:type="pct"/>
            <w:shd w:val="clear" w:color="000000" w:fill="FFFFFF"/>
            <w:vAlign w:val="bottom"/>
            <w:hideMark/>
          </w:tcPr>
          <w:p w14:paraId="11DD1C6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13.753.571,00</w:t>
            </w:r>
          </w:p>
        </w:tc>
      </w:tr>
      <w:tr w:rsidR="005D3ECC" w:rsidRPr="005D3ECC" w14:paraId="3655B943" w14:textId="77777777" w:rsidTr="00AE5FB5">
        <w:trPr>
          <w:trHeight w:val="20"/>
        </w:trPr>
        <w:tc>
          <w:tcPr>
            <w:tcW w:w="2242" w:type="pct"/>
            <w:shd w:val="clear" w:color="000000" w:fill="FFFFFF"/>
            <w:vAlign w:val="bottom"/>
            <w:hideMark/>
          </w:tcPr>
          <w:p w14:paraId="35BAFF32"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20301 UPRAVNI ODJEL ZA GOSPODARSTVO I FONDOVE EUROPSKE UNIJE</w:t>
            </w:r>
          </w:p>
        </w:tc>
        <w:tc>
          <w:tcPr>
            <w:tcW w:w="685" w:type="pct"/>
            <w:shd w:val="clear" w:color="000000" w:fill="FFFFFF"/>
            <w:vAlign w:val="bottom"/>
            <w:hideMark/>
          </w:tcPr>
          <w:p w14:paraId="61DCE067"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17.232.161,01</w:t>
            </w:r>
          </w:p>
        </w:tc>
        <w:tc>
          <w:tcPr>
            <w:tcW w:w="685" w:type="pct"/>
            <w:shd w:val="clear" w:color="000000" w:fill="FFFFFF"/>
            <w:noWrap/>
            <w:vAlign w:val="bottom"/>
            <w:hideMark/>
          </w:tcPr>
          <w:p w14:paraId="7199B4F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13.332.600,00</w:t>
            </w:r>
          </w:p>
        </w:tc>
        <w:tc>
          <w:tcPr>
            <w:tcW w:w="694" w:type="pct"/>
            <w:shd w:val="clear" w:color="000000" w:fill="FFFFFF"/>
            <w:noWrap/>
            <w:vAlign w:val="bottom"/>
            <w:hideMark/>
          </w:tcPr>
          <w:p w14:paraId="30BF867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9.334.202,00</w:t>
            </w:r>
          </w:p>
        </w:tc>
        <w:tc>
          <w:tcPr>
            <w:tcW w:w="694" w:type="pct"/>
            <w:shd w:val="clear" w:color="000000" w:fill="FFFFFF"/>
            <w:noWrap/>
            <w:vAlign w:val="bottom"/>
            <w:hideMark/>
          </w:tcPr>
          <w:p w14:paraId="3E96B2C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8.651.402,00</w:t>
            </w:r>
          </w:p>
        </w:tc>
      </w:tr>
      <w:tr w:rsidR="005D3ECC" w:rsidRPr="005D3ECC" w14:paraId="3C0B1DEA" w14:textId="77777777" w:rsidTr="00AE5FB5">
        <w:trPr>
          <w:trHeight w:val="20"/>
        </w:trPr>
        <w:tc>
          <w:tcPr>
            <w:tcW w:w="2242" w:type="pct"/>
            <w:shd w:val="clear" w:color="000000" w:fill="FFFFFF"/>
            <w:vAlign w:val="bottom"/>
            <w:hideMark/>
          </w:tcPr>
          <w:p w14:paraId="11B11CEE"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20302 JAVNA VATROGASNA POSTROJBA GRADA OSIJEKA</w:t>
            </w:r>
          </w:p>
        </w:tc>
        <w:tc>
          <w:tcPr>
            <w:tcW w:w="685" w:type="pct"/>
            <w:shd w:val="clear" w:color="000000" w:fill="FFFFFF"/>
            <w:vAlign w:val="bottom"/>
            <w:hideMark/>
          </w:tcPr>
          <w:p w14:paraId="52AF84E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5.026.189,74</w:t>
            </w:r>
          </w:p>
        </w:tc>
        <w:tc>
          <w:tcPr>
            <w:tcW w:w="685" w:type="pct"/>
            <w:shd w:val="clear" w:color="000000" w:fill="FFFFFF"/>
            <w:noWrap/>
            <w:vAlign w:val="bottom"/>
            <w:hideMark/>
          </w:tcPr>
          <w:p w14:paraId="328AF68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5.102.169,00</w:t>
            </w:r>
          </w:p>
        </w:tc>
        <w:tc>
          <w:tcPr>
            <w:tcW w:w="694" w:type="pct"/>
            <w:shd w:val="clear" w:color="000000" w:fill="FFFFFF"/>
            <w:noWrap/>
            <w:vAlign w:val="bottom"/>
            <w:hideMark/>
          </w:tcPr>
          <w:p w14:paraId="182053A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5.102.169,00</w:t>
            </w:r>
          </w:p>
        </w:tc>
        <w:tc>
          <w:tcPr>
            <w:tcW w:w="694" w:type="pct"/>
            <w:shd w:val="clear" w:color="000000" w:fill="FFFFFF"/>
            <w:noWrap/>
            <w:vAlign w:val="bottom"/>
            <w:hideMark/>
          </w:tcPr>
          <w:p w14:paraId="2B356FB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5.102.169,00</w:t>
            </w:r>
          </w:p>
        </w:tc>
      </w:tr>
      <w:tr w:rsidR="005D3ECC" w:rsidRPr="005D3ECC" w14:paraId="1AA162DD" w14:textId="77777777" w:rsidTr="00AE5FB5">
        <w:trPr>
          <w:trHeight w:val="20"/>
        </w:trPr>
        <w:tc>
          <w:tcPr>
            <w:tcW w:w="2242" w:type="pct"/>
            <w:shd w:val="clear" w:color="000000" w:fill="FFFFFF"/>
            <w:vAlign w:val="bottom"/>
            <w:hideMark/>
          </w:tcPr>
          <w:p w14:paraId="1187657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204 UPRAVNI ODJEL ZA DRUŠTVENE DJELATNOSTI</w:t>
            </w:r>
          </w:p>
        </w:tc>
        <w:tc>
          <w:tcPr>
            <w:tcW w:w="685" w:type="pct"/>
            <w:shd w:val="clear" w:color="000000" w:fill="FFFFFF"/>
            <w:vAlign w:val="bottom"/>
            <w:hideMark/>
          </w:tcPr>
          <w:p w14:paraId="124C3656"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91.315.561,22</w:t>
            </w:r>
          </w:p>
        </w:tc>
        <w:tc>
          <w:tcPr>
            <w:tcW w:w="685" w:type="pct"/>
            <w:shd w:val="clear" w:color="000000" w:fill="FFFFFF"/>
            <w:vAlign w:val="bottom"/>
            <w:hideMark/>
          </w:tcPr>
          <w:p w14:paraId="10CD4C40"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91.643.739,00</w:t>
            </w:r>
          </w:p>
        </w:tc>
        <w:tc>
          <w:tcPr>
            <w:tcW w:w="694" w:type="pct"/>
            <w:shd w:val="clear" w:color="000000" w:fill="FFFFFF"/>
            <w:vAlign w:val="bottom"/>
            <w:hideMark/>
          </w:tcPr>
          <w:p w14:paraId="2EF2DFE9"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95.034.587,00</w:t>
            </w:r>
          </w:p>
        </w:tc>
        <w:tc>
          <w:tcPr>
            <w:tcW w:w="694" w:type="pct"/>
            <w:shd w:val="clear" w:color="000000" w:fill="FFFFFF"/>
            <w:vAlign w:val="bottom"/>
            <w:hideMark/>
          </w:tcPr>
          <w:p w14:paraId="3684AB0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91.828.497,00</w:t>
            </w:r>
          </w:p>
        </w:tc>
      </w:tr>
      <w:tr w:rsidR="005D3ECC" w:rsidRPr="005D3ECC" w14:paraId="696589D6" w14:textId="77777777" w:rsidTr="00AE5FB5">
        <w:trPr>
          <w:trHeight w:val="20"/>
        </w:trPr>
        <w:tc>
          <w:tcPr>
            <w:tcW w:w="2242" w:type="pct"/>
            <w:shd w:val="clear" w:color="000000" w:fill="FFFFFF"/>
            <w:vAlign w:val="bottom"/>
            <w:hideMark/>
          </w:tcPr>
          <w:p w14:paraId="3C5A8AC8"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20401 UPRAVNI ODJEL ZA DRUŠTVENE DJELATNOSTI</w:t>
            </w:r>
          </w:p>
        </w:tc>
        <w:tc>
          <w:tcPr>
            <w:tcW w:w="685" w:type="pct"/>
            <w:shd w:val="clear" w:color="000000" w:fill="FFFFFF"/>
            <w:vAlign w:val="bottom"/>
            <w:hideMark/>
          </w:tcPr>
          <w:p w14:paraId="788AF3F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10.879.935,78</w:t>
            </w:r>
          </w:p>
        </w:tc>
        <w:tc>
          <w:tcPr>
            <w:tcW w:w="685" w:type="pct"/>
            <w:shd w:val="clear" w:color="000000" w:fill="FFFFFF"/>
            <w:noWrap/>
            <w:vAlign w:val="bottom"/>
            <w:hideMark/>
          </w:tcPr>
          <w:p w14:paraId="05BE5EB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10.488.315,00</w:t>
            </w:r>
          </w:p>
        </w:tc>
        <w:tc>
          <w:tcPr>
            <w:tcW w:w="694" w:type="pct"/>
            <w:shd w:val="clear" w:color="000000" w:fill="FFFFFF"/>
            <w:noWrap/>
            <w:vAlign w:val="bottom"/>
            <w:hideMark/>
          </w:tcPr>
          <w:p w14:paraId="7344626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10.762.895,00</w:t>
            </w:r>
          </w:p>
        </w:tc>
        <w:tc>
          <w:tcPr>
            <w:tcW w:w="694" w:type="pct"/>
            <w:shd w:val="clear" w:color="000000" w:fill="FFFFFF"/>
            <w:noWrap/>
            <w:vAlign w:val="bottom"/>
            <w:hideMark/>
          </w:tcPr>
          <w:p w14:paraId="2180E88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10.940.755,00</w:t>
            </w:r>
          </w:p>
        </w:tc>
      </w:tr>
      <w:tr w:rsidR="005D3ECC" w:rsidRPr="005D3ECC" w14:paraId="27896732" w14:textId="77777777" w:rsidTr="00AE5FB5">
        <w:trPr>
          <w:trHeight w:val="20"/>
        </w:trPr>
        <w:tc>
          <w:tcPr>
            <w:tcW w:w="2242" w:type="pct"/>
            <w:shd w:val="clear" w:color="000000" w:fill="FFFFFF"/>
            <w:vAlign w:val="bottom"/>
            <w:hideMark/>
          </w:tcPr>
          <w:p w14:paraId="7765CE2D"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20402 DJEČJI VRTIĆ OSIJEK</w:t>
            </w:r>
          </w:p>
        </w:tc>
        <w:tc>
          <w:tcPr>
            <w:tcW w:w="685" w:type="pct"/>
            <w:shd w:val="clear" w:color="000000" w:fill="FFFFFF"/>
            <w:vAlign w:val="bottom"/>
            <w:hideMark/>
          </w:tcPr>
          <w:p w14:paraId="17A382B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19.470.990,38</w:t>
            </w:r>
          </w:p>
        </w:tc>
        <w:tc>
          <w:tcPr>
            <w:tcW w:w="685" w:type="pct"/>
            <w:shd w:val="clear" w:color="000000" w:fill="FFFFFF"/>
            <w:noWrap/>
            <w:vAlign w:val="bottom"/>
            <w:hideMark/>
          </w:tcPr>
          <w:p w14:paraId="76DA95B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18.498.232,00</w:t>
            </w:r>
          </w:p>
        </w:tc>
        <w:tc>
          <w:tcPr>
            <w:tcW w:w="694" w:type="pct"/>
            <w:shd w:val="clear" w:color="000000" w:fill="FFFFFF"/>
            <w:noWrap/>
            <w:vAlign w:val="bottom"/>
            <w:hideMark/>
          </w:tcPr>
          <w:p w14:paraId="3AAFB67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18.679.060,00</w:t>
            </w:r>
          </w:p>
        </w:tc>
        <w:tc>
          <w:tcPr>
            <w:tcW w:w="694" w:type="pct"/>
            <w:shd w:val="clear" w:color="000000" w:fill="FFFFFF"/>
            <w:noWrap/>
            <w:vAlign w:val="bottom"/>
            <w:hideMark/>
          </w:tcPr>
          <w:p w14:paraId="01F823F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18.765.325,00</w:t>
            </w:r>
          </w:p>
        </w:tc>
      </w:tr>
      <w:tr w:rsidR="005D3ECC" w:rsidRPr="005D3ECC" w14:paraId="787662F6" w14:textId="77777777" w:rsidTr="00AE5FB5">
        <w:trPr>
          <w:trHeight w:val="20"/>
        </w:trPr>
        <w:tc>
          <w:tcPr>
            <w:tcW w:w="2242" w:type="pct"/>
            <w:shd w:val="clear" w:color="000000" w:fill="FFFFFF"/>
            <w:vAlign w:val="bottom"/>
            <w:hideMark/>
          </w:tcPr>
          <w:p w14:paraId="5D48AB2D"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20403 OSNOVNE ŠKOLE</w:t>
            </w:r>
          </w:p>
        </w:tc>
        <w:tc>
          <w:tcPr>
            <w:tcW w:w="685" w:type="pct"/>
            <w:shd w:val="clear" w:color="000000" w:fill="FFFFFF"/>
            <w:vAlign w:val="bottom"/>
            <w:hideMark/>
          </w:tcPr>
          <w:p w14:paraId="47DBCF2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48.201.910,70</w:t>
            </w:r>
          </w:p>
        </w:tc>
        <w:tc>
          <w:tcPr>
            <w:tcW w:w="685" w:type="pct"/>
            <w:shd w:val="clear" w:color="000000" w:fill="FFFFFF"/>
            <w:noWrap/>
            <w:vAlign w:val="bottom"/>
            <w:hideMark/>
          </w:tcPr>
          <w:p w14:paraId="56A754B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47.673.319,00</w:t>
            </w:r>
          </w:p>
        </w:tc>
        <w:tc>
          <w:tcPr>
            <w:tcW w:w="694" w:type="pct"/>
            <w:shd w:val="clear" w:color="000000" w:fill="FFFFFF"/>
            <w:noWrap/>
            <w:vAlign w:val="bottom"/>
            <w:hideMark/>
          </w:tcPr>
          <w:p w14:paraId="6C6A2E9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48.057.867,00</w:t>
            </w:r>
          </w:p>
        </w:tc>
        <w:tc>
          <w:tcPr>
            <w:tcW w:w="694" w:type="pct"/>
            <w:shd w:val="clear" w:color="000000" w:fill="FFFFFF"/>
            <w:noWrap/>
            <w:vAlign w:val="bottom"/>
            <w:hideMark/>
          </w:tcPr>
          <w:p w14:paraId="4089906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48.942.528,00</w:t>
            </w:r>
          </w:p>
        </w:tc>
      </w:tr>
      <w:tr w:rsidR="005D3ECC" w:rsidRPr="005D3ECC" w14:paraId="7827A851" w14:textId="77777777" w:rsidTr="00AE5FB5">
        <w:trPr>
          <w:trHeight w:val="20"/>
        </w:trPr>
        <w:tc>
          <w:tcPr>
            <w:tcW w:w="2242" w:type="pct"/>
            <w:shd w:val="clear" w:color="000000" w:fill="FFFFFF"/>
            <w:vAlign w:val="bottom"/>
            <w:hideMark/>
          </w:tcPr>
          <w:p w14:paraId="70BF6E80"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20404 HRVATSKO NARODNO KAZALIŠTE U OSIJEKU</w:t>
            </w:r>
          </w:p>
        </w:tc>
        <w:tc>
          <w:tcPr>
            <w:tcW w:w="685" w:type="pct"/>
            <w:shd w:val="clear" w:color="000000" w:fill="FFFFFF"/>
            <w:vAlign w:val="bottom"/>
            <w:hideMark/>
          </w:tcPr>
          <w:p w14:paraId="7AFF1D8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9.788.203,00</w:t>
            </w:r>
          </w:p>
        </w:tc>
        <w:tc>
          <w:tcPr>
            <w:tcW w:w="685" w:type="pct"/>
            <w:shd w:val="clear" w:color="000000" w:fill="FFFFFF"/>
            <w:noWrap/>
            <w:vAlign w:val="bottom"/>
            <w:hideMark/>
          </w:tcPr>
          <w:p w14:paraId="281BEB8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9.388.700,00</w:t>
            </w:r>
          </w:p>
        </w:tc>
        <w:tc>
          <w:tcPr>
            <w:tcW w:w="694" w:type="pct"/>
            <w:shd w:val="clear" w:color="000000" w:fill="FFFFFF"/>
            <w:noWrap/>
            <w:vAlign w:val="bottom"/>
            <w:hideMark/>
          </w:tcPr>
          <w:p w14:paraId="52286CA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10.228.033,00</w:t>
            </w:r>
          </w:p>
        </w:tc>
        <w:tc>
          <w:tcPr>
            <w:tcW w:w="694" w:type="pct"/>
            <w:shd w:val="clear" w:color="000000" w:fill="FFFFFF"/>
            <w:noWrap/>
            <w:vAlign w:val="bottom"/>
            <w:hideMark/>
          </w:tcPr>
          <w:p w14:paraId="73DCC96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10.266.577,00</w:t>
            </w:r>
          </w:p>
        </w:tc>
      </w:tr>
      <w:tr w:rsidR="005D3ECC" w:rsidRPr="005D3ECC" w14:paraId="4DFEA0A0" w14:textId="77777777" w:rsidTr="00AE5FB5">
        <w:trPr>
          <w:trHeight w:val="20"/>
        </w:trPr>
        <w:tc>
          <w:tcPr>
            <w:tcW w:w="2242" w:type="pct"/>
            <w:shd w:val="clear" w:color="000000" w:fill="FFFFFF"/>
            <w:vAlign w:val="bottom"/>
            <w:hideMark/>
          </w:tcPr>
          <w:p w14:paraId="24713047"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20405 DJEČJE KAZALIŠTE BRANKA MIHALJEVIĆA U OSIJEKU</w:t>
            </w:r>
          </w:p>
        </w:tc>
        <w:tc>
          <w:tcPr>
            <w:tcW w:w="685" w:type="pct"/>
            <w:shd w:val="clear" w:color="000000" w:fill="FFFFFF"/>
            <w:vAlign w:val="bottom"/>
            <w:hideMark/>
          </w:tcPr>
          <w:p w14:paraId="2555C93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1.392.530,80</w:t>
            </w:r>
          </w:p>
        </w:tc>
        <w:tc>
          <w:tcPr>
            <w:tcW w:w="685" w:type="pct"/>
            <w:shd w:val="clear" w:color="000000" w:fill="FFFFFF"/>
            <w:noWrap/>
            <w:vAlign w:val="bottom"/>
            <w:hideMark/>
          </w:tcPr>
          <w:p w14:paraId="67153060"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1.351.500,00</w:t>
            </w:r>
          </w:p>
        </w:tc>
        <w:tc>
          <w:tcPr>
            <w:tcW w:w="694" w:type="pct"/>
            <w:shd w:val="clear" w:color="000000" w:fill="FFFFFF"/>
            <w:noWrap/>
            <w:vAlign w:val="bottom"/>
            <w:hideMark/>
          </w:tcPr>
          <w:p w14:paraId="32EDB43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1.543.100,00</w:t>
            </w:r>
          </w:p>
        </w:tc>
        <w:tc>
          <w:tcPr>
            <w:tcW w:w="694" w:type="pct"/>
            <w:shd w:val="clear" w:color="000000" w:fill="FFFFFF"/>
            <w:noWrap/>
            <w:vAlign w:val="bottom"/>
            <w:hideMark/>
          </w:tcPr>
          <w:p w14:paraId="64272D38"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1.541.500,00</w:t>
            </w:r>
          </w:p>
        </w:tc>
      </w:tr>
      <w:tr w:rsidR="005D3ECC" w:rsidRPr="005D3ECC" w14:paraId="38278F4C" w14:textId="77777777" w:rsidTr="00AE5FB5">
        <w:trPr>
          <w:trHeight w:val="20"/>
        </w:trPr>
        <w:tc>
          <w:tcPr>
            <w:tcW w:w="2242" w:type="pct"/>
            <w:shd w:val="clear" w:color="000000" w:fill="FFFFFF"/>
            <w:vAlign w:val="bottom"/>
            <w:hideMark/>
          </w:tcPr>
          <w:p w14:paraId="3C64E774"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20406 GRADSKE GALERIJE OSIJEK</w:t>
            </w:r>
          </w:p>
        </w:tc>
        <w:tc>
          <w:tcPr>
            <w:tcW w:w="685" w:type="pct"/>
            <w:shd w:val="clear" w:color="000000" w:fill="FFFFFF"/>
            <w:vAlign w:val="bottom"/>
            <w:hideMark/>
          </w:tcPr>
          <w:p w14:paraId="0610120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154.538,00</w:t>
            </w:r>
          </w:p>
        </w:tc>
        <w:tc>
          <w:tcPr>
            <w:tcW w:w="685" w:type="pct"/>
            <w:shd w:val="clear" w:color="000000" w:fill="FFFFFF"/>
            <w:noWrap/>
            <w:vAlign w:val="bottom"/>
            <w:hideMark/>
          </w:tcPr>
          <w:p w14:paraId="318F611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3.251.073,00</w:t>
            </w:r>
          </w:p>
        </w:tc>
        <w:tc>
          <w:tcPr>
            <w:tcW w:w="694" w:type="pct"/>
            <w:shd w:val="clear" w:color="000000" w:fill="FFFFFF"/>
            <w:noWrap/>
            <w:vAlign w:val="bottom"/>
            <w:hideMark/>
          </w:tcPr>
          <w:p w14:paraId="648BA58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4.561.358,00</w:t>
            </w:r>
          </w:p>
        </w:tc>
        <w:tc>
          <w:tcPr>
            <w:tcW w:w="694" w:type="pct"/>
            <w:shd w:val="clear" w:color="000000" w:fill="FFFFFF"/>
            <w:noWrap/>
            <w:vAlign w:val="bottom"/>
            <w:hideMark/>
          </w:tcPr>
          <w:p w14:paraId="5C5B5DB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154.538,00</w:t>
            </w:r>
          </w:p>
        </w:tc>
      </w:tr>
      <w:tr w:rsidR="005D3ECC" w:rsidRPr="005D3ECC" w14:paraId="60250EEF" w14:textId="77777777" w:rsidTr="00AE5FB5">
        <w:trPr>
          <w:trHeight w:val="20"/>
        </w:trPr>
        <w:tc>
          <w:tcPr>
            <w:tcW w:w="2242" w:type="pct"/>
            <w:shd w:val="clear" w:color="000000" w:fill="FFFFFF"/>
            <w:vAlign w:val="bottom"/>
            <w:hideMark/>
          </w:tcPr>
          <w:p w14:paraId="60B13192"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20407 KULTURNI CENTAR OSIJEK</w:t>
            </w:r>
          </w:p>
        </w:tc>
        <w:tc>
          <w:tcPr>
            <w:tcW w:w="685" w:type="pct"/>
            <w:shd w:val="clear" w:color="000000" w:fill="FFFFFF"/>
            <w:vAlign w:val="bottom"/>
            <w:hideMark/>
          </w:tcPr>
          <w:p w14:paraId="08C79B8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1.354.709,12</w:t>
            </w:r>
          </w:p>
        </w:tc>
        <w:tc>
          <w:tcPr>
            <w:tcW w:w="685" w:type="pct"/>
            <w:shd w:val="clear" w:color="000000" w:fill="FFFFFF"/>
            <w:noWrap/>
            <w:vAlign w:val="bottom"/>
            <w:hideMark/>
          </w:tcPr>
          <w:p w14:paraId="6CA5B28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992.600,00</w:t>
            </w:r>
          </w:p>
        </w:tc>
        <w:tc>
          <w:tcPr>
            <w:tcW w:w="694" w:type="pct"/>
            <w:shd w:val="clear" w:color="000000" w:fill="FFFFFF"/>
            <w:noWrap/>
            <w:vAlign w:val="bottom"/>
            <w:hideMark/>
          </w:tcPr>
          <w:p w14:paraId="2BBEB8E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1.202.274,00</w:t>
            </w:r>
          </w:p>
        </w:tc>
        <w:tc>
          <w:tcPr>
            <w:tcW w:w="694" w:type="pct"/>
            <w:shd w:val="clear" w:color="000000" w:fill="FFFFFF"/>
            <w:noWrap/>
            <w:vAlign w:val="bottom"/>
            <w:hideMark/>
          </w:tcPr>
          <w:p w14:paraId="4EC7C03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1.217.274,00</w:t>
            </w:r>
          </w:p>
        </w:tc>
      </w:tr>
      <w:tr w:rsidR="005D3ECC" w:rsidRPr="005D3ECC" w14:paraId="4AAF1D66" w14:textId="77777777" w:rsidTr="00AE5FB5">
        <w:trPr>
          <w:trHeight w:val="20"/>
        </w:trPr>
        <w:tc>
          <w:tcPr>
            <w:tcW w:w="2242" w:type="pct"/>
            <w:shd w:val="clear" w:color="000000" w:fill="FFFFFF"/>
            <w:vAlign w:val="bottom"/>
            <w:hideMark/>
          </w:tcPr>
          <w:p w14:paraId="08BADFB0"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20408 AGENCIJA ZA OBNOVU OSJEČKE TVRĐE</w:t>
            </w:r>
          </w:p>
        </w:tc>
        <w:tc>
          <w:tcPr>
            <w:tcW w:w="685" w:type="pct"/>
            <w:shd w:val="clear" w:color="000000" w:fill="FFFFFF"/>
            <w:vAlign w:val="bottom"/>
            <w:hideMark/>
          </w:tcPr>
          <w:p w14:paraId="042415E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72.743,44</w:t>
            </w:r>
          </w:p>
        </w:tc>
        <w:tc>
          <w:tcPr>
            <w:tcW w:w="685" w:type="pct"/>
            <w:shd w:val="clear" w:color="000000" w:fill="FFFFFF"/>
            <w:noWrap/>
            <w:vAlign w:val="bottom"/>
            <w:hideMark/>
          </w:tcPr>
          <w:p w14:paraId="7768931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c>
          <w:tcPr>
            <w:tcW w:w="694" w:type="pct"/>
            <w:shd w:val="clear" w:color="000000" w:fill="FFFFFF"/>
            <w:noWrap/>
            <w:vAlign w:val="bottom"/>
            <w:hideMark/>
          </w:tcPr>
          <w:p w14:paraId="01DF82DF"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c>
          <w:tcPr>
            <w:tcW w:w="694" w:type="pct"/>
            <w:shd w:val="clear" w:color="000000" w:fill="FFFFFF"/>
            <w:noWrap/>
            <w:vAlign w:val="bottom"/>
            <w:hideMark/>
          </w:tcPr>
          <w:p w14:paraId="76AC4A6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r>
      <w:tr w:rsidR="005D3ECC" w:rsidRPr="005D3ECC" w14:paraId="04678461" w14:textId="77777777" w:rsidTr="00AE5FB5">
        <w:trPr>
          <w:trHeight w:val="20"/>
        </w:trPr>
        <w:tc>
          <w:tcPr>
            <w:tcW w:w="2242" w:type="pct"/>
            <w:shd w:val="clear" w:color="000000" w:fill="FFFFFF"/>
            <w:vAlign w:val="bottom"/>
            <w:hideMark/>
          </w:tcPr>
          <w:p w14:paraId="3B07A3A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207 UPRAVNI ODJEL ZA SOCIJALNU ZAŠTITU, UMIROVLJENIKE I ZDRAVSTVO</w:t>
            </w:r>
          </w:p>
        </w:tc>
        <w:tc>
          <w:tcPr>
            <w:tcW w:w="685" w:type="pct"/>
            <w:shd w:val="clear" w:color="000000" w:fill="FFFFFF"/>
            <w:vAlign w:val="bottom"/>
            <w:hideMark/>
          </w:tcPr>
          <w:p w14:paraId="2F1E1017"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6.110.290,00</w:t>
            </w:r>
          </w:p>
        </w:tc>
        <w:tc>
          <w:tcPr>
            <w:tcW w:w="685" w:type="pct"/>
            <w:shd w:val="clear" w:color="000000" w:fill="FFFFFF"/>
            <w:vAlign w:val="bottom"/>
            <w:hideMark/>
          </w:tcPr>
          <w:p w14:paraId="2F5C14B4"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7.170.120,00</w:t>
            </w:r>
          </w:p>
        </w:tc>
        <w:tc>
          <w:tcPr>
            <w:tcW w:w="694" w:type="pct"/>
            <w:shd w:val="clear" w:color="000000" w:fill="FFFFFF"/>
            <w:vAlign w:val="bottom"/>
            <w:hideMark/>
          </w:tcPr>
          <w:p w14:paraId="7A9308C4"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8.167.400,00</w:t>
            </w:r>
          </w:p>
        </w:tc>
        <w:tc>
          <w:tcPr>
            <w:tcW w:w="694" w:type="pct"/>
            <w:shd w:val="clear" w:color="000000" w:fill="FFFFFF"/>
            <w:vAlign w:val="bottom"/>
            <w:hideMark/>
          </w:tcPr>
          <w:p w14:paraId="75C43D10"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8.258.400,00</w:t>
            </w:r>
          </w:p>
        </w:tc>
      </w:tr>
      <w:tr w:rsidR="005D3ECC" w:rsidRPr="005D3ECC" w14:paraId="3E20AC6D" w14:textId="77777777" w:rsidTr="00AE5FB5">
        <w:trPr>
          <w:trHeight w:val="20"/>
        </w:trPr>
        <w:tc>
          <w:tcPr>
            <w:tcW w:w="2242" w:type="pct"/>
            <w:shd w:val="clear" w:color="000000" w:fill="FFFFFF"/>
            <w:vAlign w:val="bottom"/>
            <w:hideMark/>
          </w:tcPr>
          <w:p w14:paraId="124E3091"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20701 UPRAVNI ODJEL ZA SOCIJALNU ZAŠTITU, UMIROVLJENIKE I ZDRAVSTVO</w:t>
            </w:r>
          </w:p>
        </w:tc>
        <w:tc>
          <w:tcPr>
            <w:tcW w:w="685" w:type="pct"/>
            <w:shd w:val="clear" w:color="000000" w:fill="FFFFFF"/>
            <w:vAlign w:val="bottom"/>
            <w:hideMark/>
          </w:tcPr>
          <w:p w14:paraId="5CA9EE69"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6.110.290,00</w:t>
            </w:r>
          </w:p>
        </w:tc>
        <w:tc>
          <w:tcPr>
            <w:tcW w:w="685" w:type="pct"/>
            <w:shd w:val="clear" w:color="000000" w:fill="FFFFFF"/>
            <w:noWrap/>
            <w:vAlign w:val="bottom"/>
            <w:hideMark/>
          </w:tcPr>
          <w:p w14:paraId="7E2C13C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7.170.120,00</w:t>
            </w:r>
          </w:p>
        </w:tc>
        <w:tc>
          <w:tcPr>
            <w:tcW w:w="694" w:type="pct"/>
            <w:shd w:val="clear" w:color="000000" w:fill="FFFFFF"/>
            <w:noWrap/>
            <w:vAlign w:val="bottom"/>
            <w:hideMark/>
          </w:tcPr>
          <w:p w14:paraId="7BFF86C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8.167.400,00</w:t>
            </w:r>
          </w:p>
        </w:tc>
        <w:tc>
          <w:tcPr>
            <w:tcW w:w="694" w:type="pct"/>
            <w:shd w:val="clear" w:color="000000" w:fill="FFFFFF"/>
            <w:noWrap/>
            <w:vAlign w:val="bottom"/>
            <w:hideMark/>
          </w:tcPr>
          <w:p w14:paraId="14E2068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8.258.400,00</w:t>
            </w:r>
          </w:p>
        </w:tc>
      </w:tr>
      <w:tr w:rsidR="005D3ECC" w:rsidRPr="005D3ECC" w14:paraId="3010FA2B" w14:textId="77777777" w:rsidTr="00AE5FB5">
        <w:trPr>
          <w:trHeight w:val="20"/>
        </w:trPr>
        <w:tc>
          <w:tcPr>
            <w:tcW w:w="2242" w:type="pct"/>
            <w:shd w:val="clear" w:color="000000" w:fill="FFFFFF"/>
            <w:vAlign w:val="bottom"/>
            <w:hideMark/>
          </w:tcPr>
          <w:p w14:paraId="0683AD7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209 UPRAVNI ODJEL ZA GOSPODARENJE IMOVINOM I VLASNIČKO-PRAVNE ODNOSE</w:t>
            </w:r>
          </w:p>
        </w:tc>
        <w:tc>
          <w:tcPr>
            <w:tcW w:w="685" w:type="pct"/>
            <w:shd w:val="clear" w:color="000000" w:fill="FFFFFF"/>
            <w:vAlign w:val="bottom"/>
            <w:hideMark/>
          </w:tcPr>
          <w:p w14:paraId="04A255DF"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14.861.790,00</w:t>
            </w:r>
          </w:p>
        </w:tc>
        <w:tc>
          <w:tcPr>
            <w:tcW w:w="685" w:type="pct"/>
            <w:shd w:val="clear" w:color="000000" w:fill="FFFFFF"/>
            <w:vAlign w:val="bottom"/>
            <w:hideMark/>
          </w:tcPr>
          <w:p w14:paraId="62C502DC"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7.404.415,00</w:t>
            </w:r>
          </w:p>
        </w:tc>
        <w:tc>
          <w:tcPr>
            <w:tcW w:w="694" w:type="pct"/>
            <w:shd w:val="clear" w:color="000000" w:fill="FFFFFF"/>
            <w:vAlign w:val="bottom"/>
            <w:hideMark/>
          </w:tcPr>
          <w:p w14:paraId="3B0B8A4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5.590.570,00</w:t>
            </w:r>
          </w:p>
        </w:tc>
        <w:tc>
          <w:tcPr>
            <w:tcW w:w="694" w:type="pct"/>
            <w:shd w:val="clear" w:color="000000" w:fill="FFFFFF"/>
            <w:vAlign w:val="bottom"/>
            <w:hideMark/>
          </w:tcPr>
          <w:p w14:paraId="44C40C19"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4.585.270,00</w:t>
            </w:r>
          </w:p>
        </w:tc>
      </w:tr>
      <w:tr w:rsidR="005D3ECC" w:rsidRPr="005D3ECC" w14:paraId="1AC33E1B" w14:textId="77777777" w:rsidTr="00AE5FB5">
        <w:trPr>
          <w:trHeight w:val="20"/>
        </w:trPr>
        <w:tc>
          <w:tcPr>
            <w:tcW w:w="2242" w:type="pct"/>
            <w:shd w:val="clear" w:color="000000" w:fill="FFFFFF"/>
            <w:vAlign w:val="bottom"/>
            <w:hideMark/>
          </w:tcPr>
          <w:p w14:paraId="165A0A5B"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20901 UPRAVNI ODJEL ZA GOSPODARENJE IMOVINOM I VLASNIČKO-PRAVNE ODNOSE</w:t>
            </w:r>
          </w:p>
        </w:tc>
        <w:tc>
          <w:tcPr>
            <w:tcW w:w="685" w:type="pct"/>
            <w:shd w:val="clear" w:color="000000" w:fill="FFFFFF"/>
            <w:vAlign w:val="bottom"/>
            <w:hideMark/>
          </w:tcPr>
          <w:p w14:paraId="174C0A85"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14.861.790,00</w:t>
            </w:r>
          </w:p>
        </w:tc>
        <w:tc>
          <w:tcPr>
            <w:tcW w:w="685" w:type="pct"/>
            <w:shd w:val="clear" w:color="000000" w:fill="FFFFFF"/>
            <w:noWrap/>
            <w:vAlign w:val="bottom"/>
            <w:hideMark/>
          </w:tcPr>
          <w:p w14:paraId="5B3C5267"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7.404.415,00</w:t>
            </w:r>
          </w:p>
        </w:tc>
        <w:tc>
          <w:tcPr>
            <w:tcW w:w="694" w:type="pct"/>
            <w:shd w:val="clear" w:color="000000" w:fill="FFFFFF"/>
            <w:noWrap/>
            <w:vAlign w:val="bottom"/>
            <w:hideMark/>
          </w:tcPr>
          <w:p w14:paraId="34321B3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5.590.570,00</w:t>
            </w:r>
          </w:p>
        </w:tc>
        <w:tc>
          <w:tcPr>
            <w:tcW w:w="694" w:type="pct"/>
            <w:shd w:val="clear" w:color="000000" w:fill="FFFFFF"/>
            <w:noWrap/>
            <w:vAlign w:val="bottom"/>
            <w:hideMark/>
          </w:tcPr>
          <w:p w14:paraId="014A4EF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4.585.270,00</w:t>
            </w:r>
          </w:p>
        </w:tc>
      </w:tr>
      <w:tr w:rsidR="005D3ECC" w:rsidRPr="005D3ECC" w14:paraId="034902C0" w14:textId="77777777" w:rsidTr="00AE5FB5">
        <w:trPr>
          <w:trHeight w:val="20"/>
        </w:trPr>
        <w:tc>
          <w:tcPr>
            <w:tcW w:w="2242" w:type="pct"/>
            <w:shd w:val="clear" w:color="000000" w:fill="FFFFFF"/>
            <w:vAlign w:val="bottom"/>
            <w:hideMark/>
          </w:tcPr>
          <w:p w14:paraId="4F326162"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212 UPRAVNI ODJEL ZA FINANCIJE I NABAVU</w:t>
            </w:r>
          </w:p>
        </w:tc>
        <w:tc>
          <w:tcPr>
            <w:tcW w:w="685" w:type="pct"/>
            <w:shd w:val="clear" w:color="000000" w:fill="FFFFFF"/>
            <w:vAlign w:val="bottom"/>
            <w:hideMark/>
          </w:tcPr>
          <w:p w14:paraId="5ACECE32"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13.882.031,38</w:t>
            </w:r>
          </w:p>
        </w:tc>
        <w:tc>
          <w:tcPr>
            <w:tcW w:w="685" w:type="pct"/>
            <w:shd w:val="clear" w:color="000000" w:fill="FFFFFF"/>
            <w:vAlign w:val="bottom"/>
            <w:hideMark/>
          </w:tcPr>
          <w:p w14:paraId="4AC93160"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13.534.577,00</w:t>
            </w:r>
          </w:p>
        </w:tc>
        <w:tc>
          <w:tcPr>
            <w:tcW w:w="694" w:type="pct"/>
            <w:shd w:val="clear" w:color="000000" w:fill="FFFFFF"/>
            <w:vAlign w:val="bottom"/>
            <w:hideMark/>
          </w:tcPr>
          <w:p w14:paraId="23780838"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13.232.999,00</w:t>
            </w:r>
          </w:p>
        </w:tc>
        <w:tc>
          <w:tcPr>
            <w:tcW w:w="694" w:type="pct"/>
            <w:shd w:val="clear" w:color="000000" w:fill="FFFFFF"/>
            <w:vAlign w:val="bottom"/>
            <w:hideMark/>
          </w:tcPr>
          <w:p w14:paraId="4EE005BD"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13.401.038,00</w:t>
            </w:r>
          </w:p>
        </w:tc>
      </w:tr>
      <w:tr w:rsidR="005D3ECC" w:rsidRPr="005D3ECC" w14:paraId="1B9C82E2" w14:textId="77777777" w:rsidTr="00AE5FB5">
        <w:trPr>
          <w:trHeight w:val="20"/>
        </w:trPr>
        <w:tc>
          <w:tcPr>
            <w:tcW w:w="2242" w:type="pct"/>
            <w:shd w:val="clear" w:color="000000" w:fill="FFFFFF"/>
            <w:vAlign w:val="bottom"/>
            <w:hideMark/>
          </w:tcPr>
          <w:p w14:paraId="22FB201F"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21201 UPRAVNI ODJEL ZA FINANCIJE I NABAVU</w:t>
            </w:r>
          </w:p>
        </w:tc>
        <w:tc>
          <w:tcPr>
            <w:tcW w:w="685" w:type="pct"/>
            <w:shd w:val="clear" w:color="000000" w:fill="FFFFFF"/>
            <w:vAlign w:val="bottom"/>
            <w:hideMark/>
          </w:tcPr>
          <w:p w14:paraId="170C0ABA"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13.882.031,38</w:t>
            </w:r>
          </w:p>
        </w:tc>
        <w:tc>
          <w:tcPr>
            <w:tcW w:w="685" w:type="pct"/>
            <w:shd w:val="clear" w:color="000000" w:fill="FFFFFF"/>
            <w:noWrap/>
            <w:vAlign w:val="bottom"/>
            <w:hideMark/>
          </w:tcPr>
          <w:p w14:paraId="4404344C"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13.534.577,00</w:t>
            </w:r>
          </w:p>
        </w:tc>
        <w:tc>
          <w:tcPr>
            <w:tcW w:w="694" w:type="pct"/>
            <w:shd w:val="clear" w:color="000000" w:fill="FFFFFF"/>
            <w:noWrap/>
            <w:vAlign w:val="bottom"/>
            <w:hideMark/>
          </w:tcPr>
          <w:p w14:paraId="70572052"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13.232.999,00</w:t>
            </w:r>
          </w:p>
        </w:tc>
        <w:tc>
          <w:tcPr>
            <w:tcW w:w="694" w:type="pct"/>
            <w:shd w:val="clear" w:color="000000" w:fill="FFFFFF"/>
            <w:noWrap/>
            <w:vAlign w:val="bottom"/>
            <w:hideMark/>
          </w:tcPr>
          <w:p w14:paraId="597FEC6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13.401.038,00</w:t>
            </w:r>
          </w:p>
        </w:tc>
      </w:tr>
      <w:tr w:rsidR="005D3ECC" w:rsidRPr="005D3ECC" w14:paraId="34AE1EF0" w14:textId="77777777" w:rsidTr="00AE5FB5">
        <w:trPr>
          <w:trHeight w:val="20"/>
        </w:trPr>
        <w:tc>
          <w:tcPr>
            <w:tcW w:w="2242" w:type="pct"/>
            <w:shd w:val="clear" w:color="000000" w:fill="FFFFFF"/>
            <w:vAlign w:val="bottom"/>
            <w:hideMark/>
          </w:tcPr>
          <w:p w14:paraId="5E55E7AD"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213 UPRAVNI ODJEL ZA PROSTORNO UREĐENJE, GRADITELJSTVO I ZAŠTITU OKOLIŠA</w:t>
            </w:r>
          </w:p>
        </w:tc>
        <w:tc>
          <w:tcPr>
            <w:tcW w:w="685" w:type="pct"/>
            <w:shd w:val="clear" w:color="000000" w:fill="FFFFFF"/>
            <w:vAlign w:val="bottom"/>
            <w:hideMark/>
          </w:tcPr>
          <w:p w14:paraId="20A5ADF1"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26.743.385,88</w:t>
            </w:r>
          </w:p>
        </w:tc>
        <w:tc>
          <w:tcPr>
            <w:tcW w:w="685" w:type="pct"/>
            <w:shd w:val="clear" w:color="000000" w:fill="FFFFFF"/>
            <w:vAlign w:val="bottom"/>
            <w:hideMark/>
          </w:tcPr>
          <w:p w14:paraId="0F0EC514"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53.758.397,31</w:t>
            </w:r>
          </w:p>
        </w:tc>
        <w:tc>
          <w:tcPr>
            <w:tcW w:w="694" w:type="pct"/>
            <w:shd w:val="clear" w:color="000000" w:fill="FFFFFF"/>
            <w:vAlign w:val="bottom"/>
            <w:hideMark/>
          </w:tcPr>
          <w:p w14:paraId="44AB5187"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42.543.403,00</w:t>
            </w:r>
          </w:p>
        </w:tc>
        <w:tc>
          <w:tcPr>
            <w:tcW w:w="694" w:type="pct"/>
            <w:shd w:val="clear" w:color="000000" w:fill="FFFFFF"/>
            <w:vAlign w:val="bottom"/>
            <w:hideMark/>
          </w:tcPr>
          <w:p w14:paraId="7B6389E5"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12.897.834,00</w:t>
            </w:r>
          </w:p>
        </w:tc>
      </w:tr>
      <w:tr w:rsidR="005D3ECC" w:rsidRPr="005D3ECC" w14:paraId="7C9774CA" w14:textId="77777777" w:rsidTr="00AE5FB5">
        <w:trPr>
          <w:trHeight w:val="20"/>
        </w:trPr>
        <w:tc>
          <w:tcPr>
            <w:tcW w:w="2242" w:type="pct"/>
            <w:shd w:val="clear" w:color="000000" w:fill="FFFFFF"/>
            <w:vAlign w:val="bottom"/>
            <w:hideMark/>
          </w:tcPr>
          <w:p w14:paraId="16E5A3B3"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 xml:space="preserve">Glava 21301 UPRAVNI ODJEL ZA PROSTORNO UREĐENJE, </w:t>
            </w:r>
            <w:r w:rsidRPr="005D3ECC">
              <w:rPr>
                <w:rFonts w:ascii="Times New Roman" w:eastAsia="Times New Roman" w:hAnsi="Times New Roman" w:cs="Times New Roman"/>
                <w:kern w:val="0"/>
                <w:sz w:val="18"/>
                <w:szCs w:val="18"/>
                <w:lang w:eastAsia="hr-HR"/>
                <w14:ligatures w14:val="none"/>
              </w:rPr>
              <w:lastRenderedPageBreak/>
              <w:t>GRADITELJSTVO I ZAŠTITU OKOLIŠA</w:t>
            </w:r>
          </w:p>
        </w:tc>
        <w:tc>
          <w:tcPr>
            <w:tcW w:w="685" w:type="pct"/>
            <w:shd w:val="clear" w:color="000000" w:fill="FFFFFF"/>
            <w:vAlign w:val="bottom"/>
            <w:hideMark/>
          </w:tcPr>
          <w:p w14:paraId="02C5BA96"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lastRenderedPageBreak/>
              <w:t>26.743.385,88</w:t>
            </w:r>
          </w:p>
        </w:tc>
        <w:tc>
          <w:tcPr>
            <w:tcW w:w="685" w:type="pct"/>
            <w:shd w:val="clear" w:color="000000" w:fill="FFFFFF"/>
            <w:noWrap/>
            <w:vAlign w:val="bottom"/>
            <w:hideMark/>
          </w:tcPr>
          <w:p w14:paraId="7693B49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53.758.397,31</w:t>
            </w:r>
          </w:p>
        </w:tc>
        <w:tc>
          <w:tcPr>
            <w:tcW w:w="694" w:type="pct"/>
            <w:shd w:val="clear" w:color="000000" w:fill="FFFFFF"/>
            <w:noWrap/>
            <w:vAlign w:val="bottom"/>
            <w:hideMark/>
          </w:tcPr>
          <w:p w14:paraId="1B83726E"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42.543.403,00</w:t>
            </w:r>
          </w:p>
        </w:tc>
        <w:tc>
          <w:tcPr>
            <w:tcW w:w="694" w:type="pct"/>
            <w:shd w:val="clear" w:color="000000" w:fill="FFFFFF"/>
            <w:noWrap/>
            <w:vAlign w:val="bottom"/>
            <w:hideMark/>
          </w:tcPr>
          <w:p w14:paraId="1CC9964B"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12.897.834,00</w:t>
            </w:r>
          </w:p>
        </w:tc>
      </w:tr>
      <w:tr w:rsidR="005D3ECC" w:rsidRPr="005D3ECC" w14:paraId="4AE1CC31" w14:textId="77777777" w:rsidTr="00AE5FB5">
        <w:trPr>
          <w:trHeight w:val="20"/>
        </w:trPr>
        <w:tc>
          <w:tcPr>
            <w:tcW w:w="2242" w:type="pct"/>
            <w:shd w:val="clear" w:color="000000" w:fill="FFFFFF"/>
            <w:vAlign w:val="bottom"/>
            <w:hideMark/>
          </w:tcPr>
          <w:p w14:paraId="59685667" w14:textId="77777777" w:rsidR="005D3ECC" w:rsidRPr="005D3ECC" w:rsidRDefault="005D3ECC" w:rsidP="005D3ECC">
            <w:pPr>
              <w:spacing w:after="0" w:line="240" w:lineRule="auto"/>
              <w:rPr>
                <w:rFonts w:ascii="Times New Roman" w:eastAsia="Times New Roman" w:hAnsi="Times New Roman" w:cs="Times New Roman"/>
                <w:b/>
                <w:bCs/>
                <w:kern w:val="0"/>
                <w:sz w:val="18"/>
                <w:szCs w:val="18"/>
                <w:lang w:eastAsia="hr-HR"/>
                <w14:ligatures w14:val="none"/>
              </w:rPr>
            </w:pPr>
            <w:r w:rsidRPr="005D3ECC">
              <w:rPr>
                <w:rFonts w:ascii="Times New Roman" w:eastAsia="Times New Roman" w:hAnsi="Times New Roman" w:cs="Times New Roman"/>
                <w:b/>
                <w:bCs/>
                <w:kern w:val="0"/>
                <w:sz w:val="18"/>
                <w:szCs w:val="18"/>
                <w:lang w:eastAsia="hr-HR"/>
                <w14:ligatures w14:val="none"/>
              </w:rPr>
              <w:t>Razdjel 214 UPRAVNI ODJEL - TAJNIŠTVO GRADA</w:t>
            </w:r>
          </w:p>
        </w:tc>
        <w:tc>
          <w:tcPr>
            <w:tcW w:w="685" w:type="pct"/>
            <w:shd w:val="clear" w:color="000000" w:fill="FFFFFF"/>
            <w:noWrap/>
            <w:vAlign w:val="bottom"/>
            <w:hideMark/>
          </w:tcPr>
          <w:p w14:paraId="12C79259"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0,00</w:t>
            </w:r>
          </w:p>
        </w:tc>
        <w:tc>
          <w:tcPr>
            <w:tcW w:w="685" w:type="pct"/>
            <w:shd w:val="clear" w:color="000000" w:fill="FFFFFF"/>
            <w:noWrap/>
            <w:vAlign w:val="bottom"/>
            <w:hideMark/>
          </w:tcPr>
          <w:p w14:paraId="0D462D8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342.750,00</w:t>
            </w:r>
          </w:p>
        </w:tc>
        <w:tc>
          <w:tcPr>
            <w:tcW w:w="694" w:type="pct"/>
            <w:shd w:val="clear" w:color="000000" w:fill="FFFFFF"/>
            <w:noWrap/>
            <w:vAlign w:val="bottom"/>
            <w:hideMark/>
          </w:tcPr>
          <w:p w14:paraId="584CB18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342.750,00</w:t>
            </w:r>
          </w:p>
        </w:tc>
        <w:tc>
          <w:tcPr>
            <w:tcW w:w="694" w:type="pct"/>
            <w:shd w:val="clear" w:color="000000" w:fill="FFFFFF"/>
            <w:noWrap/>
            <w:vAlign w:val="bottom"/>
            <w:hideMark/>
          </w:tcPr>
          <w:p w14:paraId="1142CDE7"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342.750,00</w:t>
            </w:r>
          </w:p>
        </w:tc>
      </w:tr>
      <w:tr w:rsidR="005D3ECC" w:rsidRPr="005D3ECC" w14:paraId="1CBCDFD1" w14:textId="77777777" w:rsidTr="00AE5FB5">
        <w:trPr>
          <w:trHeight w:val="20"/>
        </w:trPr>
        <w:tc>
          <w:tcPr>
            <w:tcW w:w="2242" w:type="pct"/>
            <w:shd w:val="clear" w:color="000000" w:fill="FFFFFF"/>
            <w:vAlign w:val="bottom"/>
            <w:hideMark/>
          </w:tcPr>
          <w:p w14:paraId="53635342" w14:textId="77777777" w:rsidR="005D3ECC" w:rsidRPr="005D3ECC" w:rsidRDefault="005D3ECC" w:rsidP="005D3ECC">
            <w:pPr>
              <w:spacing w:after="0" w:line="240" w:lineRule="auto"/>
              <w:rPr>
                <w:rFonts w:ascii="Times New Roman" w:eastAsia="Times New Roman" w:hAnsi="Times New Roman" w:cs="Times New Roman"/>
                <w:kern w:val="0"/>
                <w:sz w:val="18"/>
                <w:szCs w:val="18"/>
                <w:lang w:eastAsia="hr-HR"/>
                <w14:ligatures w14:val="none"/>
              </w:rPr>
            </w:pPr>
            <w:r w:rsidRPr="005D3ECC">
              <w:rPr>
                <w:rFonts w:ascii="Times New Roman" w:eastAsia="Times New Roman" w:hAnsi="Times New Roman" w:cs="Times New Roman"/>
                <w:kern w:val="0"/>
                <w:sz w:val="18"/>
                <w:szCs w:val="18"/>
                <w:lang w:eastAsia="hr-HR"/>
                <w14:ligatures w14:val="none"/>
              </w:rPr>
              <w:t>Glava 21401 UPRAVNI ODJEL - TAJNIŠTVO GRADA</w:t>
            </w:r>
          </w:p>
        </w:tc>
        <w:tc>
          <w:tcPr>
            <w:tcW w:w="685" w:type="pct"/>
            <w:shd w:val="clear" w:color="000000" w:fill="FFFFFF"/>
            <w:noWrap/>
            <w:vAlign w:val="bottom"/>
            <w:hideMark/>
          </w:tcPr>
          <w:p w14:paraId="247DF48D"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0,00</w:t>
            </w:r>
          </w:p>
        </w:tc>
        <w:tc>
          <w:tcPr>
            <w:tcW w:w="685" w:type="pct"/>
            <w:shd w:val="clear" w:color="000000" w:fill="FFFFFF"/>
            <w:noWrap/>
            <w:vAlign w:val="bottom"/>
            <w:hideMark/>
          </w:tcPr>
          <w:p w14:paraId="0F1B9C71"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342.750,00</w:t>
            </w:r>
          </w:p>
        </w:tc>
        <w:tc>
          <w:tcPr>
            <w:tcW w:w="694" w:type="pct"/>
            <w:shd w:val="clear" w:color="000000" w:fill="FFFFFF"/>
            <w:noWrap/>
            <w:vAlign w:val="bottom"/>
            <w:hideMark/>
          </w:tcPr>
          <w:p w14:paraId="314D5F03"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342.750,00</w:t>
            </w:r>
          </w:p>
        </w:tc>
        <w:tc>
          <w:tcPr>
            <w:tcW w:w="694" w:type="pct"/>
            <w:shd w:val="clear" w:color="000000" w:fill="FFFFFF"/>
            <w:noWrap/>
            <w:vAlign w:val="bottom"/>
            <w:hideMark/>
          </w:tcPr>
          <w:p w14:paraId="0042C644" w14:textId="77777777" w:rsidR="005D3ECC" w:rsidRPr="005D3ECC" w:rsidRDefault="005D3ECC" w:rsidP="005D3ECC">
            <w:pPr>
              <w:spacing w:after="0" w:line="240" w:lineRule="auto"/>
              <w:jc w:val="right"/>
              <w:rPr>
                <w:rFonts w:ascii="Times New Roman" w:eastAsia="Times New Roman" w:hAnsi="Times New Roman" w:cs="Times New Roman"/>
                <w:kern w:val="0"/>
                <w:sz w:val="20"/>
                <w:szCs w:val="20"/>
                <w:lang w:eastAsia="hr-HR"/>
                <w14:ligatures w14:val="none"/>
              </w:rPr>
            </w:pPr>
            <w:r w:rsidRPr="005D3ECC">
              <w:rPr>
                <w:rFonts w:ascii="Times New Roman" w:eastAsia="Times New Roman" w:hAnsi="Times New Roman" w:cs="Times New Roman"/>
                <w:kern w:val="0"/>
                <w:sz w:val="20"/>
                <w:szCs w:val="20"/>
                <w:lang w:eastAsia="hr-HR"/>
                <w14:ligatures w14:val="none"/>
              </w:rPr>
              <w:t>342.750,00</w:t>
            </w:r>
          </w:p>
        </w:tc>
      </w:tr>
      <w:tr w:rsidR="005D3ECC" w:rsidRPr="005D3ECC" w14:paraId="385111B2" w14:textId="77777777" w:rsidTr="00AE5FB5">
        <w:trPr>
          <w:trHeight w:val="20"/>
        </w:trPr>
        <w:tc>
          <w:tcPr>
            <w:tcW w:w="2242" w:type="pct"/>
            <w:shd w:val="clear" w:color="000000" w:fill="BFBFBF"/>
            <w:vAlign w:val="bottom"/>
            <w:hideMark/>
          </w:tcPr>
          <w:p w14:paraId="14E328DA" w14:textId="77777777" w:rsidR="005D3ECC" w:rsidRPr="005D3ECC" w:rsidRDefault="005D3ECC" w:rsidP="005D3ECC">
            <w:pPr>
              <w:spacing w:after="0" w:line="240" w:lineRule="auto"/>
              <w:rPr>
                <w:rFonts w:ascii="Times New Roman" w:eastAsia="Times New Roman" w:hAnsi="Times New Roman" w:cs="Times New Roman"/>
                <w:b/>
                <w:bCs/>
                <w:kern w:val="0"/>
                <w:lang w:eastAsia="hr-HR"/>
                <w14:ligatures w14:val="none"/>
              </w:rPr>
            </w:pPr>
            <w:r w:rsidRPr="005D3ECC">
              <w:rPr>
                <w:rFonts w:ascii="Times New Roman" w:eastAsia="Times New Roman" w:hAnsi="Times New Roman" w:cs="Times New Roman"/>
                <w:b/>
                <w:bCs/>
                <w:kern w:val="0"/>
                <w:lang w:eastAsia="hr-HR"/>
                <w14:ligatures w14:val="none"/>
              </w:rPr>
              <w:t>Ukupno:</w:t>
            </w:r>
          </w:p>
        </w:tc>
        <w:tc>
          <w:tcPr>
            <w:tcW w:w="685" w:type="pct"/>
            <w:shd w:val="clear" w:color="000000" w:fill="BFBFBF"/>
            <w:vAlign w:val="bottom"/>
            <w:hideMark/>
          </w:tcPr>
          <w:p w14:paraId="69A2DF7A"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203.457.196,59</w:t>
            </w:r>
          </w:p>
        </w:tc>
        <w:tc>
          <w:tcPr>
            <w:tcW w:w="685" w:type="pct"/>
            <w:shd w:val="clear" w:color="000000" w:fill="BFBFBF"/>
            <w:vAlign w:val="bottom"/>
            <w:hideMark/>
          </w:tcPr>
          <w:p w14:paraId="28643293"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227.600.000,00</w:t>
            </w:r>
          </w:p>
        </w:tc>
        <w:tc>
          <w:tcPr>
            <w:tcW w:w="694" w:type="pct"/>
            <w:shd w:val="clear" w:color="000000" w:fill="BFBFBF"/>
            <w:vAlign w:val="bottom"/>
            <w:hideMark/>
          </w:tcPr>
          <w:p w14:paraId="26F4F06B"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215.850.000,00</w:t>
            </w:r>
          </w:p>
        </w:tc>
        <w:tc>
          <w:tcPr>
            <w:tcW w:w="694" w:type="pct"/>
            <w:shd w:val="clear" w:color="000000" w:fill="BFBFBF"/>
            <w:vAlign w:val="bottom"/>
            <w:hideMark/>
          </w:tcPr>
          <w:p w14:paraId="1DB8097F" w14:textId="77777777" w:rsidR="005D3ECC" w:rsidRPr="005D3ECC" w:rsidRDefault="005D3ECC" w:rsidP="005D3ECC">
            <w:pPr>
              <w:spacing w:after="0" w:line="240" w:lineRule="auto"/>
              <w:jc w:val="right"/>
              <w:rPr>
                <w:rFonts w:ascii="Times New Roman" w:eastAsia="Times New Roman" w:hAnsi="Times New Roman" w:cs="Times New Roman"/>
                <w:b/>
                <w:bCs/>
                <w:kern w:val="0"/>
                <w:sz w:val="20"/>
                <w:szCs w:val="20"/>
                <w:lang w:eastAsia="hr-HR"/>
                <w14:ligatures w14:val="none"/>
              </w:rPr>
            </w:pPr>
            <w:r w:rsidRPr="005D3ECC">
              <w:rPr>
                <w:rFonts w:ascii="Times New Roman" w:eastAsia="Times New Roman" w:hAnsi="Times New Roman" w:cs="Times New Roman"/>
                <w:b/>
                <w:bCs/>
                <w:kern w:val="0"/>
                <w:sz w:val="20"/>
                <w:szCs w:val="20"/>
                <w:lang w:eastAsia="hr-HR"/>
                <w14:ligatures w14:val="none"/>
              </w:rPr>
              <w:t>175.000.000,00</w:t>
            </w:r>
          </w:p>
        </w:tc>
      </w:tr>
    </w:tbl>
    <w:p w14:paraId="1920BB39" w14:textId="77777777" w:rsidR="005D3ECC" w:rsidRPr="005D3ECC" w:rsidRDefault="005D3ECC" w:rsidP="005D3ECC">
      <w:pPr>
        <w:spacing w:after="0" w:line="240" w:lineRule="auto"/>
        <w:jc w:val="both"/>
        <w:outlineLvl w:val="0"/>
        <w:rPr>
          <w:rFonts w:ascii="Times New Roman" w:eastAsia="Calibri" w:hAnsi="Times New Roman" w:cs="Times New Roman"/>
          <w:kern w:val="0"/>
          <w:sz w:val="24"/>
          <w:szCs w:val="24"/>
          <w14:ligatures w14:val="none"/>
        </w:rPr>
      </w:pPr>
    </w:p>
    <w:p w14:paraId="17BB4038" w14:textId="77777777" w:rsidR="005D3ECC" w:rsidRPr="005D3ECC" w:rsidRDefault="005D3ECC" w:rsidP="005D3ECC">
      <w:pPr>
        <w:autoSpaceDE w:val="0"/>
        <w:autoSpaceDN w:val="0"/>
        <w:adjustRightInd w:val="0"/>
        <w:spacing w:after="0" w:line="240" w:lineRule="auto"/>
        <w:ind w:firstLine="708"/>
        <w:jc w:val="both"/>
        <w:rPr>
          <w:rFonts w:ascii="Times New Roman" w:eastAsia="Calibri" w:hAnsi="Times New Roman" w:cs="Times New Roman"/>
          <w:kern w:val="0"/>
          <w:sz w:val="24"/>
          <w:szCs w:val="24"/>
          <w14:ligatures w14:val="none"/>
        </w:rPr>
      </w:pPr>
      <w:r w:rsidRPr="005D3ECC">
        <w:rPr>
          <w:rFonts w:ascii="Times New Roman" w:eastAsia="Calibri" w:hAnsi="Times New Roman" w:cs="Times New Roman"/>
          <w:kern w:val="0"/>
          <w:sz w:val="24"/>
          <w:szCs w:val="24"/>
          <w14:ligatures w14:val="none"/>
        </w:rPr>
        <w:t>Vidljivo je iz tablice kako Upravni odjel za društvene djelatnosti participira u ukupnom planu za 2026. u najvećem postotku, 40,27%. Slijede Upravni odjel za prostorno uređenje, graditeljstvo i zaštitu okoliša s 23,62% te Upravni odjel za komunalno gospodarstvo i promet  s 13,84%. Približan omjer je i u godinama projekcija.</w:t>
      </w:r>
    </w:p>
    <w:p w14:paraId="059B54E7" w14:textId="77777777" w:rsidR="005D3ECC" w:rsidRPr="005D3ECC" w:rsidRDefault="005D3ECC" w:rsidP="005D3ECC">
      <w:pPr>
        <w:jc w:val="both"/>
        <w:outlineLvl w:val="0"/>
        <w:rPr>
          <w:rFonts w:ascii="Calibri" w:eastAsia="Calibri" w:hAnsi="Calibri" w:cs="Arial"/>
          <w:b/>
          <w:bCs/>
          <w:kern w:val="0"/>
          <w:sz w:val="28"/>
          <w:szCs w:val="28"/>
          <w14:ligatures w14:val="none"/>
        </w:rPr>
      </w:pPr>
    </w:p>
    <w:p w14:paraId="3314CA01" w14:textId="77777777" w:rsidR="005D3ECC" w:rsidRPr="005D3ECC" w:rsidRDefault="005D3ECC" w:rsidP="005D3ECC">
      <w:pPr>
        <w:spacing w:after="0" w:line="240" w:lineRule="auto"/>
        <w:jc w:val="both"/>
        <w:rPr>
          <w:rFonts w:ascii="Times New Roman" w:eastAsia="Times New Roman" w:hAnsi="Times New Roman" w:cs="Times New Roman"/>
          <w:color w:val="EE0000"/>
          <w:kern w:val="0"/>
          <w:sz w:val="24"/>
          <w:szCs w:val="24"/>
          <w:lang w:eastAsia="hr-HR"/>
          <w14:ligatures w14:val="none"/>
        </w:rPr>
      </w:pPr>
    </w:p>
    <w:p w14:paraId="27C1CEC5" w14:textId="77777777" w:rsidR="007859CB" w:rsidRDefault="007859CB"/>
    <w:sectPr w:rsidR="00785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Liberation Sans">
    <w:altName w:val="Yu Gothic"/>
    <w:charset w:val="80"/>
    <w:family w:val="swiss"/>
    <w:pitch w:val="variable"/>
  </w:font>
  <w:font w:name="WenQuanYi Micro Hei">
    <w:altName w:val="Yu Gothic"/>
    <w:charset w:val="80"/>
    <w:family w:val="auto"/>
    <w:pitch w:val="variable"/>
  </w:font>
  <w:font w:name="Lohit Hindi">
    <w:altName w:val="MS Gothic"/>
    <w:charset w:val="80"/>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F74"/>
    <w:multiLevelType w:val="hybridMultilevel"/>
    <w:tmpl w:val="B0005CEC"/>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017C5"/>
    <w:multiLevelType w:val="hybridMultilevel"/>
    <w:tmpl w:val="937C8DAE"/>
    <w:lvl w:ilvl="0" w:tplc="907ED1D0">
      <w:start w:val="17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C828E7"/>
    <w:multiLevelType w:val="hybridMultilevel"/>
    <w:tmpl w:val="E43C793A"/>
    <w:lvl w:ilvl="0" w:tplc="5D0CF9CE">
      <w:start w:val="1"/>
      <w:numFmt w:val="lowerLetter"/>
      <w:lvlText w:val="%1)"/>
      <w:lvlJc w:val="left"/>
      <w:pPr>
        <w:tabs>
          <w:tab w:val="num" w:pos="1410"/>
        </w:tabs>
        <w:ind w:left="1410" w:hanging="7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 w15:restartNumberingAfterBreak="0">
    <w:nsid w:val="14CE693C"/>
    <w:multiLevelType w:val="hybridMultilevel"/>
    <w:tmpl w:val="E9FC0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5D6F9C"/>
    <w:multiLevelType w:val="hybridMultilevel"/>
    <w:tmpl w:val="7010B34E"/>
    <w:lvl w:ilvl="0" w:tplc="60A2BC9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781F19"/>
    <w:multiLevelType w:val="hybridMultilevel"/>
    <w:tmpl w:val="8A484ED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475F90"/>
    <w:multiLevelType w:val="hybridMultilevel"/>
    <w:tmpl w:val="AF060A02"/>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61D52C2"/>
    <w:multiLevelType w:val="hybridMultilevel"/>
    <w:tmpl w:val="410E02A6"/>
    <w:lvl w:ilvl="0" w:tplc="2C7AAEB2">
      <w:start w:val="1"/>
      <w:numFmt w:val="bullet"/>
      <w:lvlText w:val="-"/>
      <w:lvlJc w:val="left"/>
      <w:pPr>
        <w:ind w:left="900" w:hanging="360"/>
      </w:pPr>
      <w:rPr>
        <w:rFonts w:ascii="Times New Roman" w:eastAsia="Calibri"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8" w15:restartNumberingAfterBreak="0">
    <w:nsid w:val="26BA733B"/>
    <w:multiLevelType w:val="hybridMultilevel"/>
    <w:tmpl w:val="A3A8FB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5C6871"/>
    <w:multiLevelType w:val="multilevel"/>
    <w:tmpl w:val="320C5AE2"/>
    <w:lvl w:ilvl="0">
      <w:start w:val="1"/>
      <w:numFmt w:val="decimal"/>
      <w:lvlText w:val="%1."/>
      <w:lvlJc w:val="left"/>
      <w:pPr>
        <w:ind w:left="720" w:hanging="360"/>
      </w:pPr>
      <w:rPr>
        <w:rFonts w:hint="default"/>
      </w:rPr>
    </w:lvl>
    <w:lvl w:ilvl="1">
      <w:start w:val="1"/>
      <w:numFmt w:val="decimal"/>
      <w:isLgl/>
      <w:lvlText w:val="%1.%2."/>
      <w:lvlJc w:val="left"/>
      <w:pPr>
        <w:ind w:left="1200" w:hanging="360"/>
      </w:pPr>
      <w:rPr>
        <w:rFonts w:hint="default"/>
        <w:b/>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360" w:hanging="1080"/>
      </w:pPr>
      <w:rPr>
        <w:rFonts w:hint="default"/>
        <w:b w:val="0"/>
      </w:rPr>
    </w:lvl>
    <w:lvl w:ilvl="5">
      <w:start w:val="1"/>
      <w:numFmt w:val="decimal"/>
      <w:isLgl/>
      <w:lvlText w:val="%1.%2.%3.%4.%5.%6."/>
      <w:lvlJc w:val="left"/>
      <w:pPr>
        <w:ind w:left="3840" w:hanging="1080"/>
      </w:pPr>
      <w:rPr>
        <w:rFonts w:hint="default"/>
        <w:b w:val="0"/>
      </w:rPr>
    </w:lvl>
    <w:lvl w:ilvl="6">
      <w:start w:val="1"/>
      <w:numFmt w:val="decimal"/>
      <w:isLgl/>
      <w:lvlText w:val="%1.%2.%3.%4.%5.%6.%7."/>
      <w:lvlJc w:val="left"/>
      <w:pPr>
        <w:ind w:left="4680" w:hanging="1440"/>
      </w:pPr>
      <w:rPr>
        <w:rFonts w:hint="default"/>
        <w:b w:val="0"/>
      </w:rPr>
    </w:lvl>
    <w:lvl w:ilvl="7">
      <w:start w:val="1"/>
      <w:numFmt w:val="decimal"/>
      <w:isLgl/>
      <w:lvlText w:val="%1.%2.%3.%4.%5.%6.%7.%8."/>
      <w:lvlJc w:val="left"/>
      <w:pPr>
        <w:ind w:left="5160" w:hanging="1440"/>
      </w:pPr>
      <w:rPr>
        <w:rFonts w:hint="default"/>
        <w:b w:val="0"/>
      </w:rPr>
    </w:lvl>
    <w:lvl w:ilvl="8">
      <w:start w:val="1"/>
      <w:numFmt w:val="decimal"/>
      <w:isLgl/>
      <w:lvlText w:val="%1.%2.%3.%4.%5.%6.%7.%8.%9."/>
      <w:lvlJc w:val="left"/>
      <w:pPr>
        <w:ind w:left="6000" w:hanging="1800"/>
      </w:pPr>
      <w:rPr>
        <w:rFonts w:hint="default"/>
        <w:b w:val="0"/>
      </w:rPr>
    </w:lvl>
  </w:abstractNum>
  <w:abstractNum w:abstractNumId="10" w15:restartNumberingAfterBreak="0">
    <w:nsid w:val="2D443B6F"/>
    <w:multiLevelType w:val="hybridMultilevel"/>
    <w:tmpl w:val="95DA6638"/>
    <w:lvl w:ilvl="0" w:tplc="63727582">
      <w:start w:val="1"/>
      <w:numFmt w:val="lowerLetter"/>
      <w:lvlText w:val="%1)"/>
      <w:lvlJc w:val="left"/>
      <w:pPr>
        <w:ind w:left="1416" w:hanging="70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2DCA5806"/>
    <w:multiLevelType w:val="hybridMultilevel"/>
    <w:tmpl w:val="15A0195E"/>
    <w:lvl w:ilvl="0" w:tplc="96F6D97C">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FC3F8E"/>
    <w:multiLevelType w:val="hybridMultilevel"/>
    <w:tmpl w:val="E926EB4E"/>
    <w:lvl w:ilvl="0" w:tplc="55D41606">
      <w:start w:val="2"/>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3243E3"/>
    <w:multiLevelType w:val="hybridMultilevel"/>
    <w:tmpl w:val="6D000072"/>
    <w:lvl w:ilvl="0" w:tplc="5B625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A0529F"/>
    <w:multiLevelType w:val="hybridMultilevel"/>
    <w:tmpl w:val="0D38719C"/>
    <w:lvl w:ilvl="0" w:tplc="949E1ED4">
      <w:start w:val="1182"/>
      <w:numFmt w:val="decimal"/>
      <w:lvlText w:val="%1"/>
      <w:lvlJc w:val="left"/>
      <w:pPr>
        <w:ind w:left="667" w:hanging="525"/>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5" w15:restartNumberingAfterBreak="0">
    <w:nsid w:val="337129E4"/>
    <w:multiLevelType w:val="hybridMultilevel"/>
    <w:tmpl w:val="BB0681B0"/>
    <w:lvl w:ilvl="0" w:tplc="E7B0FE22">
      <w:start w:val="4"/>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7462BFA"/>
    <w:multiLevelType w:val="hybridMultilevel"/>
    <w:tmpl w:val="1BC224DA"/>
    <w:lvl w:ilvl="0" w:tplc="FFFFFFFF">
      <w:start w:val="1196"/>
      <w:numFmt w:val="decimal"/>
      <w:lvlText w:val="%1"/>
      <w:lvlJc w:val="left"/>
      <w:pPr>
        <w:ind w:left="667" w:hanging="525"/>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7" w15:restartNumberingAfterBreak="0">
    <w:nsid w:val="379C1E2D"/>
    <w:multiLevelType w:val="hybridMultilevel"/>
    <w:tmpl w:val="7E6C7D8A"/>
    <w:lvl w:ilvl="0" w:tplc="041A0017">
      <w:start w:val="1"/>
      <w:numFmt w:val="lowerLetter"/>
      <w:lvlText w:val="%1)"/>
      <w:lvlJc w:val="left"/>
      <w:pPr>
        <w:tabs>
          <w:tab w:val="num" w:pos="1776"/>
        </w:tabs>
        <w:ind w:left="1776" w:hanging="360"/>
      </w:pPr>
      <w:rPr>
        <w:rFonts w:hint="default"/>
      </w:rPr>
    </w:lvl>
    <w:lvl w:ilvl="1" w:tplc="041A0019" w:tentative="1">
      <w:start w:val="1"/>
      <w:numFmt w:val="lowerLetter"/>
      <w:lvlText w:val="%2."/>
      <w:lvlJc w:val="left"/>
      <w:pPr>
        <w:tabs>
          <w:tab w:val="num" w:pos="2496"/>
        </w:tabs>
        <w:ind w:left="2496" w:hanging="360"/>
      </w:pPr>
    </w:lvl>
    <w:lvl w:ilvl="2" w:tplc="041A001B" w:tentative="1">
      <w:start w:val="1"/>
      <w:numFmt w:val="lowerRoman"/>
      <w:lvlText w:val="%3."/>
      <w:lvlJc w:val="right"/>
      <w:pPr>
        <w:tabs>
          <w:tab w:val="num" w:pos="3216"/>
        </w:tabs>
        <w:ind w:left="3216" w:hanging="180"/>
      </w:pPr>
    </w:lvl>
    <w:lvl w:ilvl="3" w:tplc="041A000F" w:tentative="1">
      <w:start w:val="1"/>
      <w:numFmt w:val="decimal"/>
      <w:lvlText w:val="%4."/>
      <w:lvlJc w:val="left"/>
      <w:pPr>
        <w:tabs>
          <w:tab w:val="num" w:pos="3936"/>
        </w:tabs>
        <w:ind w:left="3936" w:hanging="360"/>
      </w:pPr>
    </w:lvl>
    <w:lvl w:ilvl="4" w:tplc="041A0019" w:tentative="1">
      <w:start w:val="1"/>
      <w:numFmt w:val="lowerLetter"/>
      <w:lvlText w:val="%5."/>
      <w:lvlJc w:val="left"/>
      <w:pPr>
        <w:tabs>
          <w:tab w:val="num" w:pos="4656"/>
        </w:tabs>
        <w:ind w:left="4656" w:hanging="360"/>
      </w:pPr>
    </w:lvl>
    <w:lvl w:ilvl="5" w:tplc="041A001B" w:tentative="1">
      <w:start w:val="1"/>
      <w:numFmt w:val="lowerRoman"/>
      <w:lvlText w:val="%6."/>
      <w:lvlJc w:val="right"/>
      <w:pPr>
        <w:tabs>
          <w:tab w:val="num" w:pos="5376"/>
        </w:tabs>
        <w:ind w:left="5376" w:hanging="180"/>
      </w:pPr>
    </w:lvl>
    <w:lvl w:ilvl="6" w:tplc="041A000F" w:tentative="1">
      <w:start w:val="1"/>
      <w:numFmt w:val="decimal"/>
      <w:lvlText w:val="%7."/>
      <w:lvlJc w:val="left"/>
      <w:pPr>
        <w:tabs>
          <w:tab w:val="num" w:pos="6096"/>
        </w:tabs>
        <w:ind w:left="6096" w:hanging="360"/>
      </w:pPr>
    </w:lvl>
    <w:lvl w:ilvl="7" w:tplc="041A0019" w:tentative="1">
      <w:start w:val="1"/>
      <w:numFmt w:val="lowerLetter"/>
      <w:lvlText w:val="%8."/>
      <w:lvlJc w:val="left"/>
      <w:pPr>
        <w:tabs>
          <w:tab w:val="num" w:pos="6816"/>
        </w:tabs>
        <w:ind w:left="6816" w:hanging="360"/>
      </w:pPr>
    </w:lvl>
    <w:lvl w:ilvl="8" w:tplc="041A001B" w:tentative="1">
      <w:start w:val="1"/>
      <w:numFmt w:val="lowerRoman"/>
      <w:lvlText w:val="%9."/>
      <w:lvlJc w:val="right"/>
      <w:pPr>
        <w:tabs>
          <w:tab w:val="num" w:pos="7536"/>
        </w:tabs>
        <w:ind w:left="7536" w:hanging="180"/>
      </w:pPr>
    </w:lvl>
  </w:abstractNum>
  <w:abstractNum w:abstractNumId="18" w15:restartNumberingAfterBreak="0">
    <w:nsid w:val="3E1E490F"/>
    <w:multiLevelType w:val="hybridMultilevel"/>
    <w:tmpl w:val="86E80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59D670C"/>
    <w:multiLevelType w:val="hybridMultilevel"/>
    <w:tmpl w:val="0D1E77B8"/>
    <w:lvl w:ilvl="0" w:tplc="93DAA2E0">
      <w:start w:val="2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8330CD8"/>
    <w:multiLevelType w:val="hybridMultilevel"/>
    <w:tmpl w:val="FF88B1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505F04"/>
    <w:multiLevelType w:val="hybridMultilevel"/>
    <w:tmpl w:val="C0EC99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C44713"/>
    <w:multiLevelType w:val="hybridMultilevel"/>
    <w:tmpl w:val="AF1C6F9C"/>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D56150B"/>
    <w:multiLevelType w:val="hybridMultilevel"/>
    <w:tmpl w:val="48348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4D6E5E"/>
    <w:multiLevelType w:val="hybridMultilevel"/>
    <w:tmpl w:val="A1DABDCE"/>
    <w:lvl w:ilvl="0" w:tplc="37AE8418">
      <w:start w:val="1"/>
      <w:numFmt w:val="decimal"/>
      <w:lvlText w:val="%1."/>
      <w:lvlJc w:val="left"/>
      <w:pPr>
        <w:ind w:left="1440" w:hanging="360"/>
      </w:pPr>
      <w:rPr>
        <w:rFonts w:hint="default"/>
        <w:b w:val="0"/>
        <w:bCs/>
        <w:color w:val="000000" w:themeColor="text1"/>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51992BF6"/>
    <w:multiLevelType w:val="hybridMultilevel"/>
    <w:tmpl w:val="F72A8AD8"/>
    <w:lvl w:ilvl="0" w:tplc="D078320A">
      <w:start w:val="1"/>
      <w:numFmt w:val="upperRoman"/>
      <w:lvlText w:val="%1."/>
      <w:lvlJc w:val="left"/>
      <w:pPr>
        <w:tabs>
          <w:tab w:val="num" w:pos="4968"/>
        </w:tabs>
        <w:ind w:left="4968" w:hanging="720"/>
      </w:pPr>
      <w:rPr>
        <w:rFonts w:hint="default"/>
      </w:rPr>
    </w:lvl>
    <w:lvl w:ilvl="1" w:tplc="041A0019" w:tentative="1">
      <w:start w:val="1"/>
      <w:numFmt w:val="lowerLetter"/>
      <w:lvlText w:val="%2."/>
      <w:lvlJc w:val="left"/>
      <w:pPr>
        <w:tabs>
          <w:tab w:val="num" w:pos="5328"/>
        </w:tabs>
        <w:ind w:left="5328" w:hanging="360"/>
      </w:pPr>
    </w:lvl>
    <w:lvl w:ilvl="2" w:tplc="041A001B" w:tentative="1">
      <w:start w:val="1"/>
      <w:numFmt w:val="lowerRoman"/>
      <w:lvlText w:val="%3."/>
      <w:lvlJc w:val="right"/>
      <w:pPr>
        <w:tabs>
          <w:tab w:val="num" w:pos="6048"/>
        </w:tabs>
        <w:ind w:left="6048" w:hanging="180"/>
      </w:pPr>
    </w:lvl>
    <w:lvl w:ilvl="3" w:tplc="041A000F" w:tentative="1">
      <w:start w:val="1"/>
      <w:numFmt w:val="decimal"/>
      <w:lvlText w:val="%4."/>
      <w:lvlJc w:val="left"/>
      <w:pPr>
        <w:tabs>
          <w:tab w:val="num" w:pos="6768"/>
        </w:tabs>
        <w:ind w:left="6768" w:hanging="360"/>
      </w:pPr>
    </w:lvl>
    <w:lvl w:ilvl="4" w:tplc="041A0019" w:tentative="1">
      <w:start w:val="1"/>
      <w:numFmt w:val="lowerLetter"/>
      <w:lvlText w:val="%5."/>
      <w:lvlJc w:val="left"/>
      <w:pPr>
        <w:tabs>
          <w:tab w:val="num" w:pos="7488"/>
        </w:tabs>
        <w:ind w:left="7488" w:hanging="360"/>
      </w:pPr>
    </w:lvl>
    <w:lvl w:ilvl="5" w:tplc="041A001B" w:tentative="1">
      <w:start w:val="1"/>
      <w:numFmt w:val="lowerRoman"/>
      <w:lvlText w:val="%6."/>
      <w:lvlJc w:val="right"/>
      <w:pPr>
        <w:tabs>
          <w:tab w:val="num" w:pos="8208"/>
        </w:tabs>
        <w:ind w:left="8208" w:hanging="180"/>
      </w:pPr>
    </w:lvl>
    <w:lvl w:ilvl="6" w:tplc="041A000F" w:tentative="1">
      <w:start w:val="1"/>
      <w:numFmt w:val="decimal"/>
      <w:lvlText w:val="%7."/>
      <w:lvlJc w:val="left"/>
      <w:pPr>
        <w:tabs>
          <w:tab w:val="num" w:pos="8928"/>
        </w:tabs>
        <w:ind w:left="8928" w:hanging="360"/>
      </w:pPr>
    </w:lvl>
    <w:lvl w:ilvl="7" w:tplc="041A0019" w:tentative="1">
      <w:start w:val="1"/>
      <w:numFmt w:val="lowerLetter"/>
      <w:lvlText w:val="%8."/>
      <w:lvlJc w:val="left"/>
      <w:pPr>
        <w:tabs>
          <w:tab w:val="num" w:pos="9648"/>
        </w:tabs>
        <w:ind w:left="9648" w:hanging="360"/>
      </w:pPr>
    </w:lvl>
    <w:lvl w:ilvl="8" w:tplc="041A001B" w:tentative="1">
      <w:start w:val="1"/>
      <w:numFmt w:val="lowerRoman"/>
      <w:lvlText w:val="%9."/>
      <w:lvlJc w:val="right"/>
      <w:pPr>
        <w:tabs>
          <w:tab w:val="num" w:pos="10368"/>
        </w:tabs>
        <w:ind w:left="10368" w:hanging="180"/>
      </w:pPr>
    </w:lvl>
  </w:abstractNum>
  <w:abstractNum w:abstractNumId="27" w15:restartNumberingAfterBreak="0">
    <w:nsid w:val="51DF2221"/>
    <w:multiLevelType w:val="hybridMultilevel"/>
    <w:tmpl w:val="B12A24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4328C6"/>
    <w:multiLevelType w:val="hybridMultilevel"/>
    <w:tmpl w:val="FF589286"/>
    <w:lvl w:ilvl="0" w:tplc="041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9" w15:restartNumberingAfterBreak="0">
    <w:nsid w:val="56D166FE"/>
    <w:multiLevelType w:val="multilevel"/>
    <w:tmpl w:val="61AC5D64"/>
    <w:styleLink w:val="Trenutnipopi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731870"/>
    <w:multiLevelType w:val="hybridMultilevel"/>
    <w:tmpl w:val="7750A564"/>
    <w:lvl w:ilvl="0" w:tplc="2D4C3A5E">
      <w:start w:val="1200"/>
      <w:numFmt w:val="decimal"/>
      <w:lvlText w:val="%1"/>
      <w:lvlJc w:val="left"/>
      <w:pPr>
        <w:ind w:left="682" w:hanging="540"/>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1" w15:restartNumberingAfterBreak="0">
    <w:nsid w:val="5D195962"/>
    <w:multiLevelType w:val="hybridMultilevel"/>
    <w:tmpl w:val="A08A3836"/>
    <w:lvl w:ilvl="0" w:tplc="E7B0FE22">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821D01"/>
    <w:multiLevelType w:val="hybridMultilevel"/>
    <w:tmpl w:val="69BCDFF8"/>
    <w:lvl w:ilvl="0" w:tplc="D1A8A78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C22DB1"/>
    <w:multiLevelType w:val="hybridMultilevel"/>
    <w:tmpl w:val="2B1048B2"/>
    <w:lvl w:ilvl="0" w:tplc="4F2815D4">
      <w:start w:val="1010"/>
      <w:numFmt w:val="decimal"/>
      <w:lvlText w:val="%1"/>
      <w:lvlJc w:val="left"/>
      <w:pPr>
        <w:ind w:left="682" w:hanging="540"/>
      </w:pPr>
      <w:rPr>
        <w:rFonts w:eastAsia="Calibri"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61FF3B96"/>
    <w:multiLevelType w:val="hybridMultilevel"/>
    <w:tmpl w:val="5B647E82"/>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E41D21"/>
    <w:multiLevelType w:val="hybridMultilevel"/>
    <w:tmpl w:val="71484A32"/>
    <w:lvl w:ilvl="0" w:tplc="84A4F8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83C1283"/>
    <w:multiLevelType w:val="hybridMultilevel"/>
    <w:tmpl w:val="54EEBCE2"/>
    <w:lvl w:ilvl="0" w:tplc="197875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86A7747"/>
    <w:multiLevelType w:val="hybridMultilevel"/>
    <w:tmpl w:val="C3F2CA0C"/>
    <w:lvl w:ilvl="0" w:tplc="FD74FD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9407952"/>
    <w:multiLevelType w:val="hybridMultilevel"/>
    <w:tmpl w:val="109C8004"/>
    <w:lvl w:ilvl="0" w:tplc="E7B0FE22">
      <w:start w:val="4"/>
      <w:numFmt w:val="bullet"/>
      <w:lvlText w:val="-"/>
      <w:lvlJc w:val="left"/>
      <w:pPr>
        <w:ind w:left="1428" w:hanging="360"/>
      </w:p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6BE75BAD"/>
    <w:multiLevelType w:val="hybridMultilevel"/>
    <w:tmpl w:val="13502AAC"/>
    <w:lvl w:ilvl="0" w:tplc="D988E56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374948"/>
    <w:multiLevelType w:val="hybridMultilevel"/>
    <w:tmpl w:val="939C41D4"/>
    <w:lvl w:ilvl="0" w:tplc="7C845C9E">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714D673B"/>
    <w:multiLevelType w:val="hybridMultilevel"/>
    <w:tmpl w:val="39783246"/>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BE35F4"/>
    <w:multiLevelType w:val="hybridMultilevel"/>
    <w:tmpl w:val="67EAF4C8"/>
    <w:lvl w:ilvl="0" w:tplc="65A03102">
      <w:start w:val="3"/>
      <w:numFmt w:val="upperRoman"/>
      <w:lvlText w:val="%1."/>
      <w:lvlJc w:val="left"/>
      <w:pPr>
        <w:ind w:left="1080" w:hanging="72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421B7D"/>
    <w:multiLevelType w:val="hybridMultilevel"/>
    <w:tmpl w:val="F5AEDA7A"/>
    <w:lvl w:ilvl="0" w:tplc="F8BAADD0">
      <w:start w:val="1"/>
      <w:numFmt w:val="decimal"/>
      <w:lvlText w:val="(%1)"/>
      <w:lvlJc w:val="left"/>
      <w:pPr>
        <w:ind w:left="420" w:hanging="360"/>
      </w:pPr>
      <w:rPr>
        <w:b w:val="0"/>
      </w:r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44" w15:restartNumberingAfterBreak="0">
    <w:nsid w:val="7FCA47FE"/>
    <w:multiLevelType w:val="hybridMultilevel"/>
    <w:tmpl w:val="5950B628"/>
    <w:lvl w:ilvl="0" w:tplc="2C7AAE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710508">
    <w:abstractNumId w:val="2"/>
  </w:num>
  <w:num w:numId="2" w16cid:durableId="375205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571486">
    <w:abstractNumId w:val="10"/>
  </w:num>
  <w:num w:numId="4" w16cid:durableId="441530746">
    <w:abstractNumId w:val="4"/>
  </w:num>
  <w:num w:numId="5" w16cid:durableId="1725523345">
    <w:abstractNumId w:val="26"/>
  </w:num>
  <w:num w:numId="6" w16cid:durableId="656609853">
    <w:abstractNumId w:val="19"/>
  </w:num>
  <w:num w:numId="7" w16cid:durableId="245237003">
    <w:abstractNumId w:val="1"/>
  </w:num>
  <w:num w:numId="8" w16cid:durableId="96411389">
    <w:abstractNumId w:val="40"/>
  </w:num>
  <w:num w:numId="9" w16cid:durableId="616958680">
    <w:abstractNumId w:val="20"/>
  </w:num>
  <w:num w:numId="10" w16cid:durableId="1266184953">
    <w:abstractNumId w:val="9"/>
  </w:num>
  <w:num w:numId="11" w16cid:durableId="731585483">
    <w:abstractNumId w:val="5"/>
  </w:num>
  <w:num w:numId="12" w16cid:durableId="530992626">
    <w:abstractNumId w:val="28"/>
  </w:num>
  <w:num w:numId="13" w16cid:durableId="550120118">
    <w:abstractNumId w:val="25"/>
  </w:num>
  <w:num w:numId="14" w16cid:durableId="1145776745">
    <w:abstractNumId w:val="8"/>
  </w:num>
  <w:num w:numId="15" w16cid:durableId="1449935793">
    <w:abstractNumId w:val="11"/>
  </w:num>
  <w:num w:numId="16" w16cid:durableId="1081172020">
    <w:abstractNumId w:val="29"/>
  </w:num>
  <w:num w:numId="17" w16cid:durableId="1991522237">
    <w:abstractNumId w:val="27"/>
  </w:num>
  <w:num w:numId="18" w16cid:durableId="798188692">
    <w:abstractNumId w:val="24"/>
  </w:num>
  <w:num w:numId="19" w16cid:durableId="598292997">
    <w:abstractNumId w:val="37"/>
  </w:num>
  <w:num w:numId="20" w16cid:durableId="967317208">
    <w:abstractNumId w:val="18"/>
  </w:num>
  <w:num w:numId="21" w16cid:durableId="1099332419">
    <w:abstractNumId w:val="21"/>
  </w:num>
  <w:num w:numId="22" w16cid:durableId="380134836">
    <w:abstractNumId w:val="42"/>
  </w:num>
  <w:num w:numId="23" w16cid:durableId="1949198055">
    <w:abstractNumId w:val="32"/>
  </w:num>
  <w:num w:numId="24" w16cid:durableId="1745376729">
    <w:abstractNumId w:val="22"/>
  </w:num>
  <w:num w:numId="25" w16cid:durableId="285040457">
    <w:abstractNumId w:val="35"/>
  </w:num>
  <w:num w:numId="26" w16cid:durableId="2011715698">
    <w:abstractNumId w:val="33"/>
  </w:num>
  <w:num w:numId="27" w16cid:durableId="2030447899">
    <w:abstractNumId w:val="43"/>
  </w:num>
  <w:num w:numId="28" w16cid:durableId="1457525490">
    <w:abstractNumId w:val="39"/>
  </w:num>
  <w:num w:numId="29" w16cid:durableId="1676490575">
    <w:abstractNumId w:val="12"/>
  </w:num>
  <w:num w:numId="30" w16cid:durableId="904803568">
    <w:abstractNumId w:val="13"/>
  </w:num>
  <w:num w:numId="31" w16cid:durableId="800005051">
    <w:abstractNumId w:val="6"/>
  </w:num>
  <w:num w:numId="32" w16cid:durableId="1223369165">
    <w:abstractNumId w:val="0"/>
  </w:num>
  <w:num w:numId="33" w16cid:durableId="1950744764">
    <w:abstractNumId w:val="41"/>
  </w:num>
  <w:num w:numId="34" w16cid:durableId="1301419619">
    <w:abstractNumId w:val="44"/>
  </w:num>
  <w:num w:numId="35" w16cid:durableId="1288706277">
    <w:abstractNumId w:val="7"/>
  </w:num>
  <w:num w:numId="36" w16cid:durableId="2082946277">
    <w:abstractNumId w:val="34"/>
  </w:num>
  <w:num w:numId="37" w16cid:durableId="668365729">
    <w:abstractNumId w:val="23"/>
  </w:num>
  <w:num w:numId="38" w16cid:durableId="46072613">
    <w:abstractNumId w:val="3"/>
  </w:num>
  <w:num w:numId="39" w16cid:durableId="359741437">
    <w:abstractNumId w:val="14"/>
  </w:num>
  <w:num w:numId="40" w16cid:durableId="255291528">
    <w:abstractNumId w:val="15"/>
  </w:num>
  <w:num w:numId="41" w16cid:durableId="810443127">
    <w:abstractNumId w:val="36"/>
  </w:num>
  <w:num w:numId="42" w16cid:durableId="113406105">
    <w:abstractNumId w:val="38"/>
  </w:num>
  <w:num w:numId="43" w16cid:durableId="204024907">
    <w:abstractNumId w:val="31"/>
  </w:num>
  <w:num w:numId="44" w16cid:durableId="673267875">
    <w:abstractNumId w:val="16"/>
  </w:num>
  <w:num w:numId="45" w16cid:durableId="19272979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27"/>
    <w:rsid w:val="00246F27"/>
    <w:rsid w:val="00593F4A"/>
    <w:rsid w:val="005D3ECC"/>
    <w:rsid w:val="007859CB"/>
    <w:rsid w:val="009507AF"/>
    <w:rsid w:val="00AD61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365B"/>
  <w15:chartTrackingRefBased/>
  <w15:docId w15:val="{5E1DACD8-8EF3-47DB-95B6-E722EA0A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46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246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246F2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246F2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246F2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246F2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246F2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246F2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46F2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46F2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246F2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246F2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246F2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246F27"/>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246F27"/>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246F27"/>
    <w:rPr>
      <w:rFonts w:eastAsiaTheme="majorEastAsia" w:cstheme="majorBidi"/>
      <w:color w:val="595959" w:themeColor="text1" w:themeTint="A6"/>
    </w:rPr>
  </w:style>
  <w:style w:type="character" w:customStyle="1" w:styleId="Naslov8Char">
    <w:name w:val="Naslov 8 Char"/>
    <w:basedOn w:val="Zadanifontodlomka"/>
    <w:link w:val="Naslov8"/>
    <w:uiPriority w:val="9"/>
    <w:rsid w:val="00246F2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46F27"/>
    <w:rPr>
      <w:rFonts w:eastAsiaTheme="majorEastAsia" w:cstheme="majorBidi"/>
      <w:color w:val="272727" w:themeColor="text1" w:themeTint="D8"/>
    </w:rPr>
  </w:style>
  <w:style w:type="paragraph" w:styleId="Naslov">
    <w:name w:val="Title"/>
    <w:basedOn w:val="Normal"/>
    <w:next w:val="Normal"/>
    <w:link w:val="NaslovChar"/>
    <w:uiPriority w:val="10"/>
    <w:qFormat/>
    <w:rsid w:val="00246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46F2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46F2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46F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6F27"/>
    <w:pPr>
      <w:spacing w:before="160"/>
      <w:jc w:val="center"/>
    </w:pPr>
    <w:rPr>
      <w:i/>
      <w:iCs/>
      <w:color w:val="404040" w:themeColor="text1" w:themeTint="BF"/>
    </w:rPr>
  </w:style>
  <w:style w:type="character" w:customStyle="1" w:styleId="CitatChar">
    <w:name w:val="Citat Char"/>
    <w:basedOn w:val="Zadanifontodlomka"/>
    <w:link w:val="Citat"/>
    <w:uiPriority w:val="29"/>
    <w:rsid w:val="00246F27"/>
    <w:rPr>
      <w:i/>
      <w:iCs/>
      <w:color w:val="404040" w:themeColor="text1" w:themeTint="BF"/>
    </w:rPr>
  </w:style>
  <w:style w:type="paragraph" w:styleId="Odlomakpopisa">
    <w:name w:val="List Paragraph"/>
    <w:basedOn w:val="Normal"/>
    <w:link w:val="OdlomakpopisaChar"/>
    <w:uiPriority w:val="34"/>
    <w:qFormat/>
    <w:rsid w:val="00246F27"/>
    <w:pPr>
      <w:ind w:left="720"/>
      <w:contextualSpacing/>
    </w:pPr>
  </w:style>
  <w:style w:type="character" w:styleId="Jakoisticanje">
    <w:name w:val="Intense Emphasis"/>
    <w:basedOn w:val="Zadanifontodlomka"/>
    <w:uiPriority w:val="21"/>
    <w:qFormat/>
    <w:rsid w:val="00246F27"/>
    <w:rPr>
      <w:i/>
      <w:iCs/>
      <w:color w:val="0F4761" w:themeColor="accent1" w:themeShade="BF"/>
    </w:rPr>
  </w:style>
  <w:style w:type="paragraph" w:styleId="Naglaencitat">
    <w:name w:val="Intense Quote"/>
    <w:basedOn w:val="Normal"/>
    <w:next w:val="Normal"/>
    <w:link w:val="NaglaencitatChar"/>
    <w:uiPriority w:val="30"/>
    <w:qFormat/>
    <w:rsid w:val="00246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46F27"/>
    <w:rPr>
      <w:i/>
      <w:iCs/>
      <w:color w:val="0F4761" w:themeColor="accent1" w:themeShade="BF"/>
    </w:rPr>
  </w:style>
  <w:style w:type="character" w:styleId="Istaknutareferenca">
    <w:name w:val="Intense Reference"/>
    <w:basedOn w:val="Zadanifontodlomka"/>
    <w:uiPriority w:val="32"/>
    <w:qFormat/>
    <w:rsid w:val="00246F27"/>
    <w:rPr>
      <w:b/>
      <w:bCs/>
      <w:smallCaps/>
      <w:color w:val="0F4761" w:themeColor="accent1" w:themeShade="BF"/>
      <w:spacing w:val="5"/>
    </w:rPr>
  </w:style>
  <w:style w:type="numbering" w:customStyle="1" w:styleId="Bezpopisa1">
    <w:name w:val="Bez popisa1"/>
    <w:next w:val="Bezpopisa"/>
    <w:uiPriority w:val="99"/>
    <w:semiHidden/>
    <w:unhideWhenUsed/>
    <w:rsid w:val="005D3ECC"/>
  </w:style>
  <w:style w:type="paragraph" w:styleId="Uvuenotijeloteksta">
    <w:name w:val="Body Text Indent"/>
    <w:basedOn w:val="Normal"/>
    <w:link w:val="UvuenotijelotekstaChar"/>
    <w:rsid w:val="005D3ECC"/>
    <w:pPr>
      <w:spacing w:after="120" w:line="240" w:lineRule="auto"/>
      <w:ind w:left="283"/>
    </w:pPr>
    <w:rPr>
      <w:rFonts w:ascii="Tahoma" w:eastAsia="Times New Roman" w:hAnsi="Tahoma" w:cs="Times New Roman"/>
      <w:kern w:val="0"/>
      <w:szCs w:val="20"/>
      <w:lang w:val="en-GB" w:eastAsia="hr-HR"/>
      <w14:ligatures w14:val="none"/>
    </w:rPr>
  </w:style>
  <w:style w:type="character" w:customStyle="1" w:styleId="UvuenotijelotekstaChar">
    <w:name w:val="Uvučeno tijelo teksta Char"/>
    <w:basedOn w:val="Zadanifontodlomka"/>
    <w:link w:val="Uvuenotijeloteksta"/>
    <w:rsid w:val="005D3ECC"/>
    <w:rPr>
      <w:rFonts w:ascii="Tahoma" w:eastAsia="Times New Roman" w:hAnsi="Tahoma" w:cs="Times New Roman"/>
      <w:kern w:val="0"/>
      <w:szCs w:val="20"/>
      <w:lang w:val="en-GB" w:eastAsia="hr-HR"/>
      <w14:ligatures w14:val="none"/>
    </w:rPr>
  </w:style>
  <w:style w:type="paragraph" w:styleId="Tijeloteksta">
    <w:name w:val="Body Text"/>
    <w:aliases w:val="uvlaka 2"/>
    <w:basedOn w:val="Normal"/>
    <w:link w:val="TijelotekstaChar"/>
    <w:rsid w:val="005D3ECC"/>
    <w:pPr>
      <w:spacing w:after="120" w:line="240" w:lineRule="auto"/>
    </w:pPr>
    <w:rPr>
      <w:rFonts w:ascii="Tahoma" w:eastAsia="Times New Roman" w:hAnsi="Tahoma" w:cs="Times New Roman"/>
      <w:kern w:val="0"/>
      <w:szCs w:val="20"/>
      <w:lang w:val="en-GB" w:eastAsia="hr-HR"/>
      <w14:ligatures w14:val="none"/>
    </w:rPr>
  </w:style>
  <w:style w:type="character" w:customStyle="1" w:styleId="TijelotekstaChar">
    <w:name w:val="Tijelo teksta Char"/>
    <w:aliases w:val="uvlaka 2 Char"/>
    <w:basedOn w:val="Zadanifontodlomka"/>
    <w:link w:val="Tijeloteksta"/>
    <w:rsid w:val="005D3ECC"/>
    <w:rPr>
      <w:rFonts w:ascii="Tahoma" w:eastAsia="Times New Roman" w:hAnsi="Tahoma" w:cs="Times New Roman"/>
      <w:kern w:val="0"/>
      <w:szCs w:val="20"/>
      <w:lang w:val="en-GB" w:eastAsia="hr-HR"/>
      <w14:ligatures w14:val="none"/>
    </w:rPr>
  </w:style>
  <w:style w:type="paragraph" w:styleId="Tijeloteksta2">
    <w:name w:val="Body Text 2"/>
    <w:basedOn w:val="Normal"/>
    <w:link w:val="Tijeloteksta2Char"/>
    <w:rsid w:val="005D3ECC"/>
    <w:pPr>
      <w:spacing w:after="120" w:line="480" w:lineRule="auto"/>
    </w:pPr>
    <w:rPr>
      <w:rFonts w:ascii="Times New Roman" w:eastAsia="Times New Roman" w:hAnsi="Times New Roman" w:cs="Times New Roman"/>
      <w:kern w:val="0"/>
      <w:sz w:val="24"/>
      <w:szCs w:val="24"/>
      <w:lang w:eastAsia="hr-HR"/>
      <w14:ligatures w14:val="none"/>
    </w:rPr>
  </w:style>
  <w:style w:type="character" w:customStyle="1" w:styleId="Tijeloteksta2Char">
    <w:name w:val="Tijelo teksta 2 Char"/>
    <w:basedOn w:val="Zadanifontodlomka"/>
    <w:link w:val="Tijeloteksta2"/>
    <w:rsid w:val="005D3ECC"/>
    <w:rPr>
      <w:rFonts w:ascii="Times New Roman" w:eastAsia="Times New Roman" w:hAnsi="Times New Roman" w:cs="Times New Roman"/>
      <w:kern w:val="0"/>
      <w:sz w:val="24"/>
      <w:szCs w:val="24"/>
      <w:lang w:eastAsia="hr-HR"/>
      <w14:ligatures w14:val="none"/>
    </w:rPr>
  </w:style>
  <w:style w:type="paragraph" w:styleId="Tijeloteksta3">
    <w:name w:val="Body Text 3"/>
    <w:basedOn w:val="Normal"/>
    <w:link w:val="Tijeloteksta3Char"/>
    <w:uiPriority w:val="99"/>
    <w:rsid w:val="005D3ECC"/>
    <w:pPr>
      <w:spacing w:after="120" w:line="240" w:lineRule="auto"/>
    </w:pPr>
    <w:rPr>
      <w:rFonts w:ascii="Tahoma" w:eastAsia="Times New Roman" w:hAnsi="Tahoma" w:cs="Times New Roman"/>
      <w:kern w:val="0"/>
      <w:sz w:val="16"/>
      <w:szCs w:val="16"/>
      <w:lang w:val="en-GB" w:eastAsia="hr-HR"/>
      <w14:ligatures w14:val="none"/>
    </w:rPr>
  </w:style>
  <w:style w:type="character" w:customStyle="1" w:styleId="Tijeloteksta3Char">
    <w:name w:val="Tijelo teksta 3 Char"/>
    <w:basedOn w:val="Zadanifontodlomka"/>
    <w:link w:val="Tijeloteksta3"/>
    <w:uiPriority w:val="99"/>
    <w:rsid w:val="005D3ECC"/>
    <w:rPr>
      <w:rFonts w:ascii="Tahoma" w:eastAsia="Times New Roman" w:hAnsi="Tahoma" w:cs="Times New Roman"/>
      <w:kern w:val="0"/>
      <w:sz w:val="16"/>
      <w:szCs w:val="16"/>
      <w:lang w:val="en-GB" w:eastAsia="hr-HR"/>
      <w14:ligatures w14:val="none"/>
    </w:rPr>
  </w:style>
  <w:style w:type="paragraph" w:styleId="Podnoje">
    <w:name w:val="footer"/>
    <w:basedOn w:val="Normal"/>
    <w:link w:val="PodnojeChar"/>
    <w:uiPriority w:val="99"/>
    <w:rsid w:val="005D3ECC"/>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PodnojeChar">
    <w:name w:val="Podnožje Char"/>
    <w:basedOn w:val="Zadanifontodlomka"/>
    <w:link w:val="Podnoje"/>
    <w:uiPriority w:val="99"/>
    <w:rsid w:val="005D3ECC"/>
    <w:rPr>
      <w:rFonts w:ascii="Times New Roman" w:eastAsia="Times New Roman" w:hAnsi="Times New Roman" w:cs="Times New Roman"/>
      <w:kern w:val="0"/>
      <w:sz w:val="24"/>
      <w:szCs w:val="24"/>
      <w:lang w:eastAsia="hr-HR"/>
      <w14:ligatures w14:val="none"/>
    </w:rPr>
  </w:style>
  <w:style w:type="character" w:styleId="Brojstranice">
    <w:name w:val="page number"/>
    <w:basedOn w:val="Zadanifontodlomka"/>
    <w:rsid w:val="005D3ECC"/>
  </w:style>
  <w:style w:type="table" w:styleId="Reetkatablice">
    <w:name w:val="Table Grid"/>
    <w:basedOn w:val="Obinatablica"/>
    <w:uiPriority w:val="59"/>
    <w:rsid w:val="005D3ECC"/>
    <w:pPr>
      <w:spacing w:after="0" w:line="240" w:lineRule="auto"/>
    </w:pPr>
    <w:rPr>
      <w:rFonts w:ascii="Times New Roman" w:eastAsia="Times New Roman" w:hAnsi="Times New Roman" w:cs="Times New Roman"/>
      <w:kern w:val="0"/>
      <w:sz w:val="20"/>
      <w:szCs w:val="20"/>
      <w:lang w:eastAsia="hr-HR"/>
      <w14:ligatures w14:val="none"/>
    </w:rPr>
    <w:tblPr/>
  </w:style>
  <w:style w:type="paragraph" w:styleId="Zaglavlje">
    <w:name w:val="header"/>
    <w:basedOn w:val="Normal"/>
    <w:link w:val="ZaglavljeChar"/>
    <w:uiPriority w:val="99"/>
    <w:rsid w:val="005D3ECC"/>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ZaglavljeChar">
    <w:name w:val="Zaglavlje Char"/>
    <w:basedOn w:val="Zadanifontodlomka"/>
    <w:link w:val="Zaglavlje"/>
    <w:uiPriority w:val="99"/>
    <w:rsid w:val="005D3ECC"/>
    <w:rPr>
      <w:rFonts w:ascii="Times New Roman" w:eastAsia="Times New Roman" w:hAnsi="Times New Roman" w:cs="Times New Roman"/>
      <w:kern w:val="0"/>
      <w:sz w:val="24"/>
      <w:szCs w:val="24"/>
      <w:lang w:eastAsia="hr-HR"/>
      <w14:ligatures w14:val="none"/>
    </w:rPr>
  </w:style>
  <w:style w:type="character" w:styleId="Referencakomentara">
    <w:name w:val="annotation reference"/>
    <w:uiPriority w:val="99"/>
    <w:semiHidden/>
    <w:rsid w:val="005D3ECC"/>
    <w:rPr>
      <w:sz w:val="16"/>
      <w:szCs w:val="16"/>
    </w:rPr>
  </w:style>
  <w:style w:type="paragraph" w:styleId="Tekstkomentara">
    <w:name w:val="annotation text"/>
    <w:basedOn w:val="Normal"/>
    <w:link w:val="TekstkomentaraChar"/>
    <w:uiPriority w:val="99"/>
    <w:rsid w:val="005D3ECC"/>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komentaraChar">
    <w:name w:val="Tekst komentara Char"/>
    <w:basedOn w:val="Zadanifontodlomka"/>
    <w:link w:val="Tekstkomentara"/>
    <w:uiPriority w:val="99"/>
    <w:rsid w:val="005D3ECC"/>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rsid w:val="005D3ECC"/>
    <w:rPr>
      <w:b/>
      <w:bCs/>
    </w:rPr>
  </w:style>
  <w:style w:type="character" w:customStyle="1" w:styleId="PredmetkomentaraChar">
    <w:name w:val="Predmet komentara Char"/>
    <w:basedOn w:val="TekstkomentaraChar"/>
    <w:link w:val="Predmetkomentara"/>
    <w:uiPriority w:val="99"/>
    <w:semiHidden/>
    <w:rsid w:val="005D3ECC"/>
    <w:rPr>
      <w:rFonts w:ascii="Times New Roman" w:eastAsia="Times New Roman" w:hAnsi="Times New Roman" w:cs="Times New Roman"/>
      <w:b/>
      <w:bCs/>
      <w:kern w:val="0"/>
      <w:sz w:val="20"/>
      <w:szCs w:val="20"/>
      <w:lang w:eastAsia="hr-HR"/>
      <w14:ligatures w14:val="none"/>
    </w:rPr>
  </w:style>
  <w:style w:type="paragraph" w:styleId="Tekstbalonia">
    <w:name w:val="Balloon Text"/>
    <w:basedOn w:val="Normal"/>
    <w:link w:val="TekstbaloniaChar"/>
    <w:semiHidden/>
    <w:rsid w:val="005D3ECC"/>
    <w:pPr>
      <w:spacing w:after="0" w:line="240" w:lineRule="auto"/>
    </w:pPr>
    <w:rPr>
      <w:rFonts w:ascii="Tahoma" w:eastAsia="Times New Roman" w:hAnsi="Tahoma" w:cs="Tahoma"/>
      <w:kern w:val="0"/>
      <w:sz w:val="16"/>
      <w:szCs w:val="16"/>
      <w:lang w:eastAsia="hr-HR"/>
      <w14:ligatures w14:val="none"/>
    </w:rPr>
  </w:style>
  <w:style w:type="character" w:customStyle="1" w:styleId="TekstbaloniaChar">
    <w:name w:val="Tekst balončića Char"/>
    <w:basedOn w:val="Zadanifontodlomka"/>
    <w:link w:val="Tekstbalonia"/>
    <w:semiHidden/>
    <w:rsid w:val="005D3ECC"/>
    <w:rPr>
      <w:rFonts w:ascii="Tahoma" w:eastAsia="Times New Roman" w:hAnsi="Tahoma" w:cs="Tahoma"/>
      <w:kern w:val="0"/>
      <w:sz w:val="16"/>
      <w:szCs w:val="16"/>
      <w:lang w:eastAsia="hr-HR"/>
      <w14:ligatures w14:val="none"/>
    </w:rPr>
  </w:style>
  <w:style w:type="paragraph" w:customStyle="1" w:styleId="xl32">
    <w:name w:val="xl32"/>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styleId="Kartadokumenta">
    <w:name w:val="Document Map"/>
    <w:basedOn w:val="Normal"/>
    <w:link w:val="KartadokumentaChar"/>
    <w:semiHidden/>
    <w:rsid w:val="005D3ECC"/>
    <w:pPr>
      <w:shd w:val="clear" w:color="auto" w:fill="000080"/>
      <w:spacing w:after="0" w:line="240" w:lineRule="auto"/>
    </w:pPr>
    <w:rPr>
      <w:rFonts w:ascii="Tahoma" w:eastAsia="Times New Roman" w:hAnsi="Tahoma" w:cs="Tahoma"/>
      <w:kern w:val="0"/>
      <w:sz w:val="20"/>
      <w:szCs w:val="20"/>
      <w:lang w:eastAsia="hr-HR"/>
      <w14:ligatures w14:val="none"/>
    </w:rPr>
  </w:style>
  <w:style w:type="character" w:customStyle="1" w:styleId="KartadokumentaChar">
    <w:name w:val="Karta dokumenta Char"/>
    <w:basedOn w:val="Zadanifontodlomka"/>
    <w:link w:val="Kartadokumenta"/>
    <w:semiHidden/>
    <w:rsid w:val="005D3ECC"/>
    <w:rPr>
      <w:rFonts w:ascii="Tahoma" w:eastAsia="Times New Roman" w:hAnsi="Tahoma" w:cs="Tahoma"/>
      <w:kern w:val="0"/>
      <w:sz w:val="20"/>
      <w:szCs w:val="20"/>
      <w:shd w:val="clear" w:color="auto" w:fill="000080"/>
      <w:lang w:eastAsia="hr-HR"/>
      <w14:ligatures w14:val="none"/>
    </w:rPr>
  </w:style>
  <w:style w:type="paragraph" w:styleId="StandardWeb">
    <w:name w:val="Normal (Web)"/>
    <w:basedOn w:val="Normal"/>
    <w:uiPriority w:val="99"/>
    <w:unhideWhenUsed/>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default">
    <w:name w:val="default"/>
    <w:basedOn w:val="Normal"/>
    <w:rsid w:val="005D3ECC"/>
    <w:pPr>
      <w:autoSpaceDE w:val="0"/>
      <w:autoSpaceDN w:val="0"/>
      <w:spacing w:after="0" w:line="240" w:lineRule="auto"/>
    </w:pPr>
    <w:rPr>
      <w:rFonts w:ascii="Arial" w:eastAsia="Times New Roman" w:hAnsi="Arial" w:cs="Arial"/>
      <w:color w:val="000000"/>
      <w:kern w:val="0"/>
      <w:sz w:val="24"/>
      <w:szCs w:val="24"/>
      <w:lang w:val="en-US"/>
      <w14:ligatures w14:val="none"/>
    </w:rPr>
  </w:style>
  <w:style w:type="character" w:styleId="Hiperveza">
    <w:name w:val="Hyperlink"/>
    <w:uiPriority w:val="99"/>
    <w:unhideWhenUsed/>
    <w:rsid w:val="005D3ECC"/>
    <w:rPr>
      <w:color w:val="0000FF"/>
      <w:u w:val="single"/>
    </w:rPr>
  </w:style>
  <w:style w:type="character" w:styleId="SlijeenaHiperveza">
    <w:name w:val="FollowedHyperlink"/>
    <w:uiPriority w:val="99"/>
    <w:unhideWhenUsed/>
    <w:rsid w:val="005D3ECC"/>
    <w:rPr>
      <w:color w:val="800080"/>
      <w:u w:val="single"/>
    </w:rPr>
  </w:style>
  <w:style w:type="paragraph" w:customStyle="1" w:styleId="xl65">
    <w:name w:val="xl65"/>
    <w:basedOn w:val="Normal"/>
    <w:rsid w:val="005D3E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hr-HR"/>
      <w14:ligatures w14:val="none"/>
    </w:rPr>
  </w:style>
  <w:style w:type="paragraph" w:customStyle="1" w:styleId="xl66">
    <w:name w:val="xl66"/>
    <w:basedOn w:val="Normal"/>
    <w:rsid w:val="005D3ECC"/>
    <w:pPr>
      <w:spacing w:before="100" w:beforeAutospacing="1" w:after="100" w:afterAutospacing="1" w:line="240" w:lineRule="auto"/>
    </w:pPr>
    <w:rPr>
      <w:rFonts w:ascii="Times New Roman" w:eastAsia="Times New Roman" w:hAnsi="Times New Roman" w:cs="Times New Roman"/>
      <w:kern w:val="0"/>
      <w:sz w:val="16"/>
      <w:szCs w:val="16"/>
      <w:lang w:eastAsia="hr-HR"/>
      <w14:ligatures w14:val="none"/>
    </w:rPr>
  </w:style>
  <w:style w:type="paragraph" w:customStyle="1" w:styleId="xl67">
    <w:name w:val="xl67"/>
    <w:basedOn w:val="Normal"/>
    <w:rsid w:val="005D3EC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68">
    <w:name w:val="xl68"/>
    <w:basedOn w:val="Normal"/>
    <w:rsid w:val="005D3EC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69">
    <w:name w:val="xl69"/>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hr-HR"/>
      <w14:ligatures w14:val="none"/>
    </w:rPr>
  </w:style>
  <w:style w:type="paragraph" w:customStyle="1" w:styleId="xl70">
    <w:name w:val="xl70"/>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hr-HR"/>
      <w14:ligatures w14:val="none"/>
    </w:rPr>
  </w:style>
  <w:style w:type="paragraph" w:customStyle="1" w:styleId="xl71">
    <w:name w:val="xl71"/>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hr-HR"/>
      <w14:ligatures w14:val="none"/>
    </w:rPr>
  </w:style>
  <w:style w:type="paragraph" w:customStyle="1" w:styleId="xl72">
    <w:name w:val="xl72"/>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3">
    <w:name w:val="xl73"/>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4">
    <w:name w:val="xl74"/>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5">
    <w:name w:val="xl75"/>
    <w:basedOn w:val="Normal"/>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6">
    <w:name w:val="xl76"/>
    <w:basedOn w:val="Normal"/>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7">
    <w:name w:val="xl77"/>
    <w:basedOn w:val="Normal"/>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78">
    <w:name w:val="xl78"/>
    <w:basedOn w:val="Normal"/>
    <w:rsid w:val="005D3ECC"/>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79">
    <w:name w:val="xl79"/>
    <w:basedOn w:val="Normal"/>
    <w:rsid w:val="005D3ECC"/>
    <w:pPr>
      <w:shd w:val="clear" w:color="000000" w:fill="50505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0">
    <w:name w:val="xl80"/>
    <w:basedOn w:val="Normal"/>
    <w:rsid w:val="005D3ECC"/>
    <w:pP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1">
    <w:name w:val="xl81"/>
    <w:basedOn w:val="Normal"/>
    <w:rsid w:val="005D3ECC"/>
    <w:pP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2">
    <w:name w:val="xl82"/>
    <w:basedOn w:val="Normal"/>
    <w:rsid w:val="005D3E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hr-HR"/>
      <w14:ligatures w14:val="none"/>
    </w:rPr>
  </w:style>
  <w:style w:type="paragraph" w:customStyle="1" w:styleId="xl83">
    <w:name w:val="xl83"/>
    <w:basedOn w:val="Normal"/>
    <w:rsid w:val="005D3ECC"/>
    <w:pPr>
      <w:pBdr>
        <w:top w:val="single" w:sz="4" w:space="0" w:color="auto"/>
        <w:left w:val="single" w:sz="4" w:space="0" w:color="auto"/>
        <w:bottom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4">
    <w:name w:val="xl84"/>
    <w:basedOn w:val="Normal"/>
    <w:rsid w:val="005D3EC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85">
    <w:name w:val="xl85"/>
    <w:basedOn w:val="Normal"/>
    <w:rsid w:val="005D3E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86">
    <w:name w:val="xl86"/>
    <w:basedOn w:val="Normal"/>
    <w:rsid w:val="005D3ECC"/>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xl87">
    <w:name w:val="xl87"/>
    <w:basedOn w:val="Normal"/>
    <w:rsid w:val="005D3E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88">
    <w:name w:val="xl88"/>
    <w:basedOn w:val="Normal"/>
    <w:rsid w:val="005D3ECC"/>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kern w:val="0"/>
      <w:sz w:val="24"/>
      <w:szCs w:val="24"/>
      <w:lang w:eastAsia="hr-HR"/>
      <w14:ligatures w14:val="none"/>
    </w:rPr>
  </w:style>
  <w:style w:type="paragraph" w:customStyle="1" w:styleId="Default0">
    <w:name w:val="Default"/>
    <w:basedOn w:val="Normal"/>
    <w:rsid w:val="005D3ECC"/>
    <w:pPr>
      <w:autoSpaceDE w:val="0"/>
      <w:autoSpaceDN w:val="0"/>
      <w:spacing w:after="0" w:line="240" w:lineRule="auto"/>
    </w:pPr>
    <w:rPr>
      <w:rFonts w:ascii="Calibri" w:eastAsia="Calibri" w:hAnsi="Calibri" w:cs="Times New Roman"/>
      <w:color w:val="000000"/>
      <w:kern w:val="0"/>
      <w:sz w:val="24"/>
      <w:szCs w:val="24"/>
      <w:lang w:eastAsia="hr-HR"/>
      <w14:ligatures w14:val="none"/>
    </w:rPr>
  </w:style>
  <w:style w:type="paragraph" w:styleId="Tijeloteksta-uvlaka2">
    <w:name w:val="Body Text Indent 2"/>
    <w:basedOn w:val="Normal"/>
    <w:link w:val="Tijeloteksta-uvlaka2Char"/>
    <w:rsid w:val="005D3ECC"/>
    <w:pPr>
      <w:spacing w:after="120" w:line="480" w:lineRule="auto"/>
      <w:ind w:left="283"/>
    </w:pPr>
    <w:rPr>
      <w:rFonts w:ascii="Times New Roman" w:eastAsia="Times New Roman" w:hAnsi="Times New Roman" w:cs="Times New Roman"/>
      <w:kern w:val="0"/>
      <w:sz w:val="24"/>
      <w:szCs w:val="24"/>
      <w:lang w:eastAsia="hr-HR"/>
      <w14:ligatures w14:val="none"/>
    </w:rPr>
  </w:style>
  <w:style w:type="character" w:customStyle="1" w:styleId="Tijeloteksta-uvlaka2Char">
    <w:name w:val="Tijelo teksta - uvlaka 2 Char"/>
    <w:basedOn w:val="Zadanifontodlomka"/>
    <w:link w:val="Tijeloteksta-uvlaka2"/>
    <w:rsid w:val="005D3ECC"/>
    <w:rPr>
      <w:rFonts w:ascii="Times New Roman" w:eastAsia="Times New Roman" w:hAnsi="Times New Roman" w:cs="Times New Roman"/>
      <w:kern w:val="0"/>
      <w:sz w:val="24"/>
      <w:szCs w:val="24"/>
      <w:lang w:eastAsia="hr-HR"/>
      <w14:ligatures w14:val="none"/>
    </w:rPr>
  </w:style>
  <w:style w:type="paragraph" w:customStyle="1" w:styleId="xl89">
    <w:name w:val="xl89"/>
    <w:basedOn w:val="Normal"/>
    <w:rsid w:val="005D3ECC"/>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0">
    <w:name w:val="xl90"/>
    <w:basedOn w:val="Normal"/>
    <w:rsid w:val="005D3ECC"/>
    <w:pPr>
      <w:pBdr>
        <w:top w:val="double" w:sz="6"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1">
    <w:name w:val="xl91"/>
    <w:basedOn w:val="Normal"/>
    <w:rsid w:val="005D3ECC"/>
    <w:pPr>
      <w:pBdr>
        <w:top w:val="double" w:sz="6"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2">
    <w:name w:val="xl92"/>
    <w:basedOn w:val="Normal"/>
    <w:rsid w:val="005D3ECC"/>
    <w:pPr>
      <w:pBdr>
        <w:top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3">
    <w:name w:val="xl93"/>
    <w:basedOn w:val="Normal"/>
    <w:rsid w:val="005D3ECC"/>
    <w:pPr>
      <w:pBdr>
        <w:top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hr-HR"/>
      <w14:ligatures w14:val="none"/>
    </w:rPr>
  </w:style>
  <w:style w:type="paragraph" w:customStyle="1" w:styleId="xl94">
    <w:name w:val="xl94"/>
    <w:basedOn w:val="Normal"/>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xl95">
    <w:name w:val="xl95"/>
    <w:basedOn w:val="Normal"/>
    <w:rsid w:val="005D3ECC"/>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hr-HR"/>
      <w14:ligatures w14:val="none"/>
    </w:rPr>
  </w:style>
  <w:style w:type="paragraph" w:customStyle="1" w:styleId="xl96">
    <w:name w:val="xl96"/>
    <w:basedOn w:val="Normal"/>
    <w:rsid w:val="005D3ECC"/>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hr-HR"/>
      <w14:ligatures w14:val="none"/>
    </w:rPr>
  </w:style>
  <w:style w:type="paragraph" w:customStyle="1" w:styleId="xl97">
    <w:name w:val="xl97"/>
    <w:basedOn w:val="Normal"/>
    <w:rsid w:val="005D3ECC"/>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18"/>
      <w:szCs w:val="18"/>
      <w:lang w:eastAsia="hr-HR"/>
      <w14:ligatures w14:val="none"/>
    </w:rPr>
  </w:style>
  <w:style w:type="paragraph" w:customStyle="1" w:styleId="xl98">
    <w:name w:val="xl98"/>
    <w:basedOn w:val="Normal"/>
    <w:rsid w:val="005D3ECC"/>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99">
    <w:name w:val="xl99"/>
    <w:basedOn w:val="Normal"/>
    <w:rsid w:val="005D3ECC"/>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00">
    <w:name w:val="xl100"/>
    <w:basedOn w:val="Normal"/>
    <w:rsid w:val="005D3ECC"/>
    <w:pPr>
      <w:pBdr>
        <w:top w:val="double" w:sz="6" w:space="0" w:color="auto"/>
        <w:left w:val="single" w:sz="4" w:space="0" w:color="auto"/>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paragraph" w:customStyle="1" w:styleId="xl101">
    <w:name w:val="xl101"/>
    <w:basedOn w:val="Normal"/>
    <w:rsid w:val="005D3ECC"/>
    <w:pPr>
      <w:pBdr>
        <w:top w:val="double" w:sz="6"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18"/>
      <w:szCs w:val="18"/>
      <w:lang w:eastAsia="hr-HR"/>
      <w14:ligatures w14:val="none"/>
    </w:rPr>
  </w:style>
  <w:style w:type="character" w:customStyle="1" w:styleId="Heading5Char">
    <w:name w:val="Heading 5 Char"/>
    <w:rsid w:val="005D3ECC"/>
    <w:rPr>
      <w:rFonts w:ascii="Calibri" w:eastAsia="Times New Roman" w:hAnsi="Calibri" w:cs="Times New Roman"/>
      <w:b/>
      <w:bCs/>
      <w:i/>
      <w:iCs/>
      <w:sz w:val="26"/>
      <w:szCs w:val="26"/>
    </w:rPr>
  </w:style>
  <w:style w:type="character" w:customStyle="1" w:styleId="Heading6Char">
    <w:name w:val="Heading 6 Char"/>
    <w:rsid w:val="005D3ECC"/>
    <w:rPr>
      <w:rFonts w:ascii="Calibri" w:eastAsia="Times New Roman" w:hAnsi="Calibri" w:cs="Times New Roman"/>
      <w:b/>
      <w:bCs/>
      <w:sz w:val="22"/>
      <w:szCs w:val="22"/>
    </w:rPr>
  </w:style>
  <w:style w:type="character" w:customStyle="1" w:styleId="Heading7Char">
    <w:name w:val="Heading 7 Char"/>
    <w:rsid w:val="005D3ECC"/>
    <w:rPr>
      <w:rFonts w:ascii="Calibri" w:eastAsia="Times New Roman" w:hAnsi="Calibri" w:cs="Times New Roman"/>
      <w:sz w:val="24"/>
      <w:szCs w:val="24"/>
    </w:rPr>
  </w:style>
  <w:style w:type="character" w:customStyle="1" w:styleId="Heading8Char">
    <w:name w:val="Heading 8 Char"/>
    <w:rsid w:val="005D3ECC"/>
    <w:rPr>
      <w:rFonts w:ascii="Calibri" w:eastAsia="Times New Roman" w:hAnsi="Calibri" w:cs="Times New Roman"/>
      <w:i/>
      <w:iCs/>
      <w:sz w:val="24"/>
      <w:szCs w:val="24"/>
    </w:rPr>
  </w:style>
  <w:style w:type="paragraph" w:customStyle="1" w:styleId="Normal6">
    <w:name w:val="Normal 6"/>
    <w:basedOn w:val="Normal"/>
    <w:link w:val="Normal6Char"/>
    <w:rsid w:val="005D3ECC"/>
    <w:pPr>
      <w:overflowPunct w:val="0"/>
      <w:autoSpaceDE w:val="0"/>
      <w:autoSpaceDN w:val="0"/>
      <w:adjustRightInd w:val="0"/>
      <w:spacing w:before="120" w:after="120" w:line="240" w:lineRule="auto"/>
      <w:ind w:left="1080"/>
      <w:jc w:val="both"/>
      <w:textAlignment w:val="baseline"/>
    </w:pPr>
    <w:rPr>
      <w:rFonts w:ascii="Times New Roman" w:eastAsia="Calibri" w:hAnsi="Times New Roman" w:cs="Times New Roman"/>
      <w:kern w:val="0"/>
      <w:szCs w:val="20"/>
      <w:lang w:val="sl-SI"/>
      <w14:ligatures w14:val="none"/>
    </w:rPr>
  </w:style>
  <w:style w:type="character" w:customStyle="1" w:styleId="Normal6Char">
    <w:name w:val="Normal 6 Char"/>
    <w:link w:val="Normal6"/>
    <w:locked/>
    <w:rsid w:val="005D3ECC"/>
    <w:rPr>
      <w:rFonts w:ascii="Times New Roman" w:eastAsia="Calibri" w:hAnsi="Times New Roman" w:cs="Times New Roman"/>
      <w:kern w:val="0"/>
      <w:szCs w:val="20"/>
      <w:lang w:val="sl-SI"/>
      <w14:ligatures w14:val="none"/>
    </w:rPr>
  </w:style>
  <w:style w:type="paragraph" w:customStyle="1" w:styleId="Normal3">
    <w:name w:val="Normal 3"/>
    <w:basedOn w:val="Normal"/>
    <w:link w:val="Normal3Char"/>
    <w:rsid w:val="005D3ECC"/>
    <w:pPr>
      <w:overflowPunct w:val="0"/>
      <w:autoSpaceDE w:val="0"/>
      <w:autoSpaceDN w:val="0"/>
      <w:adjustRightInd w:val="0"/>
      <w:spacing w:before="120" w:after="120" w:line="240" w:lineRule="auto"/>
      <w:ind w:left="360"/>
      <w:jc w:val="both"/>
      <w:textAlignment w:val="baseline"/>
    </w:pPr>
    <w:rPr>
      <w:rFonts w:ascii="Times New Roman" w:eastAsia="Calibri" w:hAnsi="Times New Roman" w:cs="Times New Roman"/>
      <w:kern w:val="0"/>
      <w:szCs w:val="20"/>
      <w:lang w:val="sl-SI"/>
      <w14:ligatures w14:val="none"/>
    </w:rPr>
  </w:style>
  <w:style w:type="character" w:customStyle="1" w:styleId="Normal3Char">
    <w:name w:val="Normal 3 Char"/>
    <w:link w:val="Normal3"/>
    <w:locked/>
    <w:rsid w:val="005D3ECC"/>
    <w:rPr>
      <w:rFonts w:ascii="Times New Roman" w:eastAsia="Calibri" w:hAnsi="Times New Roman" w:cs="Times New Roman"/>
      <w:kern w:val="0"/>
      <w:szCs w:val="20"/>
      <w:lang w:val="sl-SI"/>
      <w14:ligatures w14:val="none"/>
    </w:rPr>
  </w:style>
  <w:style w:type="paragraph" w:customStyle="1" w:styleId="Normal5">
    <w:name w:val="Normal 5"/>
    <w:basedOn w:val="Normal"/>
    <w:link w:val="Normal5Char"/>
    <w:rsid w:val="005D3ECC"/>
    <w:pPr>
      <w:overflowPunct w:val="0"/>
      <w:autoSpaceDE w:val="0"/>
      <w:autoSpaceDN w:val="0"/>
      <w:adjustRightInd w:val="0"/>
      <w:spacing w:before="120" w:after="120" w:line="240" w:lineRule="auto"/>
      <w:ind w:left="720"/>
      <w:jc w:val="both"/>
      <w:textAlignment w:val="baseline"/>
    </w:pPr>
    <w:rPr>
      <w:rFonts w:ascii="Times New Roman" w:eastAsia="Calibri" w:hAnsi="Times New Roman" w:cs="Times New Roman"/>
      <w:kern w:val="0"/>
      <w:szCs w:val="20"/>
      <w:lang w:val="sl-SI"/>
      <w14:ligatures w14:val="none"/>
    </w:rPr>
  </w:style>
  <w:style w:type="character" w:customStyle="1" w:styleId="Normal5Char">
    <w:name w:val="Normal 5 Char"/>
    <w:link w:val="Normal5"/>
    <w:locked/>
    <w:rsid w:val="005D3ECC"/>
    <w:rPr>
      <w:rFonts w:ascii="Times New Roman" w:eastAsia="Calibri" w:hAnsi="Times New Roman" w:cs="Times New Roman"/>
      <w:kern w:val="0"/>
      <w:szCs w:val="20"/>
      <w:lang w:val="sl-SI"/>
      <w14:ligatures w14:val="none"/>
    </w:rPr>
  </w:style>
  <w:style w:type="paragraph" w:customStyle="1" w:styleId="CellHeader">
    <w:name w:val="CellHeader"/>
    <w:basedOn w:val="Normal"/>
    <w:link w:val="CellHeaderChar"/>
    <w:rsid w:val="005D3ECC"/>
    <w:pPr>
      <w:overflowPunct w:val="0"/>
      <w:autoSpaceDE w:val="0"/>
      <w:autoSpaceDN w:val="0"/>
      <w:adjustRightInd w:val="0"/>
      <w:spacing w:before="120" w:after="120" w:line="240" w:lineRule="auto"/>
      <w:jc w:val="both"/>
      <w:textAlignment w:val="baseline"/>
    </w:pPr>
    <w:rPr>
      <w:rFonts w:ascii="Arial" w:eastAsia="Calibri" w:hAnsi="Arial" w:cs="Arial"/>
      <w:bCs/>
      <w:kern w:val="0"/>
      <w:sz w:val="20"/>
      <w:lang w:val="sl-SI" w:eastAsia="hr-HR"/>
      <w14:ligatures w14:val="none"/>
    </w:rPr>
  </w:style>
  <w:style w:type="character" w:customStyle="1" w:styleId="CellHeaderChar">
    <w:name w:val="CellHeader Char"/>
    <w:link w:val="CellHeader"/>
    <w:locked/>
    <w:rsid w:val="005D3ECC"/>
    <w:rPr>
      <w:rFonts w:ascii="Arial" w:eastAsia="Calibri" w:hAnsi="Arial" w:cs="Arial"/>
      <w:bCs/>
      <w:kern w:val="0"/>
      <w:sz w:val="20"/>
      <w:lang w:val="sl-SI" w:eastAsia="hr-HR"/>
      <w14:ligatures w14:val="none"/>
    </w:rPr>
  </w:style>
  <w:style w:type="paragraph" w:customStyle="1" w:styleId="CellColumn">
    <w:name w:val="CellColumn"/>
    <w:basedOn w:val="CellHeader"/>
    <w:link w:val="CellColumnChar"/>
    <w:rsid w:val="005D3ECC"/>
  </w:style>
  <w:style w:type="character" w:customStyle="1" w:styleId="CellColumnChar">
    <w:name w:val="CellColumn Char"/>
    <w:link w:val="CellColumn"/>
    <w:locked/>
    <w:rsid w:val="005D3ECC"/>
    <w:rPr>
      <w:rFonts w:ascii="Arial" w:eastAsia="Calibri" w:hAnsi="Arial" w:cs="Arial"/>
      <w:bCs/>
      <w:kern w:val="0"/>
      <w:sz w:val="20"/>
      <w:lang w:val="sl-SI" w:eastAsia="hr-HR"/>
      <w14:ligatures w14:val="none"/>
    </w:rPr>
  </w:style>
  <w:style w:type="paragraph" w:customStyle="1" w:styleId="CellColumnSmall">
    <w:name w:val="CellColumnSmall"/>
    <w:basedOn w:val="CellColumn"/>
    <w:link w:val="CellColumnSmallChar"/>
    <w:rsid w:val="005D3ECC"/>
  </w:style>
  <w:style w:type="character" w:customStyle="1" w:styleId="CellColumnSmallChar">
    <w:name w:val="CellColumnSmall Char"/>
    <w:link w:val="CellColumnSmall"/>
    <w:locked/>
    <w:rsid w:val="005D3ECC"/>
    <w:rPr>
      <w:rFonts w:ascii="Arial" w:eastAsia="Calibri" w:hAnsi="Arial" w:cs="Arial"/>
      <w:bCs/>
      <w:kern w:val="0"/>
      <w:sz w:val="20"/>
      <w:lang w:val="sl-SI" w:eastAsia="hr-HR"/>
      <w14:ligatures w14:val="none"/>
    </w:rPr>
  </w:style>
  <w:style w:type="paragraph" w:customStyle="1" w:styleId="Odlomakpopisa1">
    <w:name w:val="Odlomak popisa1"/>
    <w:basedOn w:val="Normal"/>
    <w:qFormat/>
    <w:rsid w:val="005D3ECC"/>
    <w:pPr>
      <w:overflowPunct w:val="0"/>
      <w:autoSpaceDE w:val="0"/>
      <w:autoSpaceDN w:val="0"/>
      <w:adjustRightInd w:val="0"/>
      <w:spacing w:before="120" w:after="120" w:line="240" w:lineRule="auto"/>
      <w:ind w:left="720"/>
      <w:contextualSpacing/>
      <w:jc w:val="both"/>
      <w:textAlignment w:val="baseline"/>
    </w:pPr>
    <w:rPr>
      <w:rFonts w:ascii="Times New Roman" w:eastAsia="Calibri" w:hAnsi="Times New Roman" w:cs="Times New Roman"/>
      <w:kern w:val="0"/>
      <w:szCs w:val="20"/>
      <w:lang w:val="sl-SI"/>
      <w14:ligatures w14:val="none"/>
    </w:rPr>
  </w:style>
  <w:style w:type="character" w:customStyle="1" w:styleId="FooterChar1">
    <w:name w:val="Footer Char1"/>
    <w:uiPriority w:val="99"/>
    <w:rsid w:val="005D3ECC"/>
    <w:rPr>
      <w:rFonts w:ascii="Times New Roman" w:eastAsia="Calibri" w:hAnsi="Times New Roman" w:cs="Times New Roman"/>
      <w:szCs w:val="20"/>
      <w:lang w:val="sl-SI"/>
    </w:rPr>
  </w:style>
  <w:style w:type="character" w:customStyle="1" w:styleId="BodyTextChar2">
    <w:name w:val="Body Text Char2"/>
    <w:rsid w:val="005D3ECC"/>
    <w:rPr>
      <w:rFonts w:ascii="HRTimes" w:eastAsia="Times New Roman" w:hAnsi="HRTimes" w:cs="Times New Roman"/>
      <w:i/>
      <w:sz w:val="24"/>
      <w:szCs w:val="20"/>
      <w:lang w:eastAsia="hr-HR"/>
    </w:rPr>
  </w:style>
  <w:style w:type="character" w:customStyle="1" w:styleId="DefaultParagraphFont1">
    <w:name w:val="Default Paragraph Font1"/>
    <w:rsid w:val="005D3ECC"/>
  </w:style>
  <w:style w:type="character" w:customStyle="1" w:styleId="Heading1Char1">
    <w:name w:val="Heading 1 Char1"/>
    <w:rsid w:val="005D3ECC"/>
    <w:rPr>
      <w:rFonts w:ascii="Times New Roman" w:hAnsi="Times New Roman" w:cs="Times New Roman"/>
      <w:b/>
      <w:spacing w:val="20"/>
      <w:sz w:val="32"/>
      <w:szCs w:val="32"/>
      <w:shd w:val="clear" w:color="auto" w:fill="E6E6E6"/>
      <w:lang w:val="sl-SI"/>
    </w:rPr>
  </w:style>
  <w:style w:type="character" w:customStyle="1" w:styleId="Heading2Char1">
    <w:name w:val="Heading 2 Char1"/>
    <w:rsid w:val="005D3ECC"/>
    <w:rPr>
      <w:rFonts w:ascii="Times New Roman" w:hAnsi="Times New Roman" w:cs="Times New Roman"/>
      <w:b/>
      <w:spacing w:val="20"/>
      <w:sz w:val="30"/>
      <w:szCs w:val="30"/>
      <w:shd w:val="clear" w:color="auto" w:fill="E6E6E6"/>
      <w:lang w:val="sl-SI"/>
    </w:rPr>
  </w:style>
  <w:style w:type="character" w:customStyle="1" w:styleId="Heading3Char">
    <w:name w:val="Heading 3 Char"/>
    <w:rsid w:val="005D3ECC"/>
    <w:rPr>
      <w:rFonts w:ascii="Times New Roman" w:hAnsi="Times New Roman" w:cs="Arial"/>
      <w:b/>
      <w:iCs/>
      <w:spacing w:val="20"/>
      <w:sz w:val="28"/>
      <w:szCs w:val="28"/>
      <w:shd w:val="clear" w:color="auto" w:fill="E6E6E6"/>
      <w:lang w:val="sl-SI"/>
    </w:rPr>
  </w:style>
  <w:style w:type="character" w:customStyle="1" w:styleId="Heading4Char1">
    <w:name w:val="Heading 4 Char1"/>
    <w:rsid w:val="005D3ECC"/>
    <w:rPr>
      <w:rFonts w:ascii="Times New Roman" w:hAnsi="Times New Roman" w:cs="Times New Roman"/>
      <w:b/>
      <w:bCs/>
      <w:sz w:val="28"/>
      <w:szCs w:val="28"/>
      <w:lang w:val="sl-SI"/>
    </w:rPr>
  </w:style>
  <w:style w:type="character" w:customStyle="1" w:styleId="Heading5Char1">
    <w:name w:val="Heading 5 Char1"/>
    <w:rsid w:val="005D3ECC"/>
    <w:rPr>
      <w:rFonts w:ascii="Times New Roman" w:hAnsi="Times New Roman" w:cs="Times New Roman"/>
      <w:b/>
      <w:sz w:val="26"/>
      <w:szCs w:val="26"/>
      <w:lang w:val="sl-SI"/>
    </w:rPr>
  </w:style>
  <w:style w:type="character" w:customStyle="1" w:styleId="Heading6Char1">
    <w:name w:val="Heading 6 Char1"/>
    <w:rsid w:val="005D3ECC"/>
    <w:rPr>
      <w:rFonts w:ascii="Times New Roman" w:hAnsi="Times New Roman" w:cs="Times New Roman"/>
      <w:b/>
      <w:sz w:val="24"/>
      <w:szCs w:val="24"/>
      <w:lang w:val="sl-SI"/>
    </w:rPr>
  </w:style>
  <w:style w:type="character" w:customStyle="1" w:styleId="HeaderChar">
    <w:name w:val="Header Char"/>
    <w:rsid w:val="005D3ECC"/>
    <w:rPr>
      <w:rFonts w:ascii="Times New Roman" w:hAnsi="Times New Roman" w:cs="Times New Roman"/>
      <w:sz w:val="20"/>
      <w:szCs w:val="20"/>
      <w:lang w:val="sl-SI"/>
    </w:rPr>
  </w:style>
  <w:style w:type="character" w:customStyle="1" w:styleId="PageNumber1">
    <w:name w:val="Page Number1"/>
    <w:rsid w:val="005D3ECC"/>
    <w:rPr>
      <w:rFonts w:cs="Times New Roman"/>
    </w:rPr>
  </w:style>
  <w:style w:type="character" w:customStyle="1" w:styleId="Normal4Char">
    <w:name w:val="Normal 4 Char"/>
    <w:rsid w:val="005D3ECC"/>
    <w:rPr>
      <w:rFonts w:ascii="Times New Roman" w:hAnsi="Times New Roman" w:cs="Times New Roman"/>
      <w:sz w:val="20"/>
      <w:szCs w:val="20"/>
      <w:lang w:val="sl-SI"/>
    </w:rPr>
  </w:style>
  <w:style w:type="character" w:styleId="Istaknuto">
    <w:name w:val="Emphasis"/>
    <w:qFormat/>
    <w:rsid w:val="005D3ECC"/>
    <w:rPr>
      <w:rFonts w:cs="Times New Roman"/>
      <w:b/>
      <w:bCs/>
      <w:i/>
      <w:iCs/>
    </w:rPr>
  </w:style>
  <w:style w:type="character" w:styleId="Naglaeno">
    <w:name w:val="Strong"/>
    <w:uiPriority w:val="22"/>
    <w:qFormat/>
    <w:rsid w:val="005D3ECC"/>
    <w:rPr>
      <w:rFonts w:cs="Times New Roman"/>
      <w:b/>
      <w:bCs/>
    </w:rPr>
  </w:style>
  <w:style w:type="character" w:customStyle="1" w:styleId="BodyTextChar1">
    <w:name w:val="Body Text Char1"/>
    <w:rsid w:val="005D3ECC"/>
    <w:rPr>
      <w:rFonts w:ascii="Times New Roman" w:hAnsi="Times New Roman" w:cs="Times New Roman"/>
      <w:sz w:val="20"/>
      <w:szCs w:val="20"/>
      <w:lang w:val="sl-SI" w:eastAsia="en-US"/>
    </w:rPr>
  </w:style>
  <w:style w:type="character" w:customStyle="1" w:styleId="FollowedHyperlink1">
    <w:name w:val="FollowedHyperlink1"/>
    <w:rsid w:val="005D3ECC"/>
    <w:rPr>
      <w:rFonts w:cs="Times New Roman"/>
      <w:color w:val="800080"/>
      <w:u w:val="single"/>
    </w:rPr>
  </w:style>
  <w:style w:type="character" w:customStyle="1" w:styleId="BalloonTextChar">
    <w:name w:val="Balloon Text Char"/>
    <w:rsid w:val="005D3ECC"/>
    <w:rPr>
      <w:rFonts w:ascii="Tahoma" w:hAnsi="Tahoma" w:cs="Tahoma"/>
      <w:sz w:val="16"/>
      <w:szCs w:val="16"/>
      <w:lang w:val="sl-SI" w:eastAsia="en-US"/>
    </w:rPr>
  </w:style>
  <w:style w:type="character" w:customStyle="1" w:styleId="DocumentMapChar">
    <w:name w:val="Document Map Char"/>
    <w:rsid w:val="005D3ECC"/>
    <w:rPr>
      <w:rFonts w:ascii="Times New Roman" w:hAnsi="Times New Roman" w:cs="Times New Roman"/>
      <w:sz w:val="2"/>
      <w:lang w:val="sl-SI" w:eastAsia="en-US"/>
    </w:rPr>
  </w:style>
  <w:style w:type="character" w:customStyle="1" w:styleId="BodyTextIndent2Char1">
    <w:name w:val="Body Text Indent 2 Char1"/>
    <w:rsid w:val="005D3ECC"/>
    <w:rPr>
      <w:rFonts w:ascii="Times New Roman" w:hAnsi="Times New Roman" w:cs="Times New Roman"/>
      <w:sz w:val="20"/>
      <w:szCs w:val="20"/>
      <w:lang w:val="sl-SI" w:eastAsia="en-US"/>
    </w:rPr>
  </w:style>
  <w:style w:type="character" w:customStyle="1" w:styleId="CharChar10">
    <w:name w:val="Char Char10"/>
    <w:rsid w:val="005D3ECC"/>
    <w:rPr>
      <w:rFonts w:ascii="Times New Roman" w:hAnsi="Times New Roman"/>
      <w:b/>
      <w:spacing w:val="20"/>
      <w:sz w:val="32"/>
      <w:shd w:val="clear" w:color="auto" w:fill="E6E6E6"/>
      <w:lang w:val="sl-SI"/>
    </w:rPr>
  </w:style>
  <w:style w:type="character" w:customStyle="1" w:styleId="CharChar9">
    <w:name w:val="Char Char9"/>
    <w:rsid w:val="005D3ECC"/>
    <w:rPr>
      <w:rFonts w:ascii="Times New Roman" w:hAnsi="Times New Roman"/>
      <w:b/>
      <w:spacing w:val="20"/>
      <w:sz w:val="30"/>
      <w:shd w:val="clear" w:color="auto" w:fill="E6E6E6"/>
      <w:lang w:val="sl-SI"/>
    </w:rPr>
  </w:style>
  <w:style w:type="character" w:customStyle="1" w:styleId="CharChar8">
    <w:name w:val="Char Char8"/>
    <w:rsid w:val="005D3ECC"/>
    <w:rPr>
      <w:rFonts w:ascii="Times New Roman" w:hAnsi="Times New Roman"/>
      <w:b/>
      <w:spacing w:val="20"/>
      <w:sz w:val="28"/>
      <w:shd w:val="clear" w:color="auto" w:fill="E6E6E6"/>
      <w:lang w:val="sl-SI"/>
    </w:rPr>
  </w:style>
  <w:style w:type="character" w:customStyle="1" w:styleId="CharChar7">
    <w:name w:val="Char Char7"/>
    <w:rsid w:val="005D3ECC"/>
    <w:rPr>
      <w:rFonts w:ascii="Times New Roman" w:hAnsi="Times New Roman"/>
      <w:b/>
      <w:sz w:val="28"/>
      <w:lang w:val="sl-SI"/>
    </w:rPr>
  </w:style>
  <w:style w:type="character" w:customStyle="1" w:styleId="CharChar6">
    <w:name w:val="Char Char6"/>
    <w:rsid w:val="005D3ECC"/>
    <w:rPr>
      <w:rFonts w:ascii="Times New Roman" w:hAnsi="Times New Roman"/>
      <w:b/>
      <w:sz w:val="26"/>
      <w:lang w:val="sl-SI"/>
    </w:rPr>
  </w:style>
  <w:style w:type="character" w:customStyle="1" w:styleId="CharChar5">
    <w:name w:val="Char Char5"/>
    <w:rsid w:val="005D3ECC"/>
    <w:rPr>
      <w:rFonts w:ascii="Times New Roman" w:hAnsi="Times New Roman"/>
      <w:b/>
      <w:sz w:val="24"/>
      <w:lang w:val="sl-SI"/>
    </w:rPr>
  </w:style>
  <w:style w:type="character" w:customStyle="1" w:styleId="CharChar4">
    <w:name w:val="Char Char4"/>
    <w:rsid w:val="005D3ECC"/>
    <w:rPr>
      <w:rFonts w:ascii="Times New Roman" w:hAnsi="Times New Roman"/>
      <w:b/>
      <w:spacing w:val="24"/>
      <w:lang w:val="sl-SI"/>
    </w:rPr>
  </w:style>
  <w:style w:type="character" w:customStyle="1" w:styleId="CharChar3">
    <w:name w:val="Char Char3"/>
    <w:rsid w:val="005D3ECC"/>
    <w:rPr>
      <w:rFonts w:ascii="Times New Roman" w:hAnsi="Times New Roman"/>
      <w:b/>
      <w:sz w:val="20"/>
      <w:lang w:val="sl-SI"/>
    </w:rPr>
  </w:style>
  <w:style w:type="character" w:customStyle="1" w:styleId="BodyTextIndentChar">
    <w:name w:val="Body Text Indent Char"/>
    <w:rsid w:val="005D3ECC"/>
    <w:rPr>
      <w:rFonts w:ascii="Times New Roman" w:hAnsi="Times New Roman" w:cs="Times New Roman"/>
      <w:sz w:val="20"/>
      <w:szCs w:val="20"/>
      <w:lang w:val="sl-SI" w:eastAsia="en-US"/>
    </w:rPr>
  </w:style>
  <w:style w:type="character" w:customStyle="1" w:styleId="BodyText2Char">
    <w:name w:val="Body Text 2 Char"/>
    <w:rsid w:val="005D3ECC"/>
    <w:rPr>
      <w:rFonts w:ascii="Times New Roman" w:hAnsi="Times New Roman" w:cs="Times New Roman"/>
      <w:sz w:val="20"/>
      <w:szCs w:val="20"/>
      <w:lang w:val="sl-SI" w:eastAsia="en-US"/>
    </w:rPr>
  </w:style>
  <w:style w:type="character" w:customStyle="1" w:styleId="apple-converted-space">
    <w:name w:val="apple-converted-space"/>
    <w:rsid w:val="005D3ECC"/>
    <w:rPr>
      <w:rFonts w:cs="Times New Roman"/>
    </w:rPr>
  </w:style>
  <w:style w:type="character" w:customStyle="1" w:styleId="CharChar101">
    <w:name w:val="Char Char101"/>
    <w:rsid w:val="005D3ECC"/>
    <w:rPr>
      <w:rFonts w:ascii="Times New Roman" w:hAnsi="Times New Roman"/>
      <w:b/>
      <w:spacing w:val="20"/>
      <w:sz w:val="32"/>
      <w:shd w:val="clear" w:color="auto" w:fill="E6E6E6"/>
      <w:lang w:val="sl-SI"/>
    </w:rPr>
  </w:style>
  <w:style w:type="character" w:customStyle="1" w:styleId="CharChar91">
    <w:name w:val="Char Char91"/>
    <w:rsid w:val="005D3ECC"/>
    <w:rPr>
      <w:rFonts w:ascii="Times New Roman" w:hAnsi="Times New Roman"/>
      <w:b/>
      <w:spacing w:val="20"/>
      <w:sz w:val="30"/>
      <w:shd w:val="clear" w:color="auto" w:fill="E6E6E6"/>
      <w:lang w:val="sl-SI"/>
    </w:rPr>
  </w:style>
  <w:style w:type="character" w:customStyle="1" w:styleId="CharChar71">
    <w:name w:val="Char Char71"/>
    <w:rsid w:val="005D3ECC"/>
    <w:rPr>
      <w:rFonts w:ascii="Times New Roman" w:hAnsi="Times New Roman"/>
      <w:b/>
      <w:sz w:val="28"/>
      <w:lang w:val="sl-SI"/>
    </w:rPr>
  </w:style>
  <w:style w:type="character" w:customStyle="1" w:styleId="CharChar61">
    <w:name w:val="Char Char61"/>
    <w:rsid w:val="005D3ECC"/>
    <w:rPr>
      <w:rFonts w:ascii="Times New Roman" w:hAnsi="Times New Roman"/>
      <w:b/>
      <w:sz w:val="26"/>
      <w:lang w:val="sl-SI"/>
    </w:rPr>
  </w:style>
  <w:style w:type="character" w:customStyle="1" w:styleId="CharChar51">
    <w:name w:val="Char Char51"/>
    <w:rsid w:val="005D3ECC"/>
    <w:rPr>
      <w:rFonts w:ascii="Times New Roman" w:hAnsi="Times New Roman"/>
      <w:b/>
      <w:sz w:val="24"/>
      <w:lang w:val="sl-SI"/>
    </w:rPr>
  </w:style>
  <w:style w:type="character" w:customStyle="1" w:styleId="CharChar">
    <w:name w:val="Char Char"/>
    <w:rsid w:val="005D3ECC"/>
    <w:rPr>
      <w:rFonts w:ascii="Times New Roman" w:hAnsi="Times New Roman"/>
      <w:sz w:val="20"/>
      <w:lang w:val="sl-SI" w:eastAsia="en-US"/>
    </w:rPr>
  </w:style>
  <w:style w:type="character" w:customStyle="1" w:styleId="Heading2Char">
    <w:name w:val="Heading 2 Char"/>
    <w:rsid w:val="005D3ECC"/>
    <w:rPr>
      <w:rFonts w:ascii="Times New Roman" w:hAnsi="Times New Roman" w:cs="Times New Roman"/>
      <w:b/>
      <w:spacing w:val="20"/>
      <w:sz w:val="30"/>
      <w:szCs w:val="30"/>
      <w:shd w:val="clear" w:color="auto" w:fill="E6E6E6"/>
      <w:lang w:val="sl-SI"/>
    </w:rPr>
  </w:style>
  <w:style w:type="character" w:customStyle="1" w:styleId="Heading4Char">
    <w:name w:val="Heading 4 Char"/>
    <w:rsid w:val="005D3ECC"/>
    <w:rPr>
      <w:rFonts w:ascii="Times New Roman" w:hAnsi="Times New Roman" w:cs="Times New Roman"/>
      <w:b/>
      <w:bCs/>
      <w:sz w:val="28"/>
      <w:szCs w:val="28"/>
      <w:lang w:val="sl-SI"/>
    </w:rPr>
  </w:style>
  <w:style w:type="character" w:customStyle="1" w:styleId="BodyTextChar">
    <w:name w:val="Body Text Char"/>
    <w:rsid w:val="005D3ECC"/>
    <w:rPr>
      <w:rFonts w:ascii="Times New Roman" w:hAnsi="Times New Roman" w:cs="Times New Roman"/>
      <w:sz w:val="20"/>
      <w:szCs w:val="20"/>
      <w:lang w:val="sl-SI" w:eastAsia="en-US"/>
    </w:rPr>
  </w:style>
  <w:style w:type="character" w:customStyle="1" w:styleId="Heading1Char">
    <w:name w:val="Heading 1 Char"/>
    <w:rsid w:val="005D3ECC"/>
    <w:rPr>
      <w:rFonts w:ascii="Times New Roman" w:hAnsi="Times New Roman" w:cs="Times New Roman"/>
      <w:b/>
      <w:spacing w:val="20"/>
      <w:sz w:val="32"/>
      <w:szCs w:val="32"/>
      <w:shd w:val="clear" w:color="auto" w:fill="E6E6E6"/>
      <w:lang w:val="sl-SI"/>
    </w:rPr>
  </w:style>
  <w:style w:type="character" w:customStyle="1" w:styleId="defaultparagraphfont-000002">
    <w:name w:val="defaultparagraphfont-000002"/>
    <w:rsid w:val="005D3ECC"/>
    <w:rPr>
      <w:rFonts w:ascii="Calibri" w:hAnsi="Calibri"/>
      <w:b w:val="0"/>
      <w:bCs w:val="0"/>
      <w:sz w:val="24"/>
      <w:szCs w:val="24"/>
    </w:rPr>
  </w:style>
  <w:style w:type="character" w:customStyle="1" w:styleId="ListLabel1">
    <w:name w:val="ListLabel 1"/>
    <w:rsid w:val="005D3ECC"/>
    <w:rPr>
      <w:rFonts w:eastAsia="Times New Roman"/>
    </w:rPr>
  </w:style>
  <w:style w:type="character" w:customStyle="1" w:styleId="ListLabel2">
    <w:name w:val="ListLabel 2"/>
    <w:rsid w:val="005D3ECC"/>
    <w:rPr>
      <w:rFonts w:cs="Times New Roman"/>
    </w:rPr>
  </w:style>
  <w:style w:type="character" w:customStyle="1" w:styleId="ListLabel3">
    <w:name w:val="ListLabel 3"/>
    <w:rsid w:val="005D3ECC"/>
    <w:rPr>
      <w:rFonts w:cs="Courier New"/>
    </w:rPr>
  </w:style>
  <w:style w:type="character" w:customStyle="1" w:styleId="ListLabel4">
    <w:name w:val="ListLabel 4"/>
    <w:rsid w:val="005D3ECC"/>
    <w:rPr>
      <w:rFonts w:cs="Symbol"/>
    </w:rPr>
  </w:style>
  <w:style w:type="character" w:customStyle="1" w:styleId="ListLabel5">
    <w:name w:val="ListLabel 5"/>
    <w:rsid w:val="005D3ECC"/>
    <w:rPr>
      <w:rFonts w:eastAsia="Calibri" w:cs="Times New Roman"/>
    </w:rPr>
  </w:style>
  <w:style w:type="paragraph" w:customStyle="1" w:styleId="Heading">
    <w:name w:val="Heading"/>
    <w:basedOn w:val="Normal"/>
    <w:next w:val="Tijeloteksta"/>
    <w:rsid w:val="005D3ECC"/>
    <w:pPr>
      <w:keepNext/>
      <w:suppressAutoHyphens/>
      <w:spacing w:before="240" w:after="120" w:line="240" w:lineRule="auto"/>
      <w:jc w:val="both"/>
      <w:textAlignment w:val="baseline"/>
    </w:pPr>
    <w:rPr>
      <w:rFonts w:ascii="Liberation Sans" w:eastAsia="WenQuanYi Micro Hei" w:hAnsi="Liberation Sans" w:cs="Lohit Hindi"/>
      <w:kern w:val="1"/>
      <w:sz w:val="28"/>
      <w:szCs w:val="28"/>
      <w:lang w:val="sl-SI"/>
      <w14:ligatures w14:val="none"/>
    </w:rPr>
  </w:style>
  <w:style w:type="paragraph" w:styleId="Popis">
    <w:name w:val="List"/>
    <w:basedOn w:val="Tijeloteksta"/>
    <w:rsid w:val="005D3ECC"/>
    <w:pPr>
      <w:suppressAutoHyphens/>
      <w:spacing w:before="120"/>
      <w:jc w:val="both"/>
      <w:textAlignment w:val="baseline"/>
    </w:pPr>
    <w:rPr>
      <w:rFonts w:ascii="Times New Roman" w:eastAsia="Calibri" w:hAnsi="Times New Roman" w:cs="Lohit Hindi"/>
      <w:kern w:val="1"/>
      <w:lang w:val="sl-SI" w:eastAsia="en-US"/>
    </w:rPr>
  </w:style>
  <w:style w:type="paragraph" w:styleId="Opisslike">
    <w:name w:val="caption"/>
    <w:basedOn w:val="Normal"/>
    <w:qFormat/>
    <w:rsid w:val="005D3ECC"/>
    <w:pPr>
      <w:suppressLineNumbers/>
      <w:suppressAutoHyphens/>
      <w:spacing w:before="120" w:after="120" w:line="240" w:lineRule="auto"/>
      <w:jc w:val="both"/>
      <w:textAlignment w:val="baseline"/>
    </w:pPr>
    <w:rPr>
      <w:rFonts w:ascii="Times New Roman" w:eastAsia="Calibri" w:hAnsi="Times New Roman" w:cs="Lohit Hindi"/>
      <w:i/>
      <w:iCs/>
      <w:kern w:val="1"/>
      <w:sz w:val="24"/>
      <w:szCs w:val="24"/>
      <w:lang w:val="sl-SI"/>
      <w14:ligatures w14:val="none"/>
    </w:rPr>
  </w:style>
  <w:style w:type="paragraph" w:customStyle="1" w:styleId="Index">
    <w:name w:val="Index"/>
    <w:basedOn w:val="Normal"/>
    <w:rsid w:val="005D3ECC"/>
    <w:pPr>
      <w:suppressLineNumbers/>
      <w:suppressAutoHyphens/>
      <w:spacing w:before="120" w:after="120" w:line="240" w:lineRule="auto"/>
      <w:jc w:val="both"/>
      <w:textAlignment w:val="baseline"/>
    </w:pPr>
    <w:rPr>
      <w:rFonts w:ascii="Times New Roman" w:eastAsia="Calibri" w:hAnsi="Times New Roman" w:cs="Lohit Hindi"/>
      <w:kern w:val="1"/>
      <w:szCs w:val="20"/>
      <w:lang w:val="sl-SI"/>
      <w14:ligatures w14:val="none"/>
    </w:rPr>
  </w:style>
  <w:style w:type="paragraph" w:customStyle="1" w:styleId="KAZALO">
    <w:name w:val="KAZALO"/>
    <w:basedOn w:val="Normal"/>
    <w:rsid w:val="005D3ECC"/>
    <w:pPr>
      <w:keepNext/>
      <w:suppressAutoHyphens/>
      <w:spacing w:before="120" w:after="240" w:line="240" w:lineRule="auto"/>
      <w:jc w:val="center"/>
      <w:textAlignment w:val="baseline"/>
    </w:pPr>
    <w:rPr>
      <w:rFonts w:ascii="Times New Roman" w:eastAsia="Calibri" w:hAnsi="Times New Roman" w:cs="Times New Roman"/>
      <w:b/>
      <w:bCs/>
      <w:kern w:val="1"/>
      <w:sz w:val="32"/>
      <w:szCs w:val="32"/>
      <w:lang w:val="sl-SI"/>
      <w14:ligatures w14:val="none"/>
    </w:rPr>
  </w:style>
  <w:style w:type="paragraph" w:customStyle="1" w:styleId="Normal4">
    <w:name w:val="Normal 4"/>
    <w:basedOn w:val="Normal"/>
    <w:rsid w:val="005D3ECC"/>
    <w:pPr>
      <w:suppressAutoHyphens/>
      <w:spacing w:before="120" w:after="120" w:line="240" w:lineRule="auto"/>
      <w:ind w:left="540"/>
      <w:jc w:val="both"/>
      <w:textAlignment w:val="baseline"/>
    </w:pPr>
    <w:rPr>
      <w:rFonts w:ascii="Times New Roman" w:eastAsia="Calibri" w:hAnsi="Times New Roman" w:cs="Times New Roman"/>
      <w:kern w:val="1"/>
      <w:szCs w:val="20"/>
      <w:lang w:val="sl-SI"/>
      <w14:ligatures w14:val="none"/>
    </w:rPr>
  </w:style>
  <w:style w:type="paragraph" w:styleId="Sadraj1">
    <w:name w:val="toc 1"/>
    <w:basedOn w:val="Normal"/>
    <w:rsid w:val="005D3ECC"/>
    <w:pPr>
      <w:tabs>
        <w:tab w:val="right" w:leader="dot" w:pos="9972"/>
      </w:tabs>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BalloonText1">
    <w:name w:val="Balloon Text1"/>
    <w:basedOn w:val="Normal"/>
    <w:rsid w:val="005D3ECC"/>
    <w:pPr>
      <w:suppressAutoHyphens/>
      <w:spacing w:after="0" w:line="240" w:lineRule="auto"/>
      <w:jc w:val="both"/>
      <w:textAlignment w:val="baseline"/>
    </w:pPr>
    <w:rPr>
      <w:rFonts w:ascii="Tahoma" w:eastAsia="Calibri" w:hAnsi="Tahoma" w:cs="Tahoma"/>
      <w:kern w:val="1"/>
      <w:sz w:val="16"/>
      <w:szCs w:val="16"/>
      <w:lang w:val="sl-SI"/>
      <w14:ligatures w14:val="none"/>
    </w:rPr>
  </w:style>
  <w:style w:type="paragraph" w:customStyle="1" w:styleId="ListParagraph1">
    <w:name w:val="List Paragraph1"/>
    <w:basedOn w:val="Normal"/>
    <w:rsid w:val="005D3ECC"/>
    <w:pPr>
      <w:suppressAutoHyphens/>
      <w:spacing w:before="120" w:after="120" w:line="240" w:lineRule="auto"/>
      <w:ind w:left="720"/>
      <w:jc w:val="both"/>
    </w:pPr>
    <w:rPr>
      <w:rFonts w:ascii="Times New Roman" w:eastAsia="Calibri" w:hAnsi="Times New Roman" w:cs="Times New Roman"/>
      <w:kern w:val="1"/>
      <w:szCs w:val="20"/>
      <w:lang w:val="sl-SI"/>
      <w14:ligatures w14:val="none"/>
    </w:rPr>
  </w:style>
  <w:style w:type="paragraph" w:customStyle="1" w:styleId="DocumentMap1">
    <w:name w:val="Document Map1"/>
    <w:basedOn w:val="Normal"/>
    <w:rsid w:val="005D3ECC"/>
    <w:pPr>
      <w:shd w:val="clear" w:color="auto" w:fill="000080"/>
      <w:suppressAutoHyphens/>
      <w:spacing w:before="120" w:after="120" w:line="240" w:lineRule="auto"/>
      <w:jc w:val="both"/>
      <w:textAlignment w:val="baseline"/>
    </w:pPr>
    <w:rPr>
      <w:rFonts w:ascii="Tahoma" w:eastAsia="Calibri" w:hAnsi="Tahoma" w:cs="Tahoma"/>
      <w:kern w:val="1"/>
      <w:sz w:val="20"/>
      <w:szCs w:val="20"/>
      <w:lang w:val="sl-SI"/>
      <w14:ligatures w14:val="none"/>
    </w:rPr>
  </w:style>
  <w:style w:type="paragraph" w:customStyle="1" w:styleId="BodyTextIndent21">
    <w:name w:val="Body Text Indent 21"/>
    <w:basedOn w:val="Normal"/>
    <w:rsid w:val="005D3ECC"/>
    <w:pPr>
      <w:suppressAutoHyphens/>
      <w:spacing w:before="120" w:after="120" w:line="480" w:lineRule="auto"/>
      <w:ind w:left="283"/>
      <w:jc w:val="both"/>
      <w:textAlignment w:val="baseline"/>
    </w:pPr>
    <w:rPr>
      <w:rFonts w:ascii="Times New Roman" w:eastAsia="Calibri" w:hAnsi="Times New Roman" w:cs="Times New Roman"/>
      <w:kern w:val="1"/>
      <w:szCs w:val="20"/>
      <w:lang w:val="sl-SI"/>
      <w14:ligatures w14:val="none"/>
    </w:rPr>
  </w:style>
  <w:style w:type="paragraph" w:customStyle="1" w:styleId="BodyText21">
    <w:name w:val="Body Text 21"/>
    <w:basedOn w:val="Normal"/>
    <w:rsid w:val="005D3ECC"/>
    <w:pPr>
      <w:suppressAutoHyphens/>
      <w:spacing w:before="120" w:after="120" w:line="480" w:lineRule="auto"/>
      <w:jc w:val="both"/>
      <w:textAlignment w:val="baseline"/>
    </w:pPr>
    <w:rPr>
      <w:rFonts w:ascii="Times New Roman" w:eastAsia="Calibri" w:hAnsi="Times New Roman" w:cs="Times New Roman"/>
      <w:kern w:val="1"/>
      <w:szCs w:val="20"/>
      <w:lang w:val="sl-SI"/>
      <w14:ligatures w14:val="none"/>
    </w:rPr>
  </w:style>
  <w:style w:type="paragraph" w:customStyle="1" w:styleId="NormalWeb1">
    <w:name w:val="Normal (Web)1"/>
    <w:basedOn w:val="Normal"/>
    <w:rsid w:val="005D3ECC"/>
    <w:pPr>
      <w:suppressAutoHyphens/>
      <w:overflowPunct w:val="0"/>
      <w:spacing w:before="28" w:after="28" w:line="240" w:lineRule="auto"/>
    </w:pPr>
    <w:rPr>
      <w:rFonts w:ascii="Times New Roman" w:eastAsia="Times New Roman" w:hAnsi="Times New Roman" w:cs="Times New Roman"/>
      <w:kern w:val="1"/>
      <w:sz w:val="24"/>
      <w:szCs w:val="24"/>
      <w:lang w:eastAsia="hr-HR"/>
      <w14:ligatures w14:val="none"/>
    </w:rPr>
  </w:style>
  <w:style w:type="paragraph" w:customStyle="1" w:styleId="TableContents">
    <w:name w:val="Table Contents"/>
    <w:basedOn w:val="Tijeloteksta"/>
    <w:rsid w:val="005D3ECC"/>
    <w:pPr>
      <w:widowControl w:val="0"/>
      <w:suppressLineNumbers/>
      <w:suppressAutoHyphens/>
      <w:overflowPunct w:val="0"/>
      <w:spacing w:after="0"/>
    </w:pPr>
    <w:rPr>
      <w:rFonts w:ascii="Times New Roman" w:hAnsi="Times New Roman"/>
      <w:kern w:val="1"/>
      <w:sz w:val="24"/>
      <w:lang w:val="sl-SI"/>
    </w:rPr>
  </w:style>
  <w:style w:type="paragraph" w:customStyle="1" w:styleId="msonormalcxspsrednji">
    <w:name w:val="msonormalcxspsrednji"/>
    <w:basedOn w:val="Normal"/>
    <w:rsid w:val="005D3ECC"/>
    <w:pPr>
      <w:suppressAutoHyphens/>
      <w:overflowPunct w:val="0"/>
      <w:spacing w:before="28" w:after="28" w:line="240" w:lineRule="auto"/>
    </w:pPr>
    <w:rPr>
      <w:rFonts w:ascii="Times New Roman" w:eastAsia="Times New Roman" w:hAnsi="Times New Roman" w:cs="Times New Roman"/>
      <w:kern w:val="1"/>
      <w:sz w:val="24"/>
      <w:szCs w:val="24"/>
      <w:lang w:eastAsia="hr-HR"/>
      <w14:ligatures w14:val="none"/>
    </w:rPr>
  </w:style>
  <w:style w:type="paragraph" w:customStyle="1" w:styleId="msonormalcxspposljednji">
    <w:name w:val="msonormalcxspposljednji"/>
    <w:basedOn w:val="Normal"/>
    <w:rsid w:val="005D3ECC"/>
    <w:pPr>
      <w:suppressAutoHyphens/>
      <w:overflowPunct w:val="0"/>
      <w:spacing w:before="28" w:after="28" w:line="240" w:lineRule="auto"/>
    </w:pPr>
    <w:rPr>
      <w:rFonts w:ascii="Times New Roman" w:eastAsia="Times New Roman" w:hAnsi="Times New Roman" w:cs="Times New Roman"/>
      <w:kern w:val="1"/>
      <w:sz w:val="24"/>
      <w:szCs w:val="24"/>
      <w:lang w:eastAsia="hr-HR"/>
      <w14:ligatures w14:val="none"/>
    </w:rPr>
  </w:style>
  <w:style w:type="paragraph" w:customStyle="1" w:styleId="ListParagraph3">
    <w:name w:val="List Paragraph3"/>
    <w:basedOn w:val="Normal"/>
    <w:rsid w:val="005D3ECC"/>
    <w:pPr>
      <w:suppressAutoHyphens/>
      <w:overflowPunct w:val="0"/>
      <w:spacing w:after="0" w:line="240" w:lineRule="auto"/>
      <w:ind w:left="720"/>
    </w:pPr>
    <w:rPr>
      <w:rFonts w:ascii="Times New Roman" w:eastAsia="Times New Roman" w:hAnsi="Times New Roman" w:cs="Times New Roman"/>
      <w:kern w:val="1"/>
      <w:sz w:val="24"/>
      <w:szCs w:val="24"/>
      <w:lang w:eastAsia="hr-HR"/>
      <w14:ligatures w14:val="none"/>
    </w:rPr>
  </w:style>
  <w:style w:type="paragraph" w:customStyle="1" w:styleId="ListParagraph2">
    <w:name w:val="List Paragraph2"/>
    <w:basedOn w:val="Normal"/>
    <w:qFormat/>
    <w:rsid w:val="005D3ECC"/>
    <w:pPr>
      <w:suppressAutoHyphens/>
      <w:spacing w:before="120" w:after="120" w:line="240" w:lineRule="auto"/>
      <w:ind w:left="720"/>
      <w:jc w:val="both"/>
      <w:textAlignment w:val="baseline"/>
    </w:pPr>
    <w:rPr>
      <w:rFonts w:ascii="Times New Roman" w:eastAsia="Calibri" w:hAnsi="Times New Roman" w:cs="Times New Roman"/>
      <w:kern w:val="1"/>
      <w:szCs w:val="20"/>
      <w:lang w:val="sl-SI"/>
      <w14:ligatures w14:val="none"/>
    </w:rPr>
  </w:style>
  <w:style w:type="paragraph" w:customStyle="1" w:styleId="Objectwitharrow">
    <w:name w:val="Object with arrow"/>
    <w:basedOn w:val="Normal"/>
    <w:rsid w:val="005D3ECC"/>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Objectwithshadow">
    <w:name w:val="Object with shadow"/>
    <w:basedOn w:val="Normal"/>
    <w:rsid w:val="005D3ECC"/>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Objectwithoutfill">
    <w:name w:val="Object without fill"/>
    <w:basedOn w:val="Normal"/>
    <w:rsid w:val="005D3ECC"/>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Text">
    <w:name w:val="Text"/>
    <w:basedOn w:val="Opisslike"/>
    <w:rsid w:val="005D3ECC"/>
  </w:style>
  <w:style w:type="paragraph" w:customStyle="1" w:styleId="Textbodyjustified">
    <w:name w:val="Text body justified"/>
    <w:basedOn w:val="Normal"/>
    <w:rsid w:val="005D3ECC"/>
    <w:pPr>
      <w:suppressAutoHyphens/>
      <w:spacing w:before="120" w:after="120" w:line="240" w:lineRule="auto"/>
      <w:textAlignment w:val="baseline"/>
    </w:pPr>
    <w:rPr>
      <w:rFonts w:ascii="Times New Roman" w:eastAsia="Calibri" w:hAnsi="Times New Roman" w:cs="Times New Roman"/>
      <w:kern w:val="1"/>
      <w:szCs w:val="20"/>
      <w:lang w:val="sl-SI"/>
      <w14:ligatures w14:val="none"/>
    </w:rPr>
  </w:style>
  <w:style w:type="paragraph" w:styleId="Tijeloteksta-prvauvlaka">
    <w:name w:val="Body Text First Indent"/>
    <w:basedOn w:val="Tijeloteksta"/>
    <w:link w:val="Tijeloteksta-prvauvlakaChar"/>
    <w:rsid w:val="005D3ECC"/>
    <w:pPr>
      <w:suppressAutoHyphens/>
      <w:spacing w:before="120"/>
      <w:ind w:firstLine="283"/>
      <w:jc w:val="both"/>
      <w:textAlignment w:val="baseline"/>
    </w:pPr>
    <w:rPr>
      <w:rFonts w:ascii="Times New Roman" w:eastAsia="Calibri" w:hAnsi="Times New Roman"/>
      <w:kern w:val="1"/>
      <w:lang w:val="sl-SI" w:eastAsia="en-US"/>
    </w:rPr>
  </w:style>
  <w:style w:type="character" w:customStyle="1" w:styleId="Tijeloteksta-prvauvlakaChar">
    <w:name w:val="Tijelo teksta - prva uvlaka Char"/>
    <w:basedOn w:val="TijelotekstaChar"/>
    <w:link w:val="Tijeloteksta-prvauvlaka"/>
    <w:rsid w:val="005D3ECC"/>
    <w:rPr>
      <w:rFonts w:ascii="Times New Roman" w:eastAsia="Calibri" w:hAnsi="Times New Roman" w:cs="Times New Roman"/>
      <w:kern w:val="1"/>
      <w:szCs w:val="20"/>
      <w:lang w:val="sl-SI" w:eastAsia="hr-HR"/>
      <w14:ligatures w14:val="none"/>
    </w:rPr>
  </w:style>
  <w:style w:type="paragraph" w:customStyle="1" w:styleId="Title1">
    <w:name w:val="Title1"/>
    <w:basedOn w:val="Normal"/>
    <w:rsid w:val="005D3ECC"/>
    <w:pPr>
      <w:suppressAutoHyphens/>
      <w:spacing w:before="120" w:after="120" w:line="240" w:lineRule="auto"/>
      <w:jc w:val="center"/>
      <w:textAlignment w:val="baseline"/>
    </w:pPr>
    <w:rPr>
      <w:rFonts w:ascii="Times New Roman" w:eastAsia="Calibri" w:hAnsi="Times New Roman" w:cs="Times New Roman"/>
      <w:kern w:val="1"/>
      <w:szCs w:val="20"/>
      <w:lang w:val="sl-SI"/>
      <w14:ligatures w14:val="none"/>
    </w:rPr>
  </w:style>
  <w:style w:type="paragraph" w:customStyle="1" w:styleId="Title2">
    <w:name w:val="Title2"/>
    <w:basedOn w:val="Normal"/>
    <w:rsid w:val="005D3ECC"/>
    <w:pPr>
      <w:suppressAutoHyphens/>
      <w:spacing w:before="57" w:after="57" w:line="240" w:lineRule="auto"/>
      <w:ind w:right="113"/>
      <w:jc w:val="center"/>
      <w:textAlignment w:val="baseline"/>
    </w:pPr>
    <w:rPr>
      <w:rFonts w:ascii="Times New Roman" w:eastAsia="Calibri" w:hAnsi="Times New Roman" w:cs="Times New Roman"/>
      <w:kern w:val="1"/>
      <w:szCs w:val="20"/>
      <w:lang w:val="sl-SI"/>
      <w14:ligatures w14:val="none"/>
    </w:rPr>
  </w:style>
  <w:style w:type="paragraph" w:customStyle="1" w:styleId="WW-Heading">
    <w:name w:val="WW-Heading"/>
    <w:basedOn w:val="Normal"/>
    <w:rsid w:val="005D3ECC"/>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Heading1">
    <w:name w:val="Heading1"/>
    <w:basedOn w:val="Normal"/>
    <w:rsid w:val="005D3ECC"/>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Heading2">
    <w:name w:val="Heading2"/>
    <w:basedOn w:val="Normal"/>
    <w:rsid w:val="005D3ECC"/>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DimensionLine">
    <w:name w:val="Dimension Line"/>
    <w:basedOn w:val="Normal"/>
    <w:rsid w:val="005D3ECC"/>
    <w:pPr>
      <w:suppressAutoHyphens/>
      <w:spacing w:before="120" w:after="120"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TitleandContentLTGliederung1">
    <w:name w:val="Title and Content~LT~Gliederung 1"/>
    <w:rsid w:val="005D3ECC"/>
    <w:pPr>
      <w:widowControl w:val="0"/>
      <w:suppressAutoHyphens/>
      <w:autoSpaceDE w:val="0"/>
      <w:spacing w:after="283" w:line="200" w:lineRule="atLeast"/>
    </w:pPr>
    <w:rPr>
      <w:rFonts w:ascii="Lohit Hindi" w:eastAsia="Lohit Hindi" w:hAnsi="Lohit Hindi" w:cs="Lohit Hindi"/>
      <w:color w:val="000000"/>
      <w:kern w:val="1"/>
      <w:sz w:val="64"/>
      <w:szCs w:val="64"/>
      <w:lang w:val="en-US"/>
      <w14:ligatures w14:val="none"/>
    </w:rPr>
  </w:style>
  <w:style w:type="paragraph" w:customStyle="1" w:styleId="TitleandContentLTGliederung2">
    <w:name w:val="Title and Content~LT~Gliederung 2"/>
    <w:basedOn w:val="TitleandContentLTGliederung1"/>
    <w:rsid w:val="005D3ECC"/>
    <w:pPr>
      <w:spacing w:after="227"/>
    </w:pPr>
    <w:rPr>
      <w:sz w:val="48"/>
      <w:szCs w:val="48"/>
    </w:rPr>
  </w:style>
  <w:style w:type="paragraph" w:customStyle="1" w:styleId="TitleandContentLTGliederung3">
    <w:name w:val="Title and Content~LT~Gliederung 3"/>
    <w:basedOn w:val="TitleandContentLTGliederung2"/>
    <w:rsid w:val="005D3ECC"/>
    <w:pPr>
      <w:spacing w:after="170"/>
    </w:pPr>
    <w:rPr>
      <w:sz w:val="40"/>
      <w:szCs w:val="40"/>
    </w:rPr>
  </w:style>
  <w:style w:type="paragraph" w:customStyle="1" w:styleId="TitleandContentLTGliederung4">
    <w:name w:val="Title and Content~LT~Gliederung 4"/>
    <w:basedOn w:val="TitleandContentLTGliederung3"/>
    <w:rsid w:val="005D3ECC"/>
    <w:pPr>
      <w:spacing w:after="113"/>
    </w:pPr>
  </w:style>
  <w:style w:type="paragraph" w:customStyle="1" w:styleId="TitleandContentLTGliederung5">
    <w:name w:val="Title and Content~LT~Gliederung 5"/>
    <w:basedOn w:val="TitleandContentLTGliederung4"/>
    <w:rsid w:val="005D3ECC"/>
    <w:pPr>
      <w:spacing w:after="57"/>
    </w:pPr>
  </w:style>
  <w:style w:type="paragraph" w:customStyle="1" w:styleId="TitleandContentLTGliederung6">
    <w:name w:val="Title and Content~LT~Gliederung 6"/>
    <w:basedOn w:val="TitleandContentLTGliederung5"/>
    <w:rsid w:val="005D3ECC"/>
  </w:style>
  <w:style w:type="paragraph" w:customStyle="1" w:styleId="TitleandContentLTGliederung7">
    <w:name w:val="Title and Content~LT~Gliederung 7"/>
    <w:basedOn w:val="TitleandContentLTGliederung6"/>
    <w:rsid w:val="005D3ECC"/>
  </w:style>
  <w:style w:type="paragraph" w:customStyle="1" w:styleId="TitleandContentLTGliederung8">
    <w:name w:val="Title and Content~LT~Gliederung 8"/>
    <w:basedOn w:val="TitleandContentLTGliederung7"/>
    <w:rsid w:val="005D3ECC"/>
  </w:style>
  <w:style w:type="paragraph" w:customStyle="1" w:styleId="TitleandContentLTGliederung9">
    <w:name w:val="Title and Content~LT~Gliederung 9"/>
    <w:basedOn w:val="TitleandContentLTGliederung8"/>
    <w:rsid w:val="005D3ECC"/>
  </w:style>
  <w:style w:type="paragraph" w:customStyle="1" w:styleId="TitleandContentLTTitel">
    <w:name w:val="Title and Content~LT~Titel"/>
    <w:rsid w:val="005D3ECC"/>
    <w:pPr>
      <w:widowControl w:val="0"/>
      <w:suppressAutoHyphens/>
      <w:autoSpaceDE w:val="0"/>
      <w:spacing w:after="0" w:line="200" w:lineRule="atLeast"/>
    </w:pPr>
    <w:rPr>
      <w:rFonts w:ascii="Lohit Hindi" w:eastAsia="Lohit Hindi" w:hAnsi="Lohit Hindi" w:cs="Lohit Hindi"/>
      <w:color w:val="000000"/>
      <w:kern w:val="1"/>
      <w:sz w:val="88"/>
      <w:szCs w:val="88"/>
      <w:lang w:val="en-US"/>
      <w14:ligatures w14:val="none"/>
    </w:rPr>
  </w:style>
  <w:style w:type="paragraph" w:customStyle="1" w:styleId="TitleandContentLTUntertitel">
    <w:name w:val="Title and Content~LT~Untertitel"/>
    <w:rsid w:val="005D3ECC"/>
    <w:pPr>
      <w:widowControl w:val="0"/>
      <w:suppressAutoHyphens/>
      <w:autoSpaceDE w:val="0"/>
      <w:spacing w:after="0" w:line="240" w:lineRule="auto"/>
      <w:jc w:val="center"/>
    </w:pPr>
    <w:rPr>
      <w:rFonts w:ascii="Lohit Hindi" w:eastAsia="Lohit Hindi" w:hAnsi="Lohit Hindi" w:cs="Lohit Hindi"/>
      <w:kern w:val="1"/>
      <w:sz w:val="64"/>
      <w:szCs w:val="64"/>
      <w:lang w:val="en-US"/>
      <w14:ligatures w14:val="none"/>
    </w:rPr>
  </w:style>
  <w:style w:type="paragraph" w:customStyle="1" w:styleId="TitleandContentLTNotizen">
    <w:name w:val="Title and Content~LT~Notizen"/>
    <w:rsid w:val="005D3ECC"/>
    <w:pPr>
      <w:widowControl w:val="0"/>
      <w:suppressAutoHyphens/>
      <w:autoSpaceDE w:val="0"/>
      <w:spacing w:after="0" w:line="240" w:lineRule="auto"/>
      <w:ind w:left="340" w:hanging="340"/>
    </w:pPr>
    <w:rPr>
      <w:rFonts w:ascii="Lohit Hindi" w:eastAsia="Lohit Hindi" w:hAnsi="Lohit Hindi" w:cs="Lohit Hindi"/>
      <w:kern w:val="1"/>
      <w:sz w:val="40"/>
      <w:szCs w:val="40"/>
      <w:lang w:val="en-US"/>
      <w14:ligatures w14:val="none"/>
    </w:rPr>
  </w:style>
  <w:style w:type="paragraph" w:customStyle="1" w:styleId="TitleandContentLTHintergrundobjekte">
    <w:name w:val="Title and Content~LT~Hintergrundobjekte"/>
    <w:rsid w:val="005D3ECC"/>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TitleandContentLTHintergrund">
    <w:name w:val="Title and Content~LT~Hintergrund"/>
    <w:rsid w:val="005D3ECC"/>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gray1">
    <w:name w:val="gray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2">
    <w:name w:val="gray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3">
    <w:name w:val="gray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1">
    <w:name w:val="bw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2">
    <w:name w:val="bw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3">
    <w:name w:val="bw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1">
    <w:name w:val="orange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2">
    <w:name w:val="orange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3">
    <w:name w:val="orange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1">
    <w:name w:val="turquise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2">
    <w:name w:val="turquise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3">
    <w:name w:val="turquise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1">
    <w:name w:val="blue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2">
    <w:name w:val="blue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3">
    <w:name w:val="blue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1">
    <w:name w:val="sun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2">
    <w:name w:val="sun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3">
    <w:name w:val="sun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1">
    <w:name w:val="earth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2">
    <w:name w:val="earth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3">
    <w:name w:val="earth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1">
    <w:name w:val="green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2">
    <w:name w:val="green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3">
    <w:name w:val="green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1">
    <w:name w:val="seetang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2">
    <w:name w:val="seetang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3">
    <w:name w:val="seetang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1">
    <w:name w:val="lightblue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2">
    <w:name w:val="lightblue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3">
    <w:name w:val="lightblue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1">
    <w:name w:val="yellow1"/>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2">
    <w:name w:val="yellow2"/>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3">
    <w:name w:val="yellow3"/>
    <w:basedOn w:val="default"/>
    <w:rsid w:val="005D3ECC"/>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ackgroundobjects">
    <w:name w:val="Background objects"/>
    <w:rsid w:val="005D3ECC"/>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Background">
    <w:name w:val="Background"/>
    <w:rsid w:val="005D3ECC"/>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Notes">
    <w:name w:val="Notes"/>
    <w:rsid w:val="005D3ECC"/>
    <w:pPr>
      <w:widowControl w:val="0"/>
      <w:suppressAutoHyphens/>
      <w:autoSpaceDE w:val="0"/>
      <w:spacing w:after="0" w:line="240" w:lineRule="auto"/>
      <w:ind w:left="340" w:hanging="340"/>
    </w:pPr>
    <w:rPr>
      <w:rFonts w:ascii="Lohit Hindi" w:eastAsia="Lohit Hindi" w:hAnsi="Lohit Hindi" w:cs="Lohit Hindi"/>
      <w:kern w:val="1"/>
      <w:sz w:val="40"/>
      <w:szCs w:val="40"/>
      <w:lang w:val="en-US"/>
      <w14:ligatures w14:val="none"/>
    </w:rPr>
  </w:style>
  <w:style w:type="paragraph" w:customStyle="1" w:styleId="Outline1">
    <w:name w:val="Outline 1"/>
    <w:rsid w:val="005D3ECC"/>
    <w:pPr>
      <w:widowControl w:val="0"/>
      <w:suppressAutoHyphens/>
      <w:autoSpaceDE w:val="0"/>
      <w:spacing w:after="283" w:line="200" w:lineRule="atLeast"/>
    </w:pPr>
    <w:rPr>
      <w:rFonts w:ascii="Lohit Hindi" w:eastAsia="Lohit Hindi" w:hAnsi="Lohit Hindi" w:cs="Lohit Hindi"/>
      <w:color w:val="000000"/>
      <w:kern w:val="1"/>
      <w:sz w:val="64"/>
      <w:szCs w:val="64"/>
      <w:lang w:val="en-US"/>
      <w14:ligatures w14:val="none"/>
    </w:rPr>
  </w:style>
  <w:style w:type="paragraph" w:customStyle="1" w:styleId="Outline2">
    <w:name w:val="Outline 2"/>
    <w:basedOn w:val="Outline1"/>
    <w:rsid w:val="005D3ECC"/>
    <w:pPr>
      <w:spacing w:after="227"/>
    </w:pPr>
    <w:rPr>
      <w:sz w:val="48"/>
      <w:szCs w:val="48"/>
    </w:rPr>
  </w:style>
  <w:style w:type="paragraph" w:customStyle="1" w:styleId="Outline3">
    <w:name w:val="Outline 3"/>
    <w:basedOn w:val="Outline2"/>
    <w:rsid w:val="005D3ECC"/>
    <w:pPr>
      <w:spacing w:after="170"/>
    </w:pPr>
    <w:rPr>
      <w:sz w:val="40"/>
      <w:szCs w:val="40"/>
    </w:rPr>
  </w:style>
  <w:style w:type="paragraph" w:customStyle="1" w:styleId="Outline4">
    <w:name w:val="Outline 4"/>
    <w:basedOn w:val="Outline3"/>
    <w:rsid w:val="005D3ECC"/>
    <w:pPr>
      <w:spacing w:after="113"/>
    </w:pPr>
  </w:style>
  <w:style w:type="paragraph" w:customStyle="1" w:styleId="Outline5">
    <w:name w:val="Outline 5"/>
    <w:basedOn w:val="Outline4"/>
    <w:rsid w:val="005D3ECC"/>
    <w:pPr>
      <w:spacing w:after="57"/>
    </w:pPr>
  </w:style>
  <w:style w:type="paragraph" w:customStyle="1" w:styleId="Outline6">
    <w:name w:val="Outline 6"/>
    <w:basedOn w:val="Outline5"/>
    <w:rsid w:val="005D3ECC"/>
  </w:style>
  <w:style w:type="paragraph" w:customStyle="1" w:styleId="Outline7">
    <w:name w:val="Outline 7"/>
    <w:basedOn w:val="Outline6"/>
    <w:rsid w:val="005D3ECC"/>
  </w:style>
  <w:style w:type="paragraph" w:customStyle="1" w:styleId="Outline8">
    <w:name w:val="Outline 8"/>
    <w:basedOn w:val="Outline7"/>
    <w:rsid w:val="005D3ECC"/>
  </w:style>
  <w:style w:type="paragraph" w:customStyle="1" w:styleId="Outline9">
    <w:name w:val="Outline 9"/>
    <w:basedOn w:val="Outline8"/>
    <w:rsid w:val="005D3ECC"/>
  </w:style>
  <w:style w:type="paragraph" w:customStyle="1" w:styleId="TitleSlideLTGliederung1">
    <w:name w:val="Title Slide~LT~Gliederung 1"/>
    <w:rsid w:val="005D3ECC"/>
    <w:pPr>
      <w:widowControl w:val="0"/>
      <w:suppressAutoHyphens/>
      <w:autoSpaceDE w:val="0"/>
      <w:spacing w:after="283" w:line="200" w:lineRule="atLeast"/>
    </w:pPr>
    <w:rPr>
      <w:rFonts w:ascii="Lohit Hindi" w:eastAsia="Lohit Hindi" w:hAnsi="Lohit Hindi" w:cs="Lohit Hindi"/>
      <w:color w:val="000000"/>
      <w:kern w:val="1"/>
      <w:sz w:val="64"/>
      <w:szCs w:val="64"/>
      <w:lang w:val="en-US"/>
      <w14:ligatures w14:val="none"/>
    </w:rPr>
  </w:style>
  <w:style w:type="paragraph" w:customStyle="1" w:styleId="TitleSlideLTGliederung2">
    <w:name w:val="Title Slide~LT~Gliederung 2"/>
    <w:basedOn w:val="TitleSlideLTGliederung1"/>
    <w:rsid w:val="005D3ECC"/>
    <w:pPr>
      <w:spacing w:after="227"/>
    </w:pPr>
    <w:rPr>
      <w:sz w:val="48"/>
      <w:szCs w:val="48"/>
    </w:rPr>
  </w:style>
  <w:style w:type="paragraph" w:customStyle="1" w:styleId="TitleSlideLTGliederung3">
    <w:name w:val="Title Slide~LT~Gliederung 3"/>
    <w:basedOn w:val="TitleSlideLTGliederung2"/>
    <w:rsid w:val="005D3ECC"/>
    <w:pPr>
      <w:spacing w:after="170"/>
    </w:pPr>
    <w:rPr>
      <w:sz w:val="40"/>
      <w:szCs w:val="40"/>
    </w:rPr>
  </w:style>
  <w:style w:type="paragraph" w:customStyle="1" w:styleId="TitleSlideLTGliederung4">
    <w:name w:val="Title Slide~LT~Gliederung 4"/>
    <w:basedOn w:val="TitleSlideLTGliederung3"/>
    <w:rsid w:val="005D3ECC"/>
    <w:pPr>
      <w:spacing w:after="113"/>
    </w:pPr>
  </w:style>
  <w:style w:type="paragraph" w:customStyle="1" w:styleId="TitleSlideLTGliederung5">
    <w:name w:val="Title Slide~LT~Gliederung 5"/>
    <w:basedOn w:val="TitleSlideLTGliederung4"/>
    <w:rsid w:val="005D3ECC"/>
    <w:pPr>
      <w:spacing w:after="57"/>
    </w:pPr>
  </w:style>
  <w:style w:type="paragraph" w:customStyle="1" w:styleId="TitleSlideLTGliederung6">
    <w:name w:val="Title Slide~LT~Gliederung 6"/>
    <w:basedOn w:val="TitleSlideLTGliederung5"/>
    <w:rsid w:val="005D3ECC"/>
  </w:style>
  <w:style w:type="paragraph" w:customStyle="1" w:styleId="TitleSlideLTGliederung7">
    <w:name w:val="Title Slide~LT~Gliederung 7"/>
    <w:basedOn w:val="TitleSlideLTGliederung6"/>
    <w:rsid w:val="005D3ECC"/>
  </w:style>
  <w:style w:type="paragraph" w:customStyle="1" w:styleId="TitleSlideLTGliederung8">
    <w:name w:val="Title Slide~LT~Gliederung 8"/>
    <w:basedOn w:val="TitleSlideLTGliederung7"/>
    <w:rsid w:val="005D3ECC"/>
  </w:style>
  <w:style w:type="paragraph" w:customStyle="1" w:styleId="TitleSlideLTGliederung9">
    <w:name w:val="Title Slide~LT~Gliederung 9"/>
    <w:basedOn w:val="TitleSlideLTGliederung8"/>
    <w:rsid w:val="005D3ECC"/>
  </w:style>
  <w:style w:type="paragraph" w:customStyle="1" w:styleId="TitleSlideLTTitel">
    <w:name w:val="Title Slide~LT~Titel"/>
    <w:rsid w:val="005D3ECC"/>
    <w:pPr>
      <w:widowControl w:val="0"/>
      <w:suppressAutoHyphens/>
      <w:autoSpaceDE w:val="0"/>
      <w:spacing w:after="0" w:line="200" w:lineRule="atLeast"/>
    </w:pPr>
    <w:rPr>
      <w:rFonts w:ascii="Lohit Hindi" w:eastAsia="Lohit Hindi" w:hAnsi="Lohit Hindi" w:cs="Lohit Hindi"/>
      <w:color w:val="000000"/>
      <w:kern w:val="1"/>
      <w:sz w:val="88"/>
      <w:szCs w:val="88"/>
      <w:lang w:val="en-US"/>
      <w14:ligatures w14:val="none"/>
    </w:rPr>
  </w:style>
  <w:style w:type="paragraph" w:customStyle="1" w:styleId="TitleSlideLTUntertitel">
    <w:name w:val="Title Slide~LT~Untertitel"/>
    <w:rsid w:val="005D3ECC"/>
    <w:pPr>
      <w:widowControl w:val="0"/>
      <w:suppressAutoHyphens/>
      <w:autoSpaceDE w:val="0"/>
      <w:spacing w:after="0" w:line="240" w:lineRule="auto"/>
      <w:jc w:val="center"/>
    </w:pPr>
    <w:rPr>
      <w:rFonts w:ascii="Lohit Hindi" w:eastAsia="Lohit Hindi" w:hAnsi="Lohit Hindi" w:cs="Lohit Hindi"/>
      <w:kern w:val="1"/>
      <w:sz w:val="64"/>
      <w:szCs w:val="64"/>
      <w:lang w:val="en-US"/>
      <w14:ligatures w14:val="none"/>
    </w:rPr>
  </w:style>
  <w:style w:type="paragraph" w:customStyle="1" w:styleId="TitleSlideLTNotizen">
    <w:name w:val="Title Slide~LT~Notizen"/>
    <w:rsid w:val="005D3ECC"/>
    <w:pPr>
      <w:widowControl w:val="0"/>
      <w:suppressAutoHyphens/>
      <w:autoSpaceDE w:val="0"/>
      <w:spacing w:after="0" w:line="240" w:lineRule="auto"/>
      <w:ind w:left="340" w:hanging="340"/>
    </w:pPr>
    <w:rPr>
      <w:rFonts w:ascii="Lohit Hindi" w:eastAsia="Lohit Hindi" w:hAnsi="Lohit Hindi" w:cs="Lohit Hindi"/>
      <w:kern w:val="1"/>
      <w:sz w:val="40"/>
      <w:szCs w:val="40"/>
      <w:lang w:val="en-US"/>
      <w14:ligatures w14:val="none"/>
    </w:rPr>
  </w:style>
  <w:style w:type="paragraph" w:customStyle="1" w:styleId="TitleSlideLTHintergrundobjekte">
    <w:name w:val="Title Slide~LT~Hintergrundobjekte"/>
    <w:rsid w:val="005D3ECC"/>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TitleSlideLTHintergrund">
    <w:name w:val="Title Slide~LT~Hintergrund"/>
    <w:rsid w:val="005D3ECC"/>
    <w:pPr>
      <w:widowControl w:val="0"/>
      <w:suppressAutoHyphens/>
      <w:autoSpaceDE w:val="0"/>
      <w:spacing w:after="0" w:line="240" w:lineRule="auto"/>
    </w:pPr>
    <w:rPr>
      <w:rFonts w:ascii="Calibri" w:eastAsia="Calibri" w:hAnsi="Calibri" w:cs="Times New Roman"/>
      <w:kern w:val="1"/>
      <w:sz w:val="20"/>
      <w:szCs w:val="20"/>
      <w:lang w:val="en-US"/>
      <w14:ligatures w14:val="none"/>
    </w:rPr>
  </w:style>
  <w:style w:type="paragraph" w:customStyle="1" w:styleId="WW-Heading1">
    <w:name w:val="WW-Heading1"/>
    <w:basedOn w:val="Normal"/>
    <w:rsid w:val="005D3ECC"/>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WW-Heading12">
    <w:name w:val="WW-Heading12"/>
    <w:basedOn w:val="Normal"/>
    <w:rsid w:val="005D3ECC"/>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customStyle="1" w:styleId="WW-Heading123">
    <w:name w:val="WW-Heading123"/>
    <w:basedOn w:val="Normal"/>
    <w:rsid w:val="005D3ECC"/>
    <w:pPr>
      <w:suppressAutoHyphens/>
      <w:spacing w:before="238" w:after="119" w:line="240" w:lineRule="auto"/>
      <w:jc w:val="both"/>
      <w:textAlignment w:val="baseline"/>
    </w:pPr>
    <w:rPr>
      <w:rFonts w:ascii="Times New Roman" w:eastAsia="Calibri" w:hAnsi="Times New Roman" w:cs="Times New Roman"/>
      <w:kern w:val="1"/>
      <w:szCs w:val="20"/>
      <w:lang w:val="sl-SI"/>
      <w14:ligatures w14:val="none"/>
    </w:rPr>
  </w:style>
  <w:style w:type="paragraph" w:styleId="Tekstfusnote">
    <w:name w:val="footnote text"/>
    <w:basedOn w:val="Normal"/>
    <w:link w:val="TekstfusnoteChar"/>
    <w:unhideWhenUsed/>
    <w:rsid w:val="005D3ECC"/>
    <w:pPr>
      <w:overflowPunct w:val="0"/>
      <w:autoSpaceDE w:val="0"/>
      <w:autoSpaceDN w:val="0"/>
      <w:adjustRightInd w:val="0"/>
      <w:spacing w:before="120" w:after="120" w:line="240" w:lineRule="auto"/>
      <w:jc w:val="both"/>
    </w:pPr>
    <w:rPr>
      <w:rFonts w:ascii="Times New Roman" w:eastAsia="Calibri" w:hAnsi="Times New Roman" w:cs="Times New Roman"/>
      <w:kern w:val="0"/>
      <w:sz w:val="20"/>
      <w:szCs w:val="20"/>
      <w:lang w:val="sl-SI"/>
      <w14:ligatures w14:val="none"/>
    </w:rPr>
  </w:style>
  <w:style w:type="character" w:customStyle="1" w:styleId="TekstfusnoteChar">
    <w:name w:val="Tekst fusnote Char"/>
    <w:basedOn w:val="Zadanifontodlomka"/>
    <w:link w:val="Tekstfusnote"/>
    <w:rsid w:val="005D3ECC"/>
    <w:rPr>
      <w:rFonts w:ascii="Times New Roman" w:eastAsia="Calibri" w:hAnsi="Times New Roman" w:cs="Times New Roman"/>
      <w:kern w:val="0"/>
      <w:sz w:val="20"/>
      <w:szCs w:val="20"/>
      <w:lang w:val="sl-SI"/>
      <w14:ligatures w14:val="none"/>
    </w:rPr>
  </w:style>
  <w:style w:type="character" w:customStyle="1" w:styleId="BodyTextIndent2Char2">
    <w:name w:val="Body Text Indent 2 Char2"/>
    <w:semiHidden/>
    <w:rsid w:val="005D3ECC"/>
    <w:rPr>
      <w:rFonts w:ascii="Times New Roman" w:eastAsia="Calibri" w:hAnsi="Times New Roman" w:cs="Times New Roman"/>
      <w:szCs w:val="20"/>
      <w:lang w:val="sl-SI"/>
    </w:rPr>
  </w:style>
  <w:style w:type="paragraph" w:customStyle="1" w:styleId="Tekstbalonia1">
    <w:name w:val="Tekst balončića1"/>
    <w:basedOn w:val="Normal"/>
    <w:rsid w:val="005D3ECC"/>
    <w:pPr>
      <w:suppressAutoHyphens/>
      <w:spacing w:after="0" w:line="240" w:lineRule="auto"/>
      <w:jc w:val="both"/>
    </w:pPr>
    <w:rPr>
      <w:rFonts w:ascii="Tahoma" w:eastAsia="Calibri" w:hAnsi="Tahoma" w:cs="Tahoma"/>
      <w:sz w:val="16"/>
      <w:szCs w:val="16"/>
      <w:lang w:val="sl-SI"/>
      <w14:ligatures w14:val="none"/>
    </w:rPr>
  </w:style>
  <w:style w:type="paragraph" w:customStyle="1" w:styleId="Kartadokumenta1">
    <w:name w:val="Karta dokumenta1"/>
    <w:basedOn w:val="Normal"/>
    <w:rsid w:val="005D3ECC"/>
    <w:pPr>
      <w:shd w:val="clear" w:color="auto" w:fill="000080"/>
      <w:suppressAutoHyphens/>
      <w:spacing w:before="120" w:after="120" w:line="240" w:lineRule="auto"/>
      <w:jc w:val="both"/>
    </w:pPr>
    <w:rPr>
      <w:rFonts w:ascii="Tahoma" w:eastAsia="Calibri" w:hAnsi="Tahoma" w:cs="Tahoma"/>
      <w:sz w:val="20"/>
      <w:szCs w:val="20"/>
      <w:lang w:val="sl-SI"/>
      <w14:ligatures w14:val="none"/>
    </w:rPr>
  </w:style>
  <w:style w:type="paragraph" w:customStyle="1" w:styleId="Tijeloteksta-uvlaka21">
    <w:name w:val="Tijelo teksta - uvlaka 21"/>
    <w:basedOn w:val="Normal"/>
    <w:rsid w:val="005D3ECC"/>
    <w:pPr>
      <w:suppressAutoHyphens/>
      <w:spacing w:before="120" w:after="120" w:line="480" w:lineRule="auto"/>
      <w:ind w:left="283"/>
      <w:jc w:val="both"/>
    </w:pPr>
    <w:rPr>
      <w:rFonts w:ascii="Times New Roman" w:eastAsia="Calibri" w:hAnsi="Times New Roman" w:cs="Times New Roman"/>
      <w:szCs w:val="20"/>
      <w:lang w:val="sl-SI"/>
      <w14:ligatures w14:val="none"/>
    </w:rPr>
  </w:style>
  <w:style w:type="paragraph" w:customStyle="1" w:styleId="Tijeloteksta21">
    <w:name w:val="Tijelo teksta 21"/>
    <w:basedOn w:val="Normal"/>
    <w:rsid w:val="005D3ECC"/>
    <w:pPr>
      <w:suppressAutoHyphens/>
      <w:spacing w:before="120" w:after="120" w:line="480" w:lineRule="auto"/>
      <w:jc w:val="both"/>
    </w:pPr>
    <w:rPr>
      <w:rFonts w:ascii="Times New Roman" w:eastAsia="Calibri" w:hAnsi="Times New Roman" w:cs="Times New Roman"/>
      <w:szCs w:val="20"/>
      <w:lang w:val="sl-SI"/>
      <w14:ligatures w14:val="none"/>
    </w:rPr>
  </w:style>
  <w:style w:type="paragraph" w:customStyle="1" w:styleId="StandardWeb1">
    <w:name w:val="Standard (Web)1"/>
    <w:basedOn w:val="Normal"/>
    <w:rsid w:val="005D3ECC"/>
    <w:pPr>
      <w:suppressAutoHyphens/>
      <w:overflowPunct w:val="0"/>
      <w:spacing w:before="28" w:after="28" w:line="240" w:lineRule="auto"/>
    </w:pPr>
    <w:rPr>
      <w:rFonts w:ascii="Times New Roman" w:eastAsia="Times New Roman" w:hAnsi="Times New Roman" w:cs="Times New Roman"/>
      <w:sz w:val="24"/>
      <w:szCs w:val="24"/>
      <w:lang w:eastAsia="hr-HR"/>
      <w14:ligatures w14:val="none"/>
    </w:rPr>
  </w:style>
  <w:style w:type="paragraph" w:customStyle="1" w:styleId="Odlomakpopisa2">
    <w:name w:val="Odlomak popisa2"/>
    <w:basedOn w:val="Normal"/>
    <w:qFormat/>
    <w:rsid w:val="005D3ECC"/>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kern w:val="0"/>
      <w:szCs w:val="20"/>
      <w:lang w:val="sl-SI"/>
      <w14:ligatures w14:val="none"/>
    </w:rPr>
  </w:style>
  <w:style w:type="paragraph" w:customStyle="1" w:styleId="Tekstbalonia2">
    <w:name w:val="Tekst balončića2"/>
    <w:basedOn w:val="Normal"/>
    <w:rsid w:val="005D3ECC"/>
    <w:pPr>
      <w:suppressAutoHyphens/>
      <w:spacing w:after="0" w:line="240" w:lineRule="auto"/>
      <w:jc w:val="both"/>
    </w:pPr>
    <w:rPr>
      <w:rFonts w:ascii="Tahoma" w:eastAsia="Calibri" w:hAnsi="Tahoma" w:cs="Tahoma"/>
      <w:sz w:val="16"/>
      <w:szCs w:val="16"/>
      <w:lang w:val="sl-SI"/>
      <w14:ligatures w14:val="none"/>
    </w:rPr>
  </w:style>
  <w:style w:type="paragraph" w:customStyle="1" w:styleId="Kartadokumenta2">
    <w:name w:val="Karta dokumenta2"/>
    <w:basedOn w:val="Normal"/>
    <w:rsid w:val="005D3ECC"/>
    <w:pPr>
      <w:shd w:val="clear" w:color="auto" w:fill="000080"/>
      <w:suppressAutoHyphens/>
      <w:spacing w:before="120" w:after="120" w:line="240" w:lineRule="auto"/>
      <w:jc w:val="both"/>
    </w:pPr>
    <w:rPr>
      <w:rFonts w:ascii="Tahoma" w:eastAsia="Calibri" w:hAnsi="Tahoma" w:cs="Tahoma"/>
      <w:sz w:val="20"/>
      <w:szCs w:val="20"/>
      <w:lang w:val="sl-SI"/>
      <w14:ligatures w14:val="none"/>
    </w:rPr>
  </w:style>
  <w:style w:type="paragraph" w:customStyle="1" w:styleId="Tijeloteksta-uvlaka22">
    <w:name w:val="Tijelo teksta - uvlaka 22"/>
    <w:basedOn w:val="Normal"/>
    <w:rsid w:val="005D3ECC"/>
    <w:pPr>
      <w:suppressAutoHyphens/>
      <w:spacing w:before="120" w:after="120" w:line="480" w:lineRule="auto"/>
      <w:ind w:left="283"/>
      <w:jc w:val="both"/>
    </w:pPr>
    <w:rPr>
      <w:rFonts w:ascii="Times New Roman" w:eastAsia="Calibri" w:hAnsi="Times New Roman" w:cs="Times New Roman"/>
      <w:szCs w:val="20"/>
      <w:lang w:val="sl-SI"/>
      <w14:ligatures w14:val="none"/>
    </w:rPr>
  </w:style>
  <w:style w:type="paragraph" w:customStyle="1" w:styleId="Tijeloteksta22">
    <w:name w:val="Tijelo teksta 22"/>
    <w:basedOn w:val="Normal"/>
    <w:rsid w:val="005D3ECC"/>
    <w:pPr>
      <w:suppressAutoHyphens/>
      <w:spacing w:before="120" w:after="120" w:line="480" w:lineRule="auto"/>
      <w:jc w:val="both"/>
    </w:pPr>
    <w:rPr>
      <w:rFonts w:ascii="Times New Roman" w:eastAsia="Calibri" w:hAnsi="Times New Roman" w:cs="Times New Roman"/>
      <w:szCs w:val="20"/>
      <w:lang w:val="sl-SI"/>
      <w14:ligatures w14:val="none"/>
    </w:rPr>
  </w:style>
  <w:style w:type="paragraph" w:customStyle="1" w:styleId="StandardWeb2">
    <w:name w:val="Standard (Web)2"/>
    <w:basedOn w:val="Normal"/>
    <w:rsid w:val="005D3ECC"/>
    <w:pPr>
      <w:suppressAutoHyphens/>
      <w:overflowPunct w:val="0"/>
      <w:spacing w:before="28" w:after="28" w:line="240" w:lineRule="auto"/>
    </w:pPr>
    <w:rPr>
      <w:rFonts w:ascii="Times New Roman" w:eastAsia="Times New Roman" w:hAnsi="Times New Roman" w:cs="Times New Roman"/>
      <w:sz w:val="24"/>
      <w:szCs w:val="24"/>
      <w:lang w:eastAsia="hr-HR"/>
      <w14:ligatures w14:val="none"/>
    </w:rPr>
  </w:style>
  <w:style w:type="paragraph" w:customStyle="1" w:styleId="Odlomakpopisa3">
    <w:name w:val="Odlomak popisa3"/>
    <w:basedOn w:val="Normal"/>
    <w:rsid w:val="005D3ECC"/>
    <w:pPr>
      <w:suppressAutoHyphens/>
      <w:overflowPunct w:val="0"/>
      <w:spacing w:after="0" w:line="240" w:lineRule="auto"/>
      <w:ind w:left="720"/>
    </w:pPr>
    <w:rPr>
      <w:rFonts w:ascii="Times New Roman" w:eastAsia="Times New Roman" w:hAnsi="Times New Roman" w:cs="Times New Roman"/>
      <w:sz w:val="24"/>
      <w:szCs w:val="24"/>
      <w:lang w:eastAsia="hr-HR"/>
      <w14:ligatures w14:val="none"/>
    </w:rPr>
  </w:style>
  <w:style w:type="paragraph" w:customStyle="1" w:styleId="Odlomakpopisa4">
    <w:name w:val="Odlomak popisa4"/>
    <w:basedOn w:val="Normal"/>
    <w:qFormat/>
    <w:rsid w:val="005D3ECC"/>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kern w:val="0"/>
      <w:szCs w:val="20"/>
      <w:lang w:val="sl-SI"/>
      <w14:ligatures w14:val="none"/>
    </w:rPr>
  </w:style>
  <w:style w:type="character" w:styleId="Referencafusnote">
    <w:name w:val="footnote reference"/>
    <w:unhideWhenUsed/>
    <w:rsid w:val="005D3ECC"/>
    <w:rPr>
      <w:vertAlign w:val="superscript"/>
    </w:rPr>
  </w:style>
  <w:style w:type="character" w:customStyle="1" w:styleId="Zadanifontodlomka1">
    <w:name w:val="Zadani font odlomka1"/>
    <w:rsid w:val="005D3ECC"/>
  </w:style>
  <w:style w:type="character" w:customStyle="1" w:styleId="Brojstranice1">
    <w:name w:val="Broj stranice1"/>
    <w:rsid w:val="005D3ECC"/>
    <w:rPr>
      <w:rFonts w:ascii="Times New Roman" w:hAnsi="Times New Roman" w:cs="Times New Roman" w:hint="default"/>
    </w:rPr>
  </w:style>
  <w:style w:type="character" w:customStyle="1" w:styleId="SlijeenaHiperveza1">
    <w:name w:val="SlijeđenaHiperveza1"/>
    <w:rsid w:val="005D3ECC"/>
    <w:rPr>
      <w:rFonts w:ascii="Times New Roman" w:hAnsi="Times New Roman" w:cs="Times New Roman" w:hint="default"/>
      <w:color w:val="800080"/>
      <w:u w:val="single"/>
    </w:rPr>
  </w:style>
  <w:style w:type="character" w:customStyle="1" w:styleId="Zadanifontodlomka2">
    <w:name w:val="Zadani font odlomka2"/>
    <w:rsid w:val="005D3ECC"/>
  </w:style>
  <w:style w:type="character" w:customStyle="1" w:styleId="Brojstranice2">
    <w:name w:val="Broj stranice2"/>
    <w:rsid w:val="005D3ECC"/>
    <w:rPr>
      <w:rFonts w:ascii="Times New Roman" w:hAnsi="Times New Roman" w:cs="Times New Roman" w:hint="default"/>
    </w:rPr>
  </w:style>
  <w:style w:type="character" w:customStyle="1" w:styleId="SlijeenaHiperveza2">
    <w:name w:val="SlijeđenaHiperveza2"/>
    <w:rsid w:val="005D3ECC"/>
    <w:rPr>
      <w:rFonts w:ascii="Times New Roman" w:hAnsi="Times New Roman" w:cs="Times New Roman" w:hint="default"/>
      <w:color w:val="800080"/>
      <w:u w:val="single"/>
    </w:rPr>
  </w:style>
  <w:style w:type="table" w:customStyle="1" w:styleId="TableGrid1">
    <w:name w:val="Table Grid1"/>
    <w:basedOn w:val="Obinatablica"/>
    <w:next w:val="Reetkatablice"/>
    <w:rsid w:val="005D3ECC"/>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rsid w:val="005D3ECC"/>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D3ECC"/>
    <w:pPr>
      <w:spacing w:after="0" w:line="240" w:lineRule="auto"/>
    </w:pPr>
    <w:rPr>
      <w:rFonts w:ascii="Calibri" w:eastAsia="Calibri" w:hAnsi="Calibri" w:cs="Times New Roman"/>
      <w:kern w:val="0"/>
      <w14:ligatures w14:val="none"/>
    </w:rPr>
  </w:style>
  <w:style w:type="paragraph" w:customStyle="1" w:styleId="s9">
    <w:name w:val="s9"/>
    <w:basedOn w:val="Normal"/>
    <w:rsid w:val="005D3ECC"/>
    <w:pPr>
      <w:spacing w:before="100" w:beforeAutospacing="1" w:after="100" w:afterAutospacing="1" w:line="240" w:lineRule="auto"/>
    </w:pPr>
    <w:rPr>
      <w:rFonts w:ascii="Times New Roman" w:eastAsia="Calibri" w:hAnsi="Times New Roman" w:cs="Times New Roman"/>
      <w:kern w:val="0"/>
      <w:sz w:val="24"/>
      <w:szCs w:val="24"/>
      <w:lang w:eastAsia="hr-HR"/>
      <w14:ligatures w14:val="none"/>
    </w:rPr>
  </w:style>
  <w:style w:type="character" w:customStyle="1" w:styleId="bumpedfont15">
    <w:name w:val="bumpedfont15"/>
    <w:rsid w:val="005D3ECC"/>
  </w:style>
  <w:style w:type="paragraph" w:styleId="Obinitekst">
    <w:name w:val="Plain Text"/>
    <w:basedOn w:val="Normal"/>
    <w:link w:val="ObinitekstChar"/>
    <w:rsid w:val="005D3ECC"/>
    <w:pPr>
      <w:spacing w:after="0" w:line="240" w:lineRule="auto"/>
    </w:pPr>
    <w:rPr>
      <w:rFonts w:ascii="Courier New" w:eastAsia="Times New Roman" w:hAnsi="Courier New" w:cs="Courier New"/>
      <w:kern w:val="0"/>
      <w:sz w:val="20"/>
      <w:szCs w:val="20"/>
      <w:lang w:eastAsia="hr-HR"/>
      <w14:ligatures w14:val="none"/>
    </w:rPr>
  </w:style>
  <w:style w:type="character" w:customStyle="1" w:styleId="ObinitekstChar">
    <w:name w:val="Obični tekst Char"/>
    <w:basedOn w:val="Zadanifontodlomka"/>
    <w:link w:val="Obinitekst"/>
    <w:rsid w:val="005D3ECC"/>
    <w:rPr>
      <w:rFonts w:ascii="Courier New" w:eastAsia="Times New Roman" w:hAnsi="Courier New" w:cs="Courier New"/>
      <w:kern w:val="0"/>
      <w:sz w:val="20"/>
      <w:szCs w:val="20"/>
      <w:lang w:eastAsia="hr-HR"/>
      <w14:ligatures w14:val="none"/>
    </w:rPr>
  </w:style>
  <w:style w:type="paragraph" w:customStyle="1" w:styleId="xl63">
    <w:name w:val="xl63"/>
    <w:basedOn w:val="Normal"/>
    <w:rsid w:val="005D3ECC"/>
    <w:pPr>
      <w:spacing w:before="100" w:beforeAutospacing="1" w:after="100" w:afterAutospacing="1" w:line="240" w:lineRule="auto"/>
      <w:jc w:val="center"/>
    </w:pPr>
    <w:rPr>
      <w:rFonts w:ascii="Times New Roman" w:eastAsia="Times New Roman" w:hAnsi="Times New Roman" w:cs="Times New Roman"/>
      <w:b/>
      <w:bCs/>
      <w:color w:val="000000"/>
      <w:kern w:val="0"/>
      <w:lang w:eastAsia="hr-HR"/>
      <w14:ligatures w14:val="none"/>
    </w:rPr>
  </w:style>
  <w:style w:type="paragraph" w:customStyle="1" w:styleId="xl64">
    <w:name w:val="xl64"/>
    <w:basedOn w:val="Normal"/>
    <w:rsid w:val="005D3ECC"/>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02">
    <w:name w:val="xl102"/>
    <w:basedOn w:val="Normal"/>
    <w:rsid w:val="005D3ECC"/>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hr-HR"/>
      <w14:ligatures w14:val="none"/>
    </w:rPr>
  </w:style>
  <w:style w:type="paragraph" w:customStyle="1" w:styleId="xl103">
    <w:name w:val="xl103"/>
    <w:basedOn w:val="Normal"/>
    <w:rsid w:val="005D3ECC"/>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eastAsia="hr-HR"/>
      <w14:ligatures w14:val="none"/>
    </w:rPr>
  </w:style>
  <w:style w:type="paragraph" w:customStyle="1" w:styleId="xl104">
    <w:name w:val="xl104"/>
    <w:basedOn w:val="Normal"/>
    <w:rsid w:val="005D3ECC"/>
    <w:pPr>
      <w:pBdr>
        <w:top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eastAsia="hr-HR"/>
      <w14:ligatures w14:val="none"/>
    </w:rPr>
  </w:style>
  <w:style w:type="paragraph" w:customStyle="1" w:styleId="xl105">
    <w:name w:val="xl105"/>
    <w:basedOn w:val="Normal"/>
    <w:rsid w:val="005D3EC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xl106">
    <w:name w:val="xl106"/>
    <w:basedOn w:val="Normal"/>
    <w:rsid w:val="005D3EC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xl107">
    <w:name w:val="xl107"/>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08">
    <w:name w:val="xl108"/>
    <w:basedOn w:val="Normal"/>
    <w:rsid w:val="005D3ECC"/>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09">
    <w:name w:val="xl109"/>
    <w:basedOn w:val="Normal"/>
    <w:rsid w:val="005D3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110">
    <w:name w:val="xl110"/>
    <w:basedOn w:val="Normal"/>
    <w:rsid w:val="005D3EC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hr-HR"/>
      <w14:ligatures w14:val="none"/>
    </w:rPr>
  </w:style>
  <w:style w:type="paragraph" w:customStyle="1" w:styleId="msonormal0">
    <w:name w:val="msonormal"/>
    <w:basedOn w:val="Normal"/>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63272">
    <w:name w:val="box_463272"/>
    <w:basedOn w:val="Normal"/>
    <w:rsid w:val="005D3ECC"/>
    <w:pPr>
      <w:spacing w:before="100" w:beforeAutospacing="1" w:after="225" w:line="240" w:lineRule="auto"/>
    </w:pPr>
    <w:rPr>
      <w:rFonts w:ascii="Times New Roman" w:eastAsia="Times New Roman" w:hAnsi="Times New Roman" w:cs="Times New Roman"/>
      <w:kern w:val="0"/>
      <w:sz w:val="24"/>
      <w:szCs w:val="24"/>
      <w:lang w:eastAsia="hr-HR"/>
      <w14:ligatures w14:val="none"/>
    </w:rPr>
  </w:style>
  <w:style w:type="character" w:customStyle="1" w:styleId="ePar-N2Char">
    <w:name w:val="ePar-N2 Char"/>
    <w:link w:val="ePar-N2"/>
    <w:locked/>
    <w:rsid w:val="005D3ECC"/>
    <w:rPr>
      <w:rFonts w:ascii="Arial Narrow" w:hAnsi="Arial Narrow" w:cs="Arial"/>
      <w:spacing w:val="6"/>
    </w:rPr>
  </w:style>
  <w:style w:type="paragraph" w:customStyle="1" w:styleId="ePar-N2">
    <w:name w:val="ePar-N2"/>
    <w:basedOn w:val="Normal"/>
    <w:link w:val="ePar-N2Char"/>
    <w:qFormat/>
    <w:rsid w:val="005D3ECC"/>
    <w:pPr>
      <w:tabs>
        <w:tab w:val="left" w:pos="993"/>
      </w:tabs>
      <w:spacing w:before="60" w:after="60" w:line="252" w:lineRule="auto"/>
      <w:ind w:left="993" w:right="765" w:hanging="284"/>
    </w:pPr>
    <w:rPr>
      <w:rFonts w:ascii="Arial Narrow" w:hAnsi="Arial Narrow" w:cs="Arial"/>
      <w:spacing w:val="6"/>
    </w:rPr>
  </w:style>
  <w:style w:type="paragraph" w:customStyle="1" w:styleId="TableParagraph">
    <w:name w:val="Table Paragraph"/>
    <w:basedOn w:val="Normal"/>
    <w:uiPriority w:val="1"/>
    <w:qFormat/>
    <w:rsid w:val="005D3ECC"/>
    <w:pPr>
      <w:widowControl w:val="0"/>
      <w:autoSpaceDE w:val="0"/>
      <w:autoSpaceDN w:val="0"/>
      <w:spacing w:after="0" w:line="240" w:lineRule="auto"/>
    </w:pPr>
    <w:rPr>
      <w:rFonts w:ascii="Arial" w:eastAsia="Arial" w:hAnsi="Arial" w:cs="Arial"/>
      <w:kern w:val="0"/>
      <w:lang w:val="en-US"/>
      <w14:ligatures w14:val="none"/>
    </w:rPr>
  </w:style>
  <w:style w:type="table" w:customStyle="1" w:styleId="TableNormal1">
    <w:name w:val="Table Normal1"/>
    <w:uiPriority w:val="2"/>
    <w:semiHidden/>
    <w:unhideWhenUsed/>
    <w:qFormat/>
    <w:rsid w:val="005D3EC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box469218">
    <w:name w:val="box_469218"/>
    <w:basedOn w:val="Normal"/>
    <w:rsid w:val="005D3E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numbering" w:customStyle="1" w:styleId="Bezpopisa11">
    <w:name w:val="Bez popisa11"/>
    <w:next w:val="Bezpopisa"/>
    <w:uiPriority w:val="99"/>
    <w:semiHidden/>
    <w:rsid w:val="005D3ECC"/>
  </w:style>
  <w:style w:type="numbering" w:customStyle="1" w:styleId="NoList1">
    <w:name w:val="No List1"/>
    <w:next w:val="Bezpopisa"/>
    <w:uiPriority w:val="99"/>
    <w:semiHidden/>
    <w:unhideWhenUsed/>
    <w:rsid w:val="005D3ECC"/>
  </w:style>
  <w:style w:type="numbering" w:customStyle="1" w:styleId="Bezpopisa111">
    <w:name w:val="Bez popisa111"/>
    <w:next w:val="Bezpopisa"/>
    <w:uiPriority w:val="99"/>
    <w:semiHidden/>
    <w:unhideWhenUsed/>
    <w:rsid w:val="005D3ECC"/>
  </w:style>
  <w:style w:type="numbering" w:customStyle="1" w:styleId="Bezpopisa2">
    <w:name w:val="Bez popisa2"/>
    <w:next w:val="Bezpopisa"/>
    <w:uiPriority w:val="99"/>
    <w:semiHidden/>
    <w:unhideWhenUsed/>
    <w:rsid w:val="005D3ECC"/>
  </w:style>
  <w:style w:type="numbering" w:customStyle="1" w:styleId="Bezpopisa3">
    <w:name w:val="Bez popisa3"/>
    <w:next w:val="Bezpopisa"/>
    <w:uiPriority w:val="99"/>
    <w:semiHidden/>
    <w:unhideWhenUsed/>
    <w:rsid w:val="005D3ECC"/>
  </w:style>
  <w:style w:type="numbering" w:customStyle="1" w:styleId="Bezpopisa4">
    <w:name w:val="Bez popisa4"/>
    <w:next w:val="Bezpopisa"/>
    <w:uiPriority w:val="99"/>
    <w:semiHidden/>
    <w:unhideWhenUsed/>
    <w:rsid w:val="005D3ECC"/>
  </w:style>
  <w:style w:type="numbering" w:customStyle="1" w:styleId="Trenutnipopis1">
    <w:name w:val="Trenutni popis1"/>
    <w:uiPriority w:val="99"/>
    <w:rsid w:val="005D3ECC"/>
    <w:pPr>
      <w:numPr>
        <w:numId w:val="16"/>
      </w:numPr>
    </w:pPr>
  </w:style>
  <w:style w:type="paragraph" w:customStyle="1" w:styleId="Naslov91">
    <w:name w:val="Naslov 91"/>
    <w:basedOn w:val="Normal"/>
    <w:next w:val="Normal"/>
    <w:uiPriority w:val="9"/>
    <w:semiHidden/>
    <w:unhideWhenUsed/>
    <w:qFormat/>
    <w:rsid w:val="005D3ECC"/>
    <w:pPr>
      <w:keepNext/>
      <w:keepLines/>
      <w:spacing w:after="0" w:line="278" w:lineRule="auto"/>
      <w:outlineLvl w:val="8"/>
    </w:pPr>
    <w:rPr>
      <w:rFonts w:eastAsia="Times New Roman" w:cs="Times New Roman"/>
      <w:color w:val="272727"/>
      <w:sz w:val="24"/>
      <w:szCs w:val="24"/>
    </w:rPr>
  </w:style>
  <w:style w:type="numbering" w:customStyle="1" w:styleId="Bezpopisa5">
    <w:name w:val="Bez popisa5"/>
    <w:next w:val="Bezpopisa"/>
    <w:uiPriority w:val="99"/>
    <w:semiHidden/>
    <w:unhideWhenUsed/>
    <w:rsid w:val="005D3ECC"/>
  </w:style>
  <w:style w:type="paragraph" w:customStyle="1" w:styleId="Citat1">
    <w:name w:val="Citat1"/>
    <w:basedOn w:val="Normal"/>
    <w:next w:val="Normal"/>
    <w:uiPriority w:val="29"/>
    <w:qFormat/>
    <w:rsid w:val="005D3ECC"/>
    <w:pPr>
      <w:spacing w:before="160" w:line="278" w:lineRule="auto"/>
      <w:jc w:val="center"/>
    </w:pPr>
    <w:rPr>
      <w:i/>
      <w:iCs/>
      <w:color w:val="404040"/>
      <w:sz w:val="24"/>
      <w:szCs w:val="24"/>
    </w:rPr>
  </w:style>
  <w:style w:type="character" w:customStyle="1" w:styleId="Jakoisticanje1">
    <w:name w:val="Jako isticanje1"/>
    <w:basedOn w:val="Zadanifontodlomka"/>
    <w:uiPriority w:val="21"/>
    <w:qFormat/>
    <w:rsid w:val="005D3ECC"/>
    <w:rPr>
      <w:i/>
      <w:iCs/>
      <w:color w:val="0F4761"/>
    </w:rPr>
  </w:style>
  <w:style w:type="paragraph" w:customStyle="1" w:styleId="Naglaencitat1">
    <w:name w:val="Naglašen citat1"/>
    <w:basedOn w:val="Normal"/>
    <w:next w:val="Normal"/>
    <w:uiPriority w:val="30"/>
    <w:qFormat/>
    <w:rsid w:val="005D3ECC"/>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Istaknutareferenca1">
    <w:name w:val="Istaknuta referenca1"/>
    <w:basedOn w:val="Zadanifontodlomka"/>
    <w:uiPriority w:val="32"/>
    <w:qFormat/>
    <w:rsid w:val="005D3ECC"/>
    <w:rPr>
      <w:b/>
      <w:bCs/>
      <w:smallCaps/>
      <w:color w:val="0F4761"/>
      <w:spacing w:val="5"/>
    </w:rPr>
  </w:style>
  <w:style w:type="character" w:customStyle="1" w:styleId="OdlomakpopisaChar">
    <w:name w:val="Odlomak popisa Char"/>
    <w:basedOn w:val="Zadanifontodlomka"/>
    <w:link w:val="Odlomakpopisa"/>
    <w:uiPriority w:val="34"/>
    <w:rsid w:val="005D3ECC"/>
  </w:style>
  <w:style w:type="table" w:customStyle="1" w:styleId="Reetkatablice2">
    <w:name w:val="Rešetka tablice2"/>
    <w:basedOn w:val="Obinatablica"/>
    <w:next w:val="Reetkatablice"/>
    <w:rsid w:val="005D3ECC"/>
    <w:pPr>
      <w:spacing w:after="0" w:line="240" w:lineRule="auto"/>
    </w:pPr>
    <w:rPr>
      <w:kern w:val="0"/>
      <w14:ligatures w14:val="none"/>
    </w:rPr>
    <w:tblPr/>
  </w:style>
  <w:style w:type="character" w:customStyle="1" w:styleId="Nerijeenospominjanje1">
    <w:name w:val="Neriješeno spominjanje1"/>
    <w:basedOn w:val="Zadanifontodlomka"/>
    <w:uiPriority w:val="99"/>
    <w:semiHidden/>
    <w:unhideWhenUsed/>
    <w:rsid w:val="005D3ECC"/>
    <w:rPr>
      <w:color w:val="605E5C"/>
      <w:shd w:val="clear" w:color="auto" w:fill="E1DFDD"/>
    </w:rPr>
  </w:style>
  <w:style w:type="table" w:customStyle="1" w:styleId="Reetkatablice11">
    <w:name w:val="Rešetka tablice11"/>
    <w:basedOn w:val="Obinatablica"/>
    <w:next w:val="Reetkatablice"/>
    <w:uiPriority w:val="59"/>
    <w:rsid w:val="005D3ECC"/>
    <w:pPr>
      <w:spacing w:after="0" w:line="240" w:lineRule="auto"/>
    </w:pPr>
    <w:rPr>
      <w:sz w:val="24"/>
      <w:szCs w:val="24"/>
    </w:rPr>
    <w:tblPr/>
  </w:style>
  <w:style w:type="table" w:customStyle="1" w:styleId="Reetkatablice21">
    <w:name w:val="Rešetka tablice21"/>
    <w:basedOn w:val="Obinatablica"/>
    <w:next w:val="Reetkatablice"/>
    <w:uiPriority w:val="59"/>
    <w:rsid w:val="005D3ECC"/>
    <w:pPr>
      <w:spacing w:after="0" w:line="240" w:lineRule="auto"/>
    </w:pPr>
    <w:rPr>
      <w:sz w:val="24"/>
      <w:szCs w:val="24"/>
    </w:rPr>
    <w:tblPr/>
  </w:style>
  <w:style w:type="character" w:customStyle="1" w:styleId="Naslov9Char1">
    <w:name w:val="Naslov 9 Char1"/>
    <w:basedOn w:val="Zadanifontodlomka"/>
    <w:uiPriority w:val="9"/>
    <w:semiHidden/>
    <w:rsid w:val="005D3ECC"/>
    <w:rPr>
      <w:rFonts w:ascii="Calibri Light" w:eastAsia="Yu Gothic Light" w:hAnsi="Calibri Light" w:cs="Times New Roman"/>
      <w:i/>
      <w:iCs/>
      <w:color w:val="272727"/>
      <w:sz w:val="21"/>
      <w:szCs w:val="21"/>
    </w:rPr>
  </w:style>
  <w:style w:type="character" w:customStyle="1" w:styleId="CitatChar1">
    <w:name w:val="Citat Char1"/>
    <w:basedOn w:val="Zadanifontodlomka"/>
    <w:uiPriority w:val="29"/>
    <w:rsid w:val="005D3ECC"/>
    <w:rPr>
      <w:i/>
      <w:iCs/>
      <w:color w:val="404040"/>
    </w:rPr>
  </w:style>
  <w:style w:type="character" w:customStyle="1" w:styleId="NaglaencitatChar1">
    <w:name w:val="Naglašen citat Char1"/>
    <w:basedOn w:val="Zadanifontodlomka"/>
    <w:uiPriority w:val="30"/>
    <w:rsid w:val="005D3ECC"/>
    <w:rPr>
      <w:i/>
      <w:iCs/>
      <w:color w:val="5B9BD5"/>
    </w:rPr>
  </w:style>
  <w:style w:type="paragraph" w:customStyle="1" w:styleId="Standard">
    <w:name w:val="Standard"/>
    <w:rsid w:val="005D3ECC"/>
    <w:pPr>
      <w:suppressAutoHyphens/>
      <w:autoSpaceDN w:val="0"/>
      <w:spacing w:after="0" w:line="240" w:lineRule="auto"/>
      <w:textAlignment w:val="baseline"/>
    </w:pPr>
    <w:rPr>
      <w:rFonts w:ascii="Times New Roman" w:eastAsia="Times New Roman" w:hAnsi="Times New Roman" w:cs="Times New Roman"/>
      <w:kern w:val="3"/>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ustomXml" Target="../customXml/item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osuopeu.sharepoint.com/sites/UOfinancije/Shared%20Documents/Proracun/PRORA&#268;UN%202026/PRIHODI/14112024%20-2025%20TABLICE%20ZA%20OBRAZLO&#381;ENJA%20-%20PRIHOD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osuopeu.sharepoint.com/sites/UOfinancije/Shared%20Documents/Proracun/PRORA&#268;UN%202026/PRIHODI/14112024%20-2025%20TABLICE%20ZA%20OBRAZLO&#381;ENJA%20-%20PRIHODI.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osuopeu.sharepoint.com/sites/UOfinancije/Shared%20Documents/Proracun/PRORA&#268;UN%202026/PRIHODI/14112024%20-2025%20TABLICE%20ZA%20OBRAZLO&#381;ENJA%20-%20PRIHODI.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osuopeu.sharepoint.com/sites/UOfinancije/Shared%20Documents/Proracun/PRORA&#268;UN%202026/PRIHODI/14112024%20-2025%20TABLICE%20ZA%20OBRAZLO&#381;ENJA%20-%20PRIHODI.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200">
                <a:latin typeface="Times New Roman" panose="02020603050405020304" pitchFamily="18" charset="0"/>
                <a:cs typeface="Times New Roman" panose="02020603050405020304" pitchFamily="18" charset="0"/>
              </a:rPr>
              <a:t>Pregled</a:t>
            </a:r>
            <a:r>
              <a:rPr lang="hr-HR" sz="1200" baseline="0">
                <a:latin typeface="Times New Roman" panose="02020603050405020304" pitchFamily="18" charset="0"/>
                <a:cs typeface="Times New Roman" panose="02020603050405020304" pitchFamily="18" charset="0"/>
              </a:rPr>
              <a:t> prihoda i primitaka </a:t>
            </a:r>
            <a:endParaRPr lang="hr-H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2025</c:v>
          </c:tx>
          <c:spPr>
            <a:solidFill>
              <a:schemeClr val="accent1"/>
            </a:solidFill>
            <a:ln>
              <a:noFill/>
            </a:ln>
            <a:effectLst/>
            <a:sp3d/>
          </c:spPr>
          <c:invertIfNegative val="0"/>
          <c:cat>
            <c:multiLvlStrRef>
              <c:f>'2025 pregled prihoda i primitak'!$A$4:$B$6</c:f>
              <c:multiLvlStrCache>
                <c:ptCount val="3"/>
                <c:lvl>
                  <c:pt idx="0">
                    <c:v>Prihodi 
poslovanja</c:v>
                  </c:pt>
                  <c:pt idx="1">
                    <c:v>Prihodi od prodaje 
nefinancijske 
imovine</c:v>
                  </c:pt>
                  <c:pt idx="2">
                    <c:v>Primici od financijske
 imovine i 
zaduživanja</c:v>
                  </c:pt>
                </c:lvl>
                <c:lvl>
                  <c:pt idx="0">
                    <c:v>6</c:v>
                  </c:pt>
                  <c:pt idx="1">
                    <c:v>7</c:v>
                  </c:pt>
                  <c:pt idx="2">
                    <c:v>8</c:v>
                  </c:pt>
                </c:lvl>
              </c:multiLvlStrCache>
            </c:multiLvlStrRef>
          </c:cat>
          <c:val>
            <c:numRef>
              <c:f>'2025 pregled prihoda i primitak'!$C$4:$C$6</c:f>
              <c:numCache>
                <c:formatCode>#,##0.00</c:formatCode>
                <c:ptCount val="3"/>
                <c:pt idx="0">
                  <c:v>166834100.81999999</c:v>
                </c:pt>
                <c:pt idx="1">
                  <c:v>9585035.7599999998</c:v>
                </c:pt>
                <c:pt idx="2">
                  <c:v>0</c:v>
                </c:pt>
              </c:numCache>
            </c:numRef>
          </c:val>
          <c:extLst>
            <c:ext xmlns:c16="http://schemas.microsoft.com/office/drawing/2014/chart" uri="{C3380CC4-5D6E-409C-BE32-E72D297353CC}">
              <c16:uniqueId val="{00000000-924E-4667-84BB-687874F43ABD}"/>
            </c:ext>
          </c:extLst>
        </c:ser>
        <c:ser>
          <c:idx val="1"/>
          <c:order val="1"/>
          <c:tx>
            <c:v>2026</c:v>
          </c:tx>
          <c:spPr>
            <a:solidFill>
              <a:schemeClr val="accent3"/>
            </a:solidFill>
            <a:ln>
              <a:noFill/>
            </a:ln>
            <a:effectLst/>
            <a:sp3d/>
          </c:spPr>
          <c:invertIfNegative val="0"/>
          <c:cat>
            <c:multiLvlStrRef>
              <c:f>'2025 pregled prihoda i primitak'!$A$4:$B$6</c:f>
              <c:multiLvlStrCache>
                <c:ptCount val="3"/>
                <c:lvl>
                  <c:pt idx="0">
                    <c:v>Prihodi 
poslovanja</c:v>
                  </c:pt>
                  <c:pt idx="1">
                    <c:v>Prihodi od prodaje 
nefinancijske 
imovine</c:v>
                  </c:pt>
                  <c:pt idx="2">
                    <c:v>Primici od financijske
 imovine i 
zaduživanja</c:v>
                  </c:pt>
                </c:lvl>
                <c:lvl>
                  <c:pt idx="0">
                    <c:v>6</c:v>
                  </c:pt>
                  <c:pt idx="1">
                    <c:v>7</c:v>
                  </c:pt>
                  <c:pt idx="2">
                    <c:v>8</c:v>
                  </c:pt>
                </c:lvl>
              </c:multiLvlStrCache>
            </c:multiLvlStrRef>
          </c:cat>
          <c:val>
            <c:numRef>
              <c:f>'2025 pregled prihoda i primitak'!$D$4:$D$6</c:f>
              <c:numCache>
                <c:formatCode>#,##0.00</c:formatCode>
                <c:ptCount val="3"/>
                <c:pt idx="0">
                  <c:v>204452120.03</c:v>
                </c:pt>
                <c:pt idx="1">
                  <c:v>4133970</c:v>
                </c:pt>
                <c:pt idx="2">
                  <c:v>4856000</c:v>
                </c:pt>
              </c:numCache>
            </c:numRef>
          </c:val>
          <c:extLst>
            <c:ext xmlns:c16="http://schemas.microsoft.com/office/drawing/2014/chart" uri="{C3380CC4-5D6E-409C-BE32-E72D297353CC}">
              <c16:uniqueId val="{00000001-924E-4667-84BB-687874F43ABD}"/>
            </c:ext>
          </c:extLst>
        </c:ser>
        <c:ser>
          <c:idx val="3"/>
          <c:order val="2"/>
          <c:tx>
            <c:v>2027</c:v>
          </c:tx>
          <c:spPr>
            <a:solidFill>
              <a:schemeClr val="accent1">
                <a:lumMod val="60000"/>
              </a:schemeClr>
            </a:solidFill>
            <a:ln>
              <a:noFill/>
            </a:ln>
            <a:effectLst/>
            <a:sp3d/>
          </c:spPr>
          <c:invertIfNegative val="0"/>
          <c:cat>
            <c:multiLvlStrRef>
              <c:f>'2025 pregled prihoda i primitak'!$A$4:$B$6</c:f>
              <c:multiLvlStrCache>
                <c:ptCount val="3"/>
                <c:lvl>
                  <c:pt idx="0">
                    <c:v>Prihodi 
poslovanja</c:v>
                  </c:pt>
                  <c:pt idx="1">
                    <c:v>Prihodi od prodaje 
nefinancijske 
imovine</c:v>
                  </c:pt>
                  <c:pt idx="2">
                    <c:v>Primici od financijske
 imovine i 
zaduživanja</c:v>
                  </c:pt>
                </c:lvl>
                <c:lvl>
                  <c:pt idx="0">
                    <c:v>6</c:v>
                  </c:pt>
                  <c:pt idx="1">
                    <c:v>7</c:v>
                  </c:pt>
                  <c:pt idx="2">
                    <c:v>8</c:v>
                  </c:pt>
                </c:lvl>
              </c:multiLvlStrCache>
            </c:multiLvlStrRef>
          </c:cat>
          <c:val>
            <c:numRef>
              <c:f>'2025 pregled prihoda i primitak'!$E$4:$E$6</c:f>
              <c:numCache>
                <c:formatCode>#,##0.00</c:formatCode>
                <c:ptCount val="3"/>
                <c:pt idx="0">
                  <c:v>203399775</c:v>
                </c:pt>
                <c:pt idx="1">
                  <c:v>4258225</c:v>
                </c:pt>
                <c:pt idx="2">
                  <c:v>8192000</c:v>
                </c:pt>
              </c:numCache>
            </c:numRef>
          </c:val>
          <c:extLst>
            <c:ext xmlns:c16="http://schemas.microsoft.com/office/drawing/2014/chart" uri="{C3380CC4-5D6E-409C-BE32-E72D297353CC}">
              <c16:uniqueId val="{00000002-924E-4667-84BB-687874F43ABD}"/>
            </c:ext>
          </c:extLst>
        </c:ser>
        <c:ser>
          <c:idx val="2"/>
          <c:order val="3"/>
          <c:tx>
            <c:v>2028</c:v>
          </c:tx>
          <c:spPr>
            <a:solidFill>
              <a:schemeClr val="accent5"/>
            </a:solidFill>
            <a:ln>
              <a:noFill/>
            </a:ln>
            <a:effectLst/>
            <a:sp3d/>
          </c:spPr>
          <c:invertIfNegative val="0"/>
          <c:cat>
            <c:multiLvlStrRef>
              <c:f>'2025 pregled prihoda i primitak'!$A$4:$B$6</c:f>
              <c:multiLvlStrCache>
                <c:ptCount val="3"/>
                <c:lvl>
                  <c:pt idx="0">
                    <c:v>Prihodi 
poslovanja</c:v>
                  </c:pt>
                  <c:pt idx="1">
                    <c:v>Prihodi od prodaje 
nefinancijske 
imovine</c:v>
                  </c:pt>
                  <c:pt idx="2">
                    <c:v>Primici od financijske
 imovine i 
zaduživanja</c:v>
                  </c:pt>
                </c:lvl>
                <c:lvl>
                  <c:pt idx="0">
                    <c:v>6</c:v>
                  </c:pt>
                  <c:pt idx="1">
                    <c:v>7</c:v>
                  </c:pt>
                  <c:pt idx="2">
                    <c:v>8</c:v>
                  </c:pt>
                </c:lvl>
              </c:multiLvlStrCache>
            </c:multiLvlStrRef>
          </c:cat>
          <c:val>
            <c:numRef>
              <c:f>'2025 pregled prihoda i primitak'!$F$4:$F$6</c:f>
              <c:numCache>
                <c:formatCode>[$-1041A]#,##0.00;\-\ #,##0.00</c:formatCode>
                <c:ptCount val="3"/>
                <c:pt idx="0">
                  <c:v>167442870</c:v>
                </c:pt>
                <c:pt idx="1">
                  <c:v>5238130</c:v>
                </c:pt>
                <c:pt idx="2">
                  <c:v>2319000</c:v>
                </c:pt>
              </c:numCache>
            </c:numRef>
          </c:val>
          <c:extLst>
            <c:ext xmlns:c16="http://schemas.microsoft.com/office/drawing/2014/chart" uri="{C3380CC4-5D6E-409C-BE32-E72D297353CC}">
              <c16:uniqueId val="{00000003-924E-4667-84BB-687874F43ABD}"/>
            </c:ext>
          </c:extLst>
        </c:ser>
        <c:dLbls>
          <c:showLegendKey val="0"/>
          <c:showVal val="0"/>
          <c:showCatName val="0"/>
          <c:showSerName val="0"/>
          <c:showPercent val="0"/>
          <c:showBubbleSize val="0"/>
        </c:dLbls>
        <c:gapWidth val="150"/>
        <c:shape val="box"/>
        <c:axId val="255310568"/>
        <c:axId val="255308608"/>
        <c:axId val="0"/>
      </c:bar3DChart>
      <c:catAx>
        <c:axId val="255310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55308608"/>
        <c:crosses val="autoZero"/>
        <c:auto val="1"/>
        <c:lblAlgn val="ctr"/>
        <c:lblOffset val="100"/>
        <c:noMultiLvlLbl val="0"/>
      </c:catAx>
      <c:valAx>
        <c:axId val="255308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55310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Struktura prihoda i primitaka Grada i proračunskih korisnika u Proračunu 202</a:t>
            </a:r>
            <a:r>
              <a:rPr lang="hr-HR" sz="1200">
                <a:latin typeface="Times New Roman" panose="02020603050405020304" pitchFamily="18" charset="0"/>
                <a:cs typeface="Times New Roman" panose="02020603050405020304" pitchFamily="18" charset="0"/>
              </a:rPr>
              <a:t>6</a:t>
            </a:r>
            <a:r>
              <a:rPr lang="en-US" sz="1200">
                <a:latin typeface="Times New Roman" panose="02020603050405020304" pitchFamily="18" charset="0"/>
                <a:cs typeface="Times New Roman" panose="02020603050405020304" pitchFamily="18" charset="0"/>
              </a:rPr>
              <a:t>.-202</a:t>
            </a:r>
            <a:r>
              <a:rPr lang="hr-HR" sz="1200">
                <a:latin typeface="Times New Roman" panose="02020603050405020304" pitchFamily="18" charset="0"/>
                <a:cs typeface="Times New Roman" panose="02020603050405020304" pitchFamily="18" charset="0"/>
              </a:rPr>
              <a:t>8</a:t>
            </a:r>
            <a:r>
              <a:rPr lang="en-US" sz="1200">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title>
    <c:autoTitleDeleted val="0"/>
    <c:plotArea>
      <c:layout/>
      <c:barChart>
        <c:barDir val="col"/>
        <c:grouping val="stacked"/>
        <c:varyColors val="0"/>
        <c:ser>
          <c:idx val="0"/>
          <c:order val="0"/>
          <c:tx>
            <c:v>prihodi i primici Grada Osijeka</c:v>
          </c:tx>
          <c:spPr>
            <a:solidFill>
              <a:schemeClr val="accent1"/>
            </a:solidFill>
            <a:ln>
              <a:noFill/>
            </a:ln>
            <a:effectLst/>
          </c:spPr>
          <c:invertIfNegative val="0"/>
          <c:cat>
            <c:strRef>
              <c:f>'usporedba Grad i PK'!$D$1:$F$1</c:f>
              <c:strCache>
                <c:ptCount val="3"/>
                <c:pt idx="0">
                  <c:v>2026.</c:v>
                </c:pt>
                <c:pt idx="1">
                  <c:v>2027.</c:v>
                </c:pt>
                <c:pt idx="2">
                  <c:v>2028.</c:v>
                </c:pt>
              </c:strCache>
            </c:strRef>
          </c:cat>
          <c:val>
            <c:numRef>
              <c:f>'usporedba Grad i PK'!$D$3:$F$3</c:f>
              <c:numCache>
                <c:formatCode>#,##0.00</c:formatCode>
                <c:ptCount val="3"/>
                <c:pt idx="0">
                  <c:v>161367730.03</c:v>
                </c:pt>
                <c:pt idx="1">
                  <c:v>161288938</c:v>
                </c:pt>
                <c:pt idx="2">
                  <c:v>123564313</c:v>
                </c:pt>
              </c:numCache>
            </c:numRef>
          </c:val>
          <c:extLst>
            <c:ext xmlns:c16="http://schemas.microsoft.com/office/drawing/2014/chart" uri="{C3380CC4-5D6E-409C-BE32-E72D297353CC}">
              <c16:uniqueId val="{00000000-E874-4447-A23C-0189422ABDDC}"/>
            </c:ext>
          </c:extLst>
        </c:ser>
        <c:ser>
          <c:idx val="1"/>
          <c:order val="1"/>
          <c:spPr>
            <a:solidFill>
              <a:schemeClr val="accent2"/>
            </a:solidFill>
            <a:ln>
              <a:noFill/>
            </a:ln>
            <a:effectLst/>
          </c:spPr>
          <c:invertIfNegative val="0"/>
          <c:cat>
            <c:strRef>
              <c:f>'usporedba Grad i PK'!$D$1:$F$1</c:f>
              <c:strCache>
                <c:ptCount val="3"/>
                <c:pt idx="0">
                  <c:v>2026.</c:v>
                </c:pt>
                <c:pt idx="1">
                  <c:v>2027.</c:v>
                </c:pt>
                <c:pt idx="2">
                  <c:v>2028.</c:v>
                </c:pt>
              </c:strCache>
            </c:strRef>
          </c:cat>
          <c:val>
            <c:numRef>
              <c:f>'usporedba Grad i PK'!$C$4:$F$4</c:f>
            </c:numRef>
          </c:val>
          <c:extLst>
            <c:ext xmlns:c16="http://schemas.microsoft.com/office/drawing/2014/chart" uri="{C3380CC4-5D6E-409C-BE32-E72D297353CC}">
              <c16:uniqueId val="{00000001-E874-4447-A23C-0189422ABDDC}"/>
            </c:ext>
          </c:extLst>
        </c:ser>
        <c:ser>
          <c:idx val="2"/>
          <c:order val="2"/>
          <c:spPr>
            <a:solidFill>
              <a:schemeClr val="accent3"/>
            </a:solidFill>
            <a:ln>
              <a:noFill/>
            </a:ln>
            <a:effectLst/>
          </c:spPr>
          <c:invertIfNegative val="0"/>
          <c:cat>
            <c:strRef>
              <c:f>'usporedba Grad i PK'!$D$1:$F$1</c:f>
              <c:strCache>
                <c:ptCount val="3"/>
                <c:pt idx="0">
                  <c:v>2026.</c:v>
                </c:pt>
                <c:pt idx="1">
                  <c:v>2027.</c:v>
                </c:pt>
                <c:pt idx="2">
                  <c:v>2028.</c:v>
                </c:pt>
              </c:strCache>
            </c:strRef>
          </c:cat>
          <c:val>
            <c:numRef>
              <c:f>'usporedba Grad i PK'!$C$5:$F$5</c:f>
            </c:numRef>
          </c:val>
          <c:extLst>
            <c:ext xmlns:c16="http://schemas.microsoft.com/office/drawing/2014/chart" uri="{C3380CC4-5D6E-409C-BE32-E72D297353CC}">
              <c16:uniqueId val="{00000002-E874-4447-A23C-0189422ABDDC}"/>
            </c:ext>
          </c:extLst>
        </c:ser>
        <c:ser>
          <c:idx val="3"/>
          <c:order val="3"/>
          <c:spPr>
            <a:solidFill>
              <a:schemeClr val="accent4"/>
            </a:solidFill>
            <a:ln>
              <a:noFill/>
            </a:ln>
            <a:effectLst/>
          </c:spPr>
          <c:invertIfNegative val="0"/>
          <c:cat>
            <c:strRef>
              <c:f>'usporedba Grad i PK'!$D$1:$F$1</c:f>
              <c:strCache>
                <c:ptCount val="3"/>
                <c:pt idx="0">
                  <c:v>2026.</c:v>
                </c:pt>
                <c:pt idx="1">
                  <c:v>2027.</c:v>
                </c:pt>
                <c:pt idx="2">
                  <c:v>2028.</c:v>
                </c:pt>
              </c:strCache>
            </c:strRef>
          </c:cat>
          <c:val>
            <c:numRef>
              <c:f>'usporedba Grad i PK'!$C$6:$F$6</c:f>
            </c:numRef>
          </c:val>
          <c:extLst>
            <c:ext xmlns:c16="http://schemas.microsoft.com/office/drawing/2014/chart" uri="{C3380CC4-5D6E-409C-BE32-E72D297353CC}">
              <c16:uniqueId val="{00000003-E874-4447-A23C-0189422ABDDC}"/>
            </c:ext>
          </c:extLst>
        </c:ser>
        <c:ser>
          <c:idx val="4"/>
          <c:order val="4"/>
          <c:tx>
            <c:v>prihodi proračunskih korisnika</c:v>
          </c:tx>
          <c:spPr>
            <a:solidFill>
              <a:schemeClr val="accent5"/>
            </a:solidFill>
            <a:ln>
              <a:noFill/>
            </a:ln>
            <a:effectLst/>
          </c:spPr>
          <c:invertIfNegative val="0"/>
          <c:cat>
            <c:strRef>
              <c:f>'usporedba Grad i PK'!$D$1:$F$1</c:f>
              <c:strCache>
                <c:ptCount val="3"/>
                <c:pt idx="0">
                  <c:v>2026.</c:v>
                </c:pt>
                <c:pt idx="1">
                  <c:v>2027.</c:v>
                </c:pt>
                <c:pt idx="2">
                  <c:v>2028.</c:v>
                </c:pt>
              </c:strCache>
            </c:strRef>
          </c:cat>
          <c:val>
            <c:numRef>
              <c:f>'usporedba Grad i PK'!$D$7:$F$7</c:f>
              <c:numCache>
                <c:formatCode>#,##0.00</c:formatCode>
                <c:ptCount val="3"/>
                <c:pt idx="0">
                  <c:v>52074360</c:v>
                </c:pt>
                <c:pt idx="1">
                  <c:v>54561062</c:v>
                </c:pt>
                <c:pt idx="2">
                  <c:v>51435687</c:v>
                </c:pt>
              </c:numCache>
            </c:numRef>
          </c:val>
          <c:extLst>
            <c:ext xmlns:c16="http://schemas.microsoft.com/office/drawing/2014/chart" uri="{C3380CC4-5D6E-409C-BE32-E72D297353CC}">
              <c16:uniqueId val="{00000004-E874-4447-A23C-0189422ABDDC}"/>
            </c:ext>
          </c:extLst>
        </c:ser>
        <c:dLbls>
          <c:showLegendKey val="0"/>
          <c:showVal val="0"/>
          <c:showCatName val="0"/>
          <c:showSerName val="0"/>
          <c:showPercent val="0"/>
          <c:showBubbleSize val="0"/>
        </c:dLbls>
        <c:gapWidth val="150"/>
        <c:overlap val="100"/>
        <c:axId val="354292144"/>
        <c:axId val="354287152"/>
      </c:barChart>
      <c:catAx>
        <c:axId val="35429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54287152"/>
        <c:crosses val="autoZero"/>
        <c:auto val="1"/>
        <c:lblAlgn val="ctr"/>
        <c:lblOffset val="100"/>
        <c:noMultiLvlLbl val="0"/>
      </c:catAx>
      <c:valAx>
        <c:axId val="354287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35429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a:latin typeface="Times New Roman" panose="02020603050405020304" pitchFamily="18" charset="0"/>
                <a:cs typeface="Times New Roman" panose="02020603050405020304" pitchFamily="18" charset="0"/>
              </a:rPr>
              <a:t>Pregled</a:t>
            </a:r>
            <a:r>
              <a:rPr lang="hr-HR" sz="1100" baseline="0">
                <a:latin typeface="Times New Roman" panose="02020603050405020304" pitchFamily="18" charset="0"/>
                <a:cs typeface="Times New Roman" panose="02020603050405020304" pitchFamily="18" charset="0"/>
              </a:rPr>
              <a:t> prihoda i primitaka Grada za 2026.-2028.</a:t>
            </a:r>
            <a:endParaRPr lang="hr-HR"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4"/>
          <c:order val="0"/>
          <c:tx>
            <c:v>2025</c:v>
          </c:tx>
          <c:spPr>
            <a:solidFill>
              <a:schemeClr val="accent3">
                <a:lumMod val="60000"/>
              </a:schemeClr>
            </a:solidFill>
            <a:ln>
              <a:noFill/>
            </a:ln>
            <a:effectLst/>
            <a:sp3d/>
          </c:spPr>
          <c:invertIfNegative val="0"/>
          <c:cat>
            <c:strRef>
              <c:f>'2025 pregled 6 7 8 bez PK'!$B$4:$B$6</c:f>
              <c:strCache>
                <c:ptCount val="3"/>
                <c:pt idx="0">
                  <c:v>Prihodi 
poslovanja</c:v>
                </c:pt>
                <c:pt idx="1">
                  <c:v>Prihodi od prodaje 
nefinancijske 
imovine</c:v>
                </c:pt>
                <c:pt idx="2">
                  <c:v>Primici od financijske
 imovine i 
zaduživanja</c:v>
                </c:pt>
              </c:strCache>
            </c:strRef>
          </c:cat>
          <c:val>
            <c:numRef>
              <c:f>'2025 pregled 6 7 8 bez PK'!$C$4:$C$6</c:f>
              <c:numCache>
                <c:formatCode>#,##0.00</c:formatCode>
                <c:ptCount val="3"/>
                <c:pt idx="0">
                  <c:v>116232638.62</c:v>
                </c:pt>
                <c:pt idx="1">
                  <c:v>9532293.7599999998</c:v>
                </c:pt>
                <c:pt idx="2">
                  <c:v>0</c:v>
                </c:pt>
              </c:numCache>
            </c:numRef>
          </c:val>
          <c:extLst>
            <c:ext xmlns:c16="http://schemas.microsoft.com/office/drawing/2014/chart" uri="{C3380CC4-5D6E-409C-BE32-E72D297353CC}">
              <c16:uniqueId val="{00000000-6E5E-4595-AD65-F94DE8FE004D}"/>
            </c:ext>
          </c:extLst>
        </c:ser>
        <c:ser>
          <c:idx val="5"/>
          <c:order val="1"/>
          <c:tx>
            <c:v>2026</c:v>
          </c:tx>
          <c:spPr>
            <a:solidFill>
              <a:schemeClr val="accent5">
                <a:lumMod val="60000"/>
              </a:schemeClr>
            </a:solidFill>
            <a:ln>
              <a:noFill/>
            </a:ln>
            <a:effectLst/>
            <a:sp3d/>
          </c:spPr>
          <c:invertIfNegative val="0"/>
          <c:cat>
            <c:strRef>
              <c:f>'2025 pregled 6 7 8 bez PK'!$B$4:$B$6</c:f>
              <c:strCache>
                <c:ptCount val="3"/>
                <c:pt idx="0">
                  <c:v>Prihodi 
poslovanja</c:v>
                </c:pt>
                <c:pt idx="1">
                  <c:v>Prihodi od prodaje 
nefinancijske 
imovine</c:v>
                </c:pt>
                <c:pt idx="2">
                  <c:v>Primici od financijske
 imovine i 
zaduživanja</c:v>
                </c:pt>
              </c:strCache>
            </c:strRef>
          </c:cat>
          <c:val>
            <c:numRef>
              <c:f>'2025 pregled 6 7 8 bez PK'!$D$4:$D$6</c:f>
              <c:numCache>
                <c:formatCode>#,##0.00</c:formatCode>
                <c:ptCount val="3"/>
                <c:pt idx="0">
                  <c:v>152383897.03</c:v>
                </c:pt>
                <c:pt idx="1">
                  <c:v>4127833</c:v>
                </c:pt>
                <c:pt idx="2">
                  <c:v>4856000</c:v>
                </c:pt>
              </c:numCache>
            </c:numRef>
          </c:val>
          <c:extLst>
            <c:ext xmlns:c16="http://schemas.microsoft.com/office/drawing/2014/chart" uri="{C3380CC4-5D6E-409C-BE32-E72D297353CC}">
              <c16:uniqueId val="{00000001-6E5E-4595-AD65-F94DE8FE004D}"/>
            </c:ext>
          </c:extLst>
        </c:ser>
        <c:ser>
          <c:idx val="6"/>
          <c:order val="2"/>
          <c:tx>
            <c:v>2027</c:v>
          </c:tx>
          <c:spPr>
            <a:solidFill>
              <a:schemeClr val="accent1">
                <a:lumMod val="80000"/>
                <a:lumOff val="20000"/>
              </a:schemeClr>
            </a:solidFill>
            <a:ln>
              <a:noFill/>
            </a:ln>
            <a:effectLst/>
            <a:sp3d/>
          </c:spPr>
          <c:invertIfNegative val="0"/>
          <c:cat>
            <c:strRef>
              <c:f>'2025 pregled 6 7 8 bez PK'!$B$4:$B$6</c:f>
              <c:strCache>
                <c:ptCount val="3"/>
                <c:pt idx="0">
                  <c:v>Prihodi 
poslovanja</c:v>
                </c:pt>
                <c:pt idx="1">
                  <c:v>Prihodi od prodaje 
nefinancijske 
imovine</c:v>
                </c:pt>
                <c:pt idx="2">
                  <c:v>Primici od financijske
 imovine i 
zaduživanja</c:v>
                </c:pt>
              </c:strCache>
            </c:strRef>
          </c:cat>
          <c:val>
            <c:numRef>
              <c:f>'2025 pregled 6 7 8 bez PK'!$E$4:$E$6</c:f>
              <c:numCache>
                <c:formatCode>#,##0.00</c:formatCode>
                <c:ptCount val="3"/>
                <c:pt idx="0">
                  <c:v>148851355</c:v>
                </c:pt>
                <c:pt idx="1">
                  <c:v>4245583</c:v>
                </c:pt>
                <c:pt idx="2">
                  <c:v>8192000</c:v>
                </c:pt>
              </c:numCache>
            </c:numRef>
          </c:val>
          <c:extLst>
            <c:ext xmlns:c16="http://schemas.microsoft.com/office/drawing/2014/chart" uri="{C3380CC4-5D6E-409C-BE32-E72D297353CC}">
              <c16:uniqueId val="{00000002-6E5E-4595-AD65-F94DE8FE004D}"/>
            </c:ext>
          </c:extLst>
        </c:ser>
        <c:ser>
          <c:idx val="7"/>
          <c:order val="3"/>
          <c:tx>
            <c:v>2028</c:v>
          </c:tx>
          <c:spPr>
            <a:solidFill>
              <a:schemeClr val="accent3">
                <a:lumMod val="80000"/>
                <a:lumOff val="20000"/>
              </a:schemeClr>
            </a:solidFill>
            <a:ln>
              <a:noFill/>
            </a:ln>
            <a:effectLst/>
            <a:sp3d/>
          </c:spPr>
          <c:invertIfNegative val="0"/>
          <c:cat>
            <c:strRef>
              <c:f>'2025 pregled 6 7 8 bez PK'!$B$4:$B$6</c:f>
              <c:strCache>
                <c:ptCount val="3"/>
                <c:pt idx="0">
                  <c:v>Prihodi 
poslovanja</c:v>
                </c:pt>
                <c:pt idx="1">
                  <c:v>Prihodi od prodaje 
nefinancijske 
imovine</c:v>
                </c:pt>
                <c:pt idx="2">
                  <c:v>Primici od financijske
 imovine i 
zaduživanja</c:v>
                </c:pt>
              </c:strCache>
            </c:strRef>
          </c:cat>
          <c:val>
            <c:numRef>
              <c:f>'2025 pregled 6 7 8 bez PK'!$F$4:$F$6</c:f>
              <c:numCache>
                <c:formatCode>#,##0.00</c:formatCode>
                <c:ptCount val="3"/>
                <c:pt idx="0">
                  <c:v>116019730</c:v>
                </c:pt>
                <c:pt idx="1">
                  <c:v>5225583</c:v>
                </c:pt>
                <c:pt idx="2">
                  <c:v>2319000</c:v>
                </c:pt>
              </c:numCache>
            </c:numRef>
          </c:val>
          <c:extLst>
            <c:ext xmlns:c16="http://schemas.microsoft.com/office/drawing/2014/chart" uri="{C3380CC4-5D6E-409C-BE32-E72D297353CC}">
              <c16:uniqueId val="{00000003-6E5E-4595-AD65-F94DE8FE004D}"/>
            </c:ext>
          </c:extLst>
        </c:ser>
        <c:dLbls>
          <c:showLegendKey val="0"/>
          <c:showVal val="0"/>
          <c:showCatName val="0"/>
          <c:showSerName val="0"/>
          <c:showPercent val="0"/>
          <c:showBubbleSize val="0"/>
        </c:dLbls>
        <c:gapWidth val="150"/>
        <c:shape val="box"/>
        <c:axId val="255310568"/>
        <c:axId val="255308608"/>
        <c:axId val="0"/>
        <c:extLst>
          <c:ext xmlns:c15="http://schemas.microsoft.com/office/drawing/2012/chart" uri="{02D57815-91ED-43cb-92C2-25804820EDAC}">
            <c15:filteredBarSeries>
              <c15:ser>
                <c:idx val="0"/>
                <c:order val="4"/>
                <c:tx>
                  <c:v>2025</c:v>
                </c:tx>
                <c:spPr>
                  <a:solidFill>
                    <a:schemeClr val="accent1"/>
                  </a:solidFill>
                  <a:ln>
                    <a:noFill/>
                  </a:ln>
                  <a:effectLst/>
                  <a:sp3d/>
                </c:spPr>
                <c:invertIfNegative val="0"/>
                <c:cat>
                  <c:strRef>
                    <c:extLst>
                      <c:ext uri="{02D57815-91ED-43cb-92C2-25804820EDAC}">
                        <c15:formulaRef>
                          <c15:sqref>'2025 pregled 6 7 8 bez PK'!$B$4:$B$6</c15:sqref>
                        </c15:formulaRef>
                      </c:ext>
                    </c:extLst>
                    <c:strCache>
                      <c:ptCount val="3"/>
                      <c:pt idx="0">
                        <c:v>Prihodi 
poslovanja</c:v>
                      </c:pt>
                      <c:pt idx="1">
                        <c:v>Prihodi od prodaje 
nefinancijske 
imovine</c:v>
                      </c:pt>
                      <c:pt idx="2">
                        <c:v>Primici od financijske
 imovine i 
zaduživanja</c:v>
                      </c:pt>
                    </c:strCache>
                  </c:strRef>
                </c:cat>
                <c:val>
                  <c:numRef>
                    <c:extLst>
                      <c:ext uri="{02D57815-91ED-43cb-92C2-25804820EDAC}">
                        <c15:formulaRef>
                          <c15:sqref>'2025 pregled 6 7 8 bez PK'!$C$4:$C$6</c15:sqref>
                        </c15:formulaRef>
                      </c:ext>
                    </c:extLst>
                    <c:numCache>
                      <c:formatCode>#,##0.00</c:formatCode>
                      <c:ptCount val="3"/>
                      <c:pt idx="0">
                        <c:v>116232638.62</c:v>
                      </c:pt>
                      <c:pt idx="1">
                        <c:v>9532293.7599999998</c:v>
                      </c:pt>
                      <c:pt idx="2">
                        <c:v>0</c:v>
                      </c:pt>
                    </c:numCache>
                  </c:numRef>
                </c:val>
                <c:extLst>
                  <c:ext xmlns:c16="http://schemas.microsoft.com/office/drawing/2014/chart" uri="{C3380CC4-5D6E-409C-BE32-E72D297353CC}">
                    <c16:uniqueId val="{00000004-6E5E-4595-AD65-F94DE8FE004D}"/>
                  </c:ext>
                </c:extLst>
              </c15:ser>
            </c15:filteredBarSeries>
            <c15:filteredBarSeries>
              <c15:ser>
                <c:idx val="1"/>
                <c:order val="5"/>
                <c:tx>
                  <c:v>2026</c:v>
                </c:tx>
                <c:spPr>
                  <a:solidFill>
                    <a:schemeClr val="accent3"/>
                  </a:solidFill>
                  <a:ln>
                    <a:noFill/>
                  </a:ln>
                  <a:effectLst/>
                  <a:sp3d/>
                </c:spPr>
                <c:invertIfNegative val="0"/>
                <c:cat>
                  <c:strRef>
                    <c:extLst xmlns:c15="http://schemas.microsoft.com/office/drawing/2012/chart">
                      <c:ext xmlns:c15="http://schemas.microsoft.com/office/drawing/2012/chart" uri="{02D57815-91ED-43cb-92C2-25804820EDAC}">
                        <c15:formulaRef>
                          <c15:sqref>'2025 pregled 6 7 8 bez PK'!$B$4:$B$6</c15:sqref>
                        </c15:formulaRef>
                      </c:ext>
                    </c:extLst>
                    <c:strCache>
                      <c:ptCount val="3"/>
                      <c:pt idx="0">
                        <c:v>Prihodi 
poslovanja</c:v>
                      </c:pt>
                      <c:pt idx="1">
                        <c:v>Prihodi od prodaje 
nefinancijske 
imovine</c:v>
                      </c:pt>
                      <c:pt idx="2">
                        <c:v>Primici od financijske
 imovine i 
zaduživanja</c:v>
                      </c:pt>
                    </c:strCache>
                  </c:strRef>
                </c:cat>
                <c:val>
                  <c:numRef>
                    <c:extLst xmlns:c15="http://schemas.microsoft.com/office/drawing/2012/chart">
                      <c:ext xmlns:c15="http://schemas.microsoft.com/office/drawing/2012/chart" uri="{02D57815-91ED-43cb-92C2-25804820EDAC}">
                        <c15:formulaRef>
                          <c15:sqref>'2025 pregled 6 7 8 bez PK'!$D$4:$D$6</c15:sqref>
                        </c15:formulaRef>
                      </c:ext>
                    </c:extLst>
                    <c:numCache>
                      <c:formatCode>#,##0.00</c:formatCode>
                      <c:ptCount val="3"/>
                      <c:pt idx="0">
                        <c:v>152383897.03</c:v>
                      </c:pt>
                      <c:pt idx="1">
                        <c:v>4127833</c:v>
                      </c:pt>
                      <c:pt idx="2">
                        <c:v>4856000</c:v>
                      </c:pt>
                    </c:numCache>
                  </c:numRef>
                </c:val>
                <c:extLst xmlns:c15="http://schemas.microsoft.com/office/drawing/2012/chart">
                  <c:ext xmlns:c16="http://schemas.microsoft.com/office/drawing/2014/chart" uri="{C3380CC4-5D6E-409C-BE32-E72D297353CC}">
                    <c16:uniqueId val="{00000005-6E5E-4595-AD65-F94DE8FE004D}"/>
                  </c:ext>
                </c:extLst>
              </c15:ser>
            </c15:filteredBarSeries>
            <c15:filteredBarSeries>
              <c15:ser>
                <c:idx val="2"/>
                <c:order val="6"/>
                <c:tx>
                  <c:v>2027</c:v>
                </c:tx>
                <c:spPr>
                  <a:solidFill>
                    <a:schemeClr val="accent5"/>
                  </a:solidFill>
                  <a:ln>
                    <a:noFill/>
                  </a:ln>
                  <a:effectLst/>
                  <a:sp3d/>
                </c:spPr>
                <c:invertIfNegative val="0"/>
                <c:cat>
                  <c:strRef>
                    <c:extLst xmlns:c15="http://schemas.microsoft.com/office/drawing/2012/chart">
                      <c:ext xmlns:c15="http://schemas.microsoft.com/office/drawing/2012/chart" uri="{02D57815-91ED-43cb-92C2-25804820EDAC}">
                        <c15:formulaRef>
                          <c15:sqref>'2025 pregled 6 7 8 bez PK'!$B$4:$B$6</c15:sqref>
                        </c15:formulaRef>
                      </c:ext>
                    </c:extLst>
                    <c:strCache>
                      <c:ptCount val="3"/>
                      <c:pt idx="0">
                        <c:v>Prihodi 
poslovanja</c:v>
                      </c:pt>
                      <c:pt idx="1">
                        <c:v>Prihodi od prodaje 
nefinancijske 
imovine</c:v>
                      </c:pt>
                      <c:pt idx="2">
                        <c:v>Primici od financijske
 imovine i 
zaduživanja</c:v>
                      </c:pt>
                    </c:strCache>
                  </c:strRef>
                </c:cat>
                <c:val>
                  <c:numRef>
                    <c:extLst xmlns:c15="http://schemas.microsoft.com/office/drawing/2012/chart">
                      <c:ext xmlns:c15="http://schemas.microsoft.com/office/drawing/2012/chart" uri="{02D57815-91ED-43cb-92C2-25804820EDAC}">
                        <c15:formulaRef>
                          <c15:sqref>'2025 pregled 6 7 8 bez PK'!$E$4:$E$6</c15:sqref>
                        </c15:formulaRef>
                      </c:ext>
                    </c:extLst>
                    <c:numCache>
                      <c:formatCode>#,##0.00</c:formatCode>
                      <c:ptCount val="3"/>
                      <c:pt idx="0">
                        <c:v>148851355</c:v>
                      </c:pt>
                      <c:pt idx="1">
                        <c:v>4245583</c:v>
                      </c:pt>
                      <c:pt idx="2">
                        <c:v>8192000</c:v>
                      </c:pt>
                    </c:numCache>
                  </c:numRef>
                </c:val>
                <c:extLst xmlns:c15="http://schemas.microsoft.com/office/drawing/2012/chart">
                  <c:ext xmlns:c16="http://schemas.microsoft.com/office/drawing/2014/chart" uri="{C3380CC4-5D6E-409C-BE32-E72D297353CC}">
                    <c16:uniqueId val="{00000006-6E5E-4595-AD65-F94DE8FE004D}"/>
                  </c:ext>
                </c:extLst>
              </c15:ser>
            </c15:filteredBarSeries>
            <c15:filteredBarSeries>
              <c15:ser>
                <c:idx val="3"/>
                <c:order val="7"/>
                <c:tx>
                  <c:v>2028</c:v>
                </c:tx>
                <c:spPr>
                  <a:solidFill>
                    <a:schemeClr val="accent1">
                      <a:lumMod val="60000"/>
                    </a:schemeClr>
                  </a:solidFill>
                  <a:ln>
                    <a:noFill/>
                  </a:ln>
                  <a:effectLst/>
                  <a:sp3d/>
                </c:spPr>
                <c:invertIfNegative val="0"/>
                <c:cat>
                  <c:strRef>
                    <c:extLst xmlns:c15="http://schemas.microsoft.com/office/drawing/2012/chart">
                      <c:ext xmlns:c15="http://schemas.microsoft.com/office/drawing/2012/chart" uri="{02D57815-91ED-43cb-92C2-25804820EDAC}">
                        <c15:formulaRef>
                          <c15:sqref>'2025 pregled 6 7 8 bez PK'!$B$4:$B$6</c15:sqref>
                        </c15:formulaRef>
                      </c:ext>
                    </c:extLst>
                    <c:strCache>
                      <c:ptCount val="3"/>
                      <c:pt idx="0">
                        <c:v>Prihodi 
poslovanja</c:v>
                      </c:pt>
                      <c:pt idx="1">
                        <c:v>Prihodi od prodaje 
nefinancijske 
imovine</c:v>
                      </c:pt>
                      <c:pt idx="2">
                        <c:v>Primici od financijske
 imovine i 
zaduživanja</c:v>
                      </c:pt>
                    </c:strCache>
                  </c:strRef>
                </c:cat>
                <c:val>
                  <c:numRef>
                    <c:extLst xmlns:c15="http://schemas.microsoft.com/office/drawing/2012/chart">
                      <c:ext xmlns:c15="http://schemas.microsoft.com/office/drawing/2012/chart" uri="{02D57815-91ED-43cb-92C2-25804820EDAC}">
                        <c15:formulaRef>
                          <c15:sqref>'2025 pregled 6 7 8 bez PK'!$F$4:$F$6</c15:sqref>
                        </c15:formulaRef>
                      </c:ext>
                    </c:extLst>
                    <c:numCache>
                      <c:formatCode>#,##0.00</c:formatCode>
                      <c:ptCount val="3"/>
                      <c:pt idx="0">
                        <c:v>116019730</c:v>
                      </c:pt>
                      <c:pt idx="1">
                        <c:v>5225583</c:v>
                      </c:pt>
                      <c:pt idx="2">
                        <c:v>2319000</c:v>
                      </c:pt>
                    </c:numCache>
                  </c:numRef>
                </c:val>
                <c:extLst xmlns:c15="http://schemas.microsoft.com/office/drawing/2012/chart">
                  <c:ext xmlns:c16="http://schemas.microsoft.com/office/drawing/2014/chart" uri="{C3380CC4-5D6E-409C-BE32-E72D297353CC}">
                    <c16:uniqueId val="{00000007-6E5E-4595-AD65-F94DE8FE004D}"/>
                  </c:ext>
                </c:extLst>
              </c15:ser>
            </c15:filteredBarSeries>
          </c:ext>
        </c:extLst>
      </c:bar3DChart>
      <c:catAx>
        <c:axId val="255310568"/>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55308608"/>
        <c:crosses val="autoZero"/>
        <c:auto val="1"/>
        <c:lblAlgn val="ctr"/>
        <c:lblOffset val="100"/>
        <c:noMultiLvlLbl val="0"/>
      </c:catAx>
      <c:valAx>
        <c:axId val="2553086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55310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a:latin typeface="Times New Roman" panose="02020603050405020304" pitchFamily="18" charset="0"/>
                <a:cs typeface="Times New Roman" panose="02020603050405020304" pitchFamily="18" charset="0"/>
              </a:rPr>
              <a:t>Pregled</a:t>
            </a:r>
            <a:r>
              <a:rPr lang="hr-HR" sz="1100" baseline="0">
                <a:latin typeface="Times New Roman" panose="02020603050405020304" pitchFamily="18" charset="0"/>
                <a:cs typeface="Times New Roman" panose="02020603050405020304" pitchFamily="18" charset="0"/>
              </a:rPr>
              <a:t> prihoda i primitaka po vrstama</a:t>
            </a:r>
            <a:endParaRPr lang="hr-HR" sz="1100">
              <a:latin typeface="Times New Roman" panose="02020603050405020304" pitchFamily="18" charset="0"/>
              <a:cs typeface="Times New Roman" panose="02020603050405020304" pitchFamily="18" charset="0"/>
            </a:endParaRPr>
          </a:p>
        </c:rich>
      </c:tx>
      <c:layout>
        <c:manualLayout>
          <c:xMode val="edge"/>
          <c:yMode val="edge"/>
          <c:x val="0.36043127122298191"/>
          <c:y val="3.149390331170336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view3D>
      <c:rotX val="0"/>
      <c:rotY val="8"/>
      <c:depthPercent val="11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190336345628885"/>
          <c:y val="0.12269523930143642"/>
          <c:w val="0.80933984288233396"/>
          <c:h val="0.5962171791058295"/>
        </c:manualLayout>
      </c:layout>
      <c:bar3DChart>
        <c:barDir val="col"/>
        <c:grouping val="standard"/>
        <c:varyColors val="0"/>
        <c:ser>
          <c:idx val="0"/>
          <c:order val="0"/>
          <c:tx>
            <c:v>2025.</c:v>
          </c:tx>
          <c:spPr>
            <a:solidFill>
              <a:schemeClr val="accent1"/>
            </a:solidFill>
            <a:ln>
              <a:noFill/>
            </a:ln>
            <a:effectLst/>
            <a:sp3d/>
          </c:spPr>
          <c:invertIfNegative val="0"/>
          <c:cat>
            <c:strRef>
              <c:f>('2025 6 7 8 '!$A$5,'2025 6 7 8 '!$A$12,'2025 6 7 8 '!$A$13,'2025 6 7 8 '!$A$15,'2025 6 7 8 '!$A$16,'2025 6 7 8 '!$A$17,'2025 6 7 8 '!$A$18,'2025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Primici od financijske imovine i zaduživanja (8)</c:v>
                </c:pt>
              </c:strCache>
              <c:extLst/>
            </c:strRef>
          </c:cat>
          <c:val>
            <c:numRef>
              <c:f>('2025 6 7 8 '!$B$5,'2025 6 7 8 '!$B$12:$B$13,'2025 6 7 8 '!$B$15:$B$19)</c:f>
              <c:numCache>
                <c:formatCode>#,##0.00</c:formatCode>
                <c:ptCount val="8"/>
                <c:pt idx="0">
                  <c:v>75416424.930000007</c:v>
                </c:pt>
                <c:pt idx="1">
                  <c:v>69317725.5</c:v>
                </c:pt>
                <c:pt idx="2">
                  <c:v>3244009</c:v>
                </c:pt>
                <c:pt idx="3">
                  <c:v>16812963.949999999</c:v>
                </c:pt>
                <c:pt idx="4">
                  <c:v>1288086.44</c:v>
                </c:pt>
                <c:pt idx="5">
                  <c:v>754891</c:v>
                </c:pt>
                <c:pt idx="6">
                  <c:v>9585035.7599999998</c:v>
                </c:pt>
                <c:pt idx="7">
                  <c:v>0</c:v>
                </c:pt>
              </c:numCache>
              <c:extLst/>
            </c:numRef>
          </c:val>
          <c:extLst>
            <c:ext xmlns:c16="http://schemas.microsoft.com/office/drawing/2014/chart" uri="{C3380CC4-5D6E-409C-BE32-E72D297353CC}">
              <c16:uniqueId val="{00000000-066C-456D-AB29-FC03F96DB6DC}"/>
            </c:ext>
          </c:extLst>
        </c:ser>
        <c:ser>
          <c:idx val="1"/>
          <c:order val="1"/>
          <c:tx>
            <c:v>2026.</c:v>
          </c:tx>
          <c:spPr>
            <a:solidFill>
              <a:schemeClr val="accent3"/>
            </a:solidFill>
            <a:ln>
              <a:noFill/>
            </a:ln>
            <a:effectLst/>
            <a:sp3d/>
          </c:spPr>
          <c:invertIfNegative val="0"/>
          <c:cat>
            <c:strRef>
              <c:f>('2025 6 7 8 '!$A$5,'2025 6 7 8 '!$A$12,'2025 6 7 8 '!$A$13,'2025 6 7 8 '!$A$15,'2025 6 7 8 '!$A$16,'2025 6 7 8 '!$A$17,'2025 6 7 8 '!$A$18,'2025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Primici od financijske imovine i zaduživanja (8)</c:v>
                </c:pt>
              </c:strCache>
              <c:extLst/>
            </c:strRef>
          </c:cat>
          <c:val>
            <c:numRef>
              <c:f>('2025 6 7 8 '!$C$5,'2025 6 7 8 '!$C$12:$C$13,'2025 6 7 8 '!$C$15:$C$19)</c:f>
              <c:numCache>
                <c:formatCode>#,##0.00</c:formatCode>
                <c:ptCount val="8"/>
                <c:pt idx="0">
                  <c:v>77651981</c:v>
                </c:pt>
                <c:pt idx="1">
                  <c:v>100947894</c:v>
                </c:pt>
                <c:pt idx="2">
                  <c:v>32552790.300000001</c:v>
                </c:pt>
                <c:pt idx="3">
                  <c:v>20281142</c:v>
                </c:pt>
                <c:pt idx="4">
                  <c:v>1562925</c:v>
                </c:pt>
                <c:pt idx="5">
                  <c:v>752899</c:v>
                </c:pt>
                <c:pt idx="6">
                  <c:v>4133970</c:v>
                </c:pt>
                <c:pt idx="7">
                  <c:v>4856000</c:v>
                </c:pt>
              </c:numCache>
              <c:extLst/>
            </c:numRef>
          </c:val>
          <c:extLst>
            <c:ext xmlns:c16="http://schemas.microsoft.com/office/drawing/2014/chart" uri="{C3380CC4-5D6E-409C-BE32-E72D297353CC}">
              <c16:uniqueId val="{00000001-066C-456D-AB29-FC03F96DB6DC}"/>
            </c:ext>
          </c:extLst>
        </c:ser>
        <c:ser>
          <c:idx val="2"/>
          <c:order val="2"/>
          <c:tx>
            <c:v>2027.</c:v>
          </c:tx>
          <c:spPr>
            <a:solidFill>
              <a:schemeClr val="accent5"/>
            </a:solidFill>
            <a:ln>
              <a:noFill/>
            </a:ln>
            <a:effectLst/>
            <a:sp3d/>
          </c:spPr>
          <c:invertIfNegative val="0"/>
          <c:cat>
            <c:strRef>
              <c:f>('2025 6 7 8 '!$A$5,'2025 6 7 8 '!$A$12,'2025 6 7 8 '!$A$13,'2025 6 7 8 '!$A$15,'2025 6 7 8 '!$A$16,'2025 6 7 8 '!$A$17,'2025 6 7 8 '!$A$18,'2025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Primici od financijske imovine i zaduživanja (8)</c:v>
                </c:pt>
              </c:strCache>
              <c:extLst/>
            </c:strRef>
          </c:cat>
          <c:val>
            <c:numRef>
              <c:f>('2025 6 7 8 '!$D$5,'2025 6 7 8 '!$D$12:$D$13,'2025 6 7 8 '!$D$15:$D$19)</c:f>
              <c:numCache>
                <c:formatCode>[$-1041A]#,##0.00;\-\ #,##0.00</c:formatCode>
                <c:ptCount val="8"/>
                <c:pt idx="0" formatCode="#,##0.00">
                  <c:v>81455640</c:v>
                </c:pt>
                <c:pt idx="1">
                  <c:v>95375187</c:v>
                </c:pt>
                <c:pt idx="2" formatCode="#,##0.00">
                  <c:v>3266909</c:v>
                </c:pt>
                <c:pt idx="3">
                  <c:v>20876529</c:v>
                </c:pt>
                <c:pt idx="4">
                  <c:v>1522605</c:v>
                </c:pt>
                <c:pt idx="5">
                  <c:v>902905</c:v>
                </c:pt>
                <c:pt idx="6" formatCode="#,##0.00">
                  <c:v>4258225</c:v>
                </c:pt>
                <c:pt idx="7" formatCode="#,##0.00">
                  <c:v>8192000</c:v>
                </c:pt>
              </c:numCache>
              <c:extLst/>
            </c:numRef>
          </c:val>
          <c:extLst>
            <c:ext xmlns:c16="http://schemas.microsoft.com/office/drawing/2014/chart" uri="{C3380CC4-5D6E-409C-BE32-E72D297353CC}">
              <c16:uniqueId val="{00000002-066C-456D-AB29-FC03F96DB6DC}"/>
            </c:ext>
          </c:extLst>
        </c:ser>
        <c:ser>
          <c:idx val="3"/>
          <c:order val="3"/>
          <c:tx>
            <c:v>2028.</c:v>
          </c:tx>
          <c:spPr>
            <a:solidFill>
              <a:schemeClr val="accent1">
                <a:lumMod val="60000"/>
              </a:schemeClr>
            </a:solidFill>
            <a:ln>
              <a:noFill/>
            </a:ln>
            <a:effectLst/>
            <a:sp3d/>
          </c:spPr>
          <c:invertIfNegative val="0"/>
          <c:cat>
            <c:strRef>
              <c:f>('2025 6 7 8 '!$A$5,'2025 6 7 8 '!$A$12,'2025 6 7 8 '!$A$13,'2025 6 7 8 '!$A$15,'2025 6 7 8 '!$A$16,'2025 6 7 8 '!$A$17,'2025 6 7 8 '!$A$18,'2025 6 7 8 '!$A$19)</c:f>
              <c:strCache>
                <c:ptCount val="8"/>
                <c:pt idx="0">
                  <c:v>Prihodi od poreza (61)</c:v>
                </c:pt>
                <c:pt idx="1">
                  <c:v>Pomoći (63)</c:v>
                </c:pt>
                <c:pt idx="2">
                  <c:v>Prihodi od imovine (64)</c:v>
                </c:pt>
                <c:pt idx="3">
                  <c:v>Prihodi od administrativnih pristojbi (65)</c:v>
                </c:pt>
                <c:pt idx="4">
                  <c:v>Prihodi od prodaje proizvoda i robe te pruženih usluga i prihodi od donacija (66)</c:v>
                </c:pt>
                <c:pt idx="5">
                  <c:v>Kazne,upravne mjere i ostali prihodi (68)</c:v>
                </c:pt>
                <c:pt idx="6">
                  <c:v>Prihodi od prodaje nefinancijske imovine (7)</c:v>
                </c:pt>
                <c:pt idx="7">
                  <c:v>Primici od financijske imovine i zaduživanja (8)</c:v>
                </c:pt>
              </c:strCache>
              <c:extLst/>
            </c:strRef>
          </c:cat>
          <c:val>
            <c:numRef>
              <c:f>('2025 6 7 8 '!$E$5,'2025 6 7 8 '!$E$12:$E$13,'2025 6 7 8 '!$E$15:$E$19)</c:f>
              <c:numCache>
                <c:formatCode>[$-1041A]#,##0.00;\-\ #,##0.00</c:formatCode>
                <c:ptCount val="8"/>
                <c:pt idx="0" formatCode="#,##0.00">
                  <c:v>82490502</c:v>
                </c:pt>
                <c:pt idx="1">
                  <c:v>58347987</c:v>
                </c:pt>
                <c:pt idx="2" formatCode="#,##0.00">
                  <c:v>3271909</c:v>
                </c:pt>
                <c:pt idx="3">
                  <c:v>21033879</c:v>
                </c:pt>
                <c:pt idx="4">
                  <c:v>1545681</c:v>
                </c:pt>
                <c:pt idx="5">
                  <c:v>752912</c:v>
                </c:pt>
                <c:pt idx="6">
                  <c:v>5238130</c:v>
                </c:pt>
                <c:pt idx="7">
                  <c:v>2319000</c:v>
                </c:pt>
              </c:numCache>
              <c:extLst/>
            </c:numRef>
          </c:val>
          <c:extLst>
            <c:ext xmlns:c16="http://schemas.microsoft.com/office/drawing/2014/chart" uri="{C3380CC4-5D6E-409C-BE32-E72D297353CC}">
              <c16:uniqueId val="{00000003-066C-456D-AB29-FC03F96DB6DC}"/>
            </c:ext>
          </c:extLst>
        </c:ser>
        <c:dLbls>
          <c:showLegendKey val="0"/>
          <c:showVal val="0"/>
          <c:showCatName val="0"/>
          <c:showSerName val="0"/>
          <c:showPercent val="0"/>
          <c:showBubbleSize val="0"/>
        </c:dLbls>
        <c:gapWidth val="150"/>
        <c:shape val="box"/>
        <c:axId val="120596480"/>
        <c:axId val="125485632"/>
        <c:axId val="120603264"/>
      </c:bar3DChart>
      <c:catAx>
        <c:axId val="12059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5485632"/>
        <c:crosses val="autoZero"/>
        <c:auto val="1"/>
        <c:lblAlgn val="ctr"/>
        <c:lblOffset val="100"/>
        <c:noMultiLvlLbl val="0"/>
      </c:catAx>
      <c:valAx>
        <c:axId val="125485632"/>
        <c:scaling>
          <c:orientation val="minMax"/>
        </c:scaling>
        <c:delete val="0"/>
        <c:axPos val="l"/>
        <c:majorGridlines>
          <c:spPr>
            <a:ln w="1270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0596480"/>
        <c:crosses val="autoZero"/>
        <c:crossBetween val="between"/>
      </c:valAx>
      <c:serAx>
        <c:axId val="120603264"/>
        <c:scaling>
          <c:orientation val="minMax"/>
        </c:scaling>
        <c:delete val="1"/>
        <c:axPos val="b"/>
        <c:majorTickMark val="none"/>
        <c:minorTickMark val="none"/>
        <c:tickLblPos val="nextTo"/>
        <c:crossAx val="1254856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nchor="b" anchorCtr="0"/>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200">
                <a:latin typeface="Times New Roman" panose="02020603050405020304" pitchFamily="18" charset="0"/>
                <a:cs typeface="Times New Roman" panose="02020603050405020304" pitchFamily="18" charset="0"/>
              </a:rPr>
              <a:t>Pregled rashoda</a:t>
            </a:r>
            <a:r>
              <a:rPr lang="hr-HR" sz="1200" baseline="0">
                <a:latin typeface="Times New Roman" panose="02020603050405020304" pitchFamily="18" charset="0"/>
                <a:cs typeface="Times New Roman" panose="02020603050405020304" pitchFamily="18" charset="0"/>
              </a:rPr>
              <a:t> i izdataka</a:t>
            </a:r>
            <a:endParaRPr lang="hr-H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'2026 rashodi i izdaci'!$C$1</c:f>
              <c:strCache>
                <c:ptCount val="1"/>
                <c:pt idx="0">
                  <c:v>Tekući plan 2025.</c:v>
                </c:pt>
              </c:strCache>
            </c:strRef>
          </c:tx>
          <c:spPr>
            <a:solidFill>
              <a:schemeClr val="accent1"/>
            </a:solidFill>
            <a:ln>
              <a:noFill/>
            </a:ln>
            <a:effectLst/>
            <a:sp3d/>
          </c:spPr>
          <c:invertIfNegative val="0"/>
          <c:cat>
            <c:strRef>
              <c:f>'2026 rashodi i izdaci'!$B$4:$B$6</c:f>
              <c:strCache>
                <c:ptCount val="3"/>
                <c:pt idx="0">
                  <c:v>Rashodi poslovanja</c:v>
                </c:pt>
                <c:pt idx="1">
                  <c:v>Rashodi za nabavu nefinancijske imovine</c:v>
                </c:pt>
                <c:pt idx="2">
                  <c:v>Izdatci za financijsku imovinu i otplate zajmova</c:v>
                </c:pt>
              </c:strCache>
            </c:strRef>
          </c:cat>
          <c:val>
            <c:numRef>
              <c:f>'2026 rashodi i izdaci'!$C$4:$C$6</c:f>
              <c:numCache>
                <c:formatCode>#,##0.00</c:formatCode>
                <c:ptCount val="3"/>
                <c:pt idx="0">
                  <c:v>140733105.44999999</c:v>
                </c:pt>
                <c:pt idx="1">
                  <c:v>56268941.140000001</c:v>
                </c:pt>
                <c:pt idx="2">
                  <c:v>6455150</c:v>
                </c:pt>
              </c:numCache>
            </c:numRef>
          </c:val>
          <c:extLst>
            <c:ext xmlns:c16="http://schemas.microsoft.com/office/drawing/2014/chart" uri="{C3380CC4-5D6E-409C-BE32-E72D297353CC}">
              <c16:uniqueId val="{00000000-B348-4534-8D77-6F0546B304F0}"/>
            </c:ext>
          </c:extLst>
        </c:ser>
        <c:ser>
          <c:idx val="1"/>
          <c:order val="1"/>
          <c:tx>
            <c:strRef>
              <c:f>'2026 rashodi i izdaci'!$D$1</c:f>
              <c:strCache>
                <c:ptCount val="1"/>
                <c:pt idx="0">
                  <c:v>Proračun      2026.</c:v>
                </c:pt>
              </c:strCache>
            </c:strRef>
          </c:tx>
          <c:spPr>
            <a:solidFill>
              <a:schemeClr val="accent3"/>
            </a:solidFill>
            <a:ln>
              <a:noFill/>
            </a:ln>
            <a:effectLst/>
            <a:sp3d/>
          </c:spPr>
          <c:invertIfNegative val="0"/>
          <c:cat>
            <c:strRef>
              <c:f>'2026 rashodi i izdaci'!$B$4:$B$6</c:f>
              <c:strCache>
                <c:ptCount val="3"/>
                <c:pt idx="0">
                  <c:v>Rashodi poslovanja</c:v>
                </c:pt>
                <c:pt idx="1">
                  <c:v>Rashodi za nabavu nefinancijske imovine</c:v>
                </c:pt>
                <c:pt idx="2">
                  <c:v>Izdatci za financijsku imovinu i otplate zajmova</c:v>
                </c:pt>
              </c:strCache>
            </c:strRef>
          </c:cat>
          <c:val>
            <c:numRef>
              <c:f>'2026 rashodi i izdaci'!$D$4:$D$6</c:f>
              <c:numCache>
                <c:formatCode>#,##0.00</c:formatCode>
                <c:ptCount val="3"/>
                <c:pt idx="0">
                  <c:v>149679583.03</c:v>
                </c:pt>
                <c:pt idx="1">
                  <c:v>73223472.969999999</c:v>
                </c:pt>
                <c:pt idx="2">
                  <c:v>4696944</c:v>
                </c:pt>
              </c:numCache>
            </c:numRef>
          </c:val>
          <c:extLst>
            <c:ext xmlns:c16="http://schemas.microsoft.com/office/drawing/2014/chart" uri="{C3380CC4-5D6E-409C-BE32-E72D297353CC}">
              <c16:uniqueId val="{00000001-B348-4534-8D77-6F0546B304F0}"/>
            </c:ext>
          </c:extLst>
        </c:ser>
        <c:ser>
          <c:idx val="2"/>
          <c:order val="2"/>
          <c:tx>
            <c:strRef>
              <c:f>'2026 rashodi i izdaci'!$E$1</c:f>
              <c:strCache>
                <c:ptCount val="1"/>
                <c:pt idx="0">
                  <c:v>Projekcija 2027.</c:v>
                </c:pt>
              </c:strCache>
            </c:strRef>
          </c:tx>
          <c:spPr>
            <a:solidFill>
              <a:schemeClr val="accent5"/>
            </a:solidFill>
            <a:ln>
              <a:noFill/>
            </a:ln>
            <a:effectLst/>
            <a:sp3d/>
          </c:spPr>
          <c:invertIfNegative val="0"/>
          <c:cat>
            <c:strRef>
              <c:f>'2026 rashodi i izdaci'!$B$4:$B$6</c:f>
              <c:strCache>
                <c:ptCount val="3"/>
                <c:pt idx="0">
                  <c:v>Rashodi poslovanja</c:v>
                </c:pt>
                <c:pt idx="1">
                  <c:v>Rashodi za nabavu nefinancijske imovine</c:v>
                </c:pt>
                <c:pt idx="2">
                  <c:v>Izdatci za financijsku imovinu i otplate zajmova</c:v>
                </c:pt>
              </c:strCache>
            </c:strRef>
          </c:cat>
          <c:val>
            <c:numRef>
              <c:f>'2026 rashodi i izdaci'!$E$4:$E$6</c:f>
              <c:numCache>
                <c:formatCode>#,##0.00</c:formatCode>
                <c:ptCount val="3"/>
                <c:pt idx="0">
                  <c:v>151091782</c:v>
                </c:pt>
                <c:pt idx="1">
                  <c:v>60661274</c:v>
                </c:pt>
                <c:pt idx="2">
                  <c:v>4096944</c:v>
                </c:pt>
              </c:numCache>
            </c:numRef>
          </c:val>
          <c:extLst>
            <c:ext xmlns:c16="http://schemas.microsoft.com/office/drawing/2014/chart" uri="{C3380CC4-5D6E-409C-BE32-E72D297353CC}">
              <c16:uniqueId val="{00000002-B348-4534-8D77-6F0546B304F0}"/>
            </c:ext>
          </c:extLst>
        </c:ser>
        <c:ser>
          <c:idx val="3"/>
          <c:order val="3"/>
          <c:tx>
            <c:strRef>
              <c:f>'2026 rashodi i izdaci'!$F$1</c:f>
              <c:strCache>
                <c:ptCount val="1"/>
                <c:pt idx="0">
                  <c:v>Projekcija 2028.</c:v>
                </c:pt>
              </c:strCache>
            </c:strRef>
          </c:tx>
          <c:spPr>
            <a:solidFill>
              <a:schemeClr val="accent1">
                <a:lumMod val="60000"/>
              </a:schemeClr>
            </a:solidFill>
            <a:ln>
              <a:noFill/>
            </a:ln>
            <a:effectLst/>
            <a:sp3d/>
          </c:spPr>
          <c:invertIfNegative val="0"/>
          <c:cat>
            <c:strRef>
              <c:f>'2026 rashodi i izdaci'!$B$4:$B$6</c:f>
              <c:strCache>
                <c:ptCount val="3"/>
                <c:pt idx="0">
                  <c:v>Rashodi poslovanja</c:v>
                </c:pt>
                <c:pt idx="1">
                  <c:v>Rashodi za nabavu nefinancijske imovine</c:v>
                </c:pt>
                <c:pt idx="2">
                  <c:v>Izdatci za financijsku imovinu i otplate zajmova</c:v>
                </c:pt>
              </c:strCache>
            </c:strRef>
          </c:cat>
          <c:val>
            <c:numRef>
              <c:f>'2026 rashodi i izdaci'!$F$4:$F$6</c:f>
              <c:numCache>
                <c:formatCode>#,##0.00</c:formatCode>
                <c:ptCount val="3"/>
                <c:pt idx="0">
                  <c:v>144769009</c:v>
                </c:pt>
                <c:pt idx="1">
                  <c:v>26134047</c:v>
                </c:pt>
                <c:pt idx="2">
                  <c:v>4096944</c:v>
                </c:pt>
              </c:numCache>
            </c:numRef>
          </c:val>
          <c:extLst>
            <c:ext xmlns:c16="http://schemas.microsoft.com/office/drawing/2014/chart" uri="{C3380CC4-5D6E-409C-BE32-E72D297353CC}">
              <c16:uniqueId val="{00000003-B348-4534-8D77-6F0546B304F0}"/>
            </c:ext>
          </c:extLst>
        </c:ser>
        <c:dLbls>
          <c:showLegendKey val="0"/>
          <c:showVal val="0"/>
          <c:showCatName val="0"/>
          <c:showSerName val="0"/>
          <c:showPercent val="0"/>
          <c:showBubbleSize val="0"/>
        </c:dLbls>
        <c:gapWidth val="150"/>
        <c:shape val="box"/>
        <c:axId val="125853696"/>
        <c:axId val="80739648"/>
        <c:axId val="0"/>
      </c:bar3DChart>
      <c:catAx>
        <c:axId val="12585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80739648"/>
        <c:crosses val="autoZero"/>
        <c:auto val="1"/>
        <c:lblAlgn val="ctr"/>
        <c:lblOffset val="100"/>
        <c:noMultiLvlLbl val="0"/>
      </c:catAx>
      <c:valAx>
        <c:axId val="80739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585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a:latin typeface="Times New Roman" panose="02020603050405020304" pitchFamily="18" charset="0"/>
                <a:cs typeface="Times New Roman" panose="02020603050405020304" pitchFamily="18" charset="0"/>
              </a:rPr>
              <a:t>Pregled</a:t>
            </a:r>
            <a:r>
              <a:rPr lang="hr-HR" sz="1100" baseline="0">
                <a:latin typeface="Times New Roman" panose="02020603050405020304" pitchFamily="18" charset="0"/>
                <a:cs typeface="Times New Roman" panose="02020603050405020304" pitchFamily="18" charset="0"/>
              </a:rPr>
              <a:t> rashoda i izdataka po vrstama</a:t>
            </a:r>
            <a:endParaRPr lang="hr-HR" sz="1100">
              <a:latin typeface="Times New Roman" panose="02020603050405020304" pitchFamily="18" charset="0"/>
              <a:cs typeface="Times New Roman" panose="02020603050405020304" pitchFamily="18" charset="0"/>
            </a:endParaRPr>
          </a:p>
        </c:rich>
      </c:tx>
      <c:layout>
        <c:manualLayout>
          <c:xMode val="edge"/>
          <c:yMode val="edge"/>
          <c:x val="0.23697454484856059"/>
          <c:y val="4.8847592532495258E-2"/>
        </c:manualLayout>
      </c:layout>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view3D>
      <c:rotX val="0"/>
      <c:rotY val="8"/>
      <c:depthPercent val="9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355964266231771"/>
          <c:y val="0.13265478567702252"/>
          <c:w val="0.80933984288233396"/>
          <c:h val="0.5962171791058295"/>
        </c:manualLayout>
      </c:layout>
      <c:bar3DChart>
        <c:barDir val="col"/>
        <c:grouping val="standard"/>
        <c:varyColors val="0"/>
        <c:ser>
          <c:idx val="0"/>
          <c:order val="0"/>
          <c:tx>
            <c:strRef>
              <c:f>'2026. 3 ras i izdaci po vrs'!$C$1</c:f>
              <c:strCache>
                <c:ptCount val="1"/>
                <c:pt idx="0">
                  <c:v>Tekući plan 2025.</c:v>
                </c:pt>
              </c:strCache>
            </c:strRef>
          </c:tx>
          <c:spPr>
            <a:solidFill>
              <a:schemeClr val="accent1"/>
            </a:solidFill>
            <a:ln>
              <a:noFill/>
            </a:ln>
            <a:effectLst/>
            <a:sp3d/>
          </c:spPr>
          <c:invertIfNegative val="0"/>
          <c:cat>
            <c:strRef>
              <c:f>'2026.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'2026. 3 ras i izdaci po vrs'!$C$4:$C$10</c:f>
              <c:numCache>
                <c:formatCode>#,##0.00</c:formatCode>
                <c:ptCount val="7"/>
                <c:pt idx="0">
                  <c:v>68715333.609999999</c:v>
                </c:pt>
                <c:pt idx="1">
                  <c:v>41418894.780000001</c:v>
                </c:pt>
                <c:pt idx="2">
                  <c:v>555975.75</c:v>
                </c:pt>
                <c:pt idx="3">
                  <c:v>13796091</c:v>
                </c:pt>
                <c:pt idx="4">
                  <c:v>1288424</c:v>
                </c:pt>
                <c:pt idx="5">
                  <c:v>4897084.3099999996</c:v>
                </c:pt>
                <c:pt idx="6">
                  <c:v>10061302</c:v>
                </c:pt>
              </c:numCache>
            </c:numRef>
          </c:val>
          <c:extLst>
            <c:ext xmlns:c16="http://schemas.microsoft.com/office/drawing/2014/chart" uri="{C3380CC4-5D6E-409C-BE32-E72D297353CC}">
              <c16:uniqueId val="{00000000-E2B2-4857-B9DD-1AFF9529C34B}"/>
            </c:ext>
          </c:extLst>
        </c:ser>
        <c:ser>
          <c:idx val="1"/>
          <c:order val="1"/>
          <c:tx>
            <c:strRef>
              <c:f>'2026. 3 ras i izdaci po vrs'!$D$1</c:f>
              <c:strCache>
                <c:ptCount val="1"/>
                <c:pt idx="0">
                  <c:v>Proračun 2026.</c:v>
                </c:pt>
              </c:strCache>
            </c:strRef>
          </c:tx>
          <c:spPr>
            <a:solidFill>
              <a:schemeClr val="accent3"/>
            </a:solidFill>
            <a:ln>
              <a:noFill/>
            </a:ln>
            <a:effectLst/>
            <a:sp3d/>
          </c:spPr>
          <c:invertIfNegative val="0"/>
          <c:cat>
            <c:strRef>
              <c:f>'2026.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'2026. 3 ras i izdaci po vrs'!$D$4:$D$10</c:f>
              <c:numCache>
                <c:formatCode>#,##0.00</c:formatCode>
                <c:ptCount val="7"/>
                <c:pt idx="0">
                  <c:v>72122303</c:v>
                </c:pt>
                <c:pt idx="1">
                  <c:v>42359334.060000002</c:v>
                </c:pt>
                <c:pt idx="2">
                  <c:v>556325.97</c:v>
                </c:pt>
                <c:pt idx="3">
                  <c:v>12298780</c:v>
                </c:pt>
                <c:pt idx="4">
                  <c:v>5374265</c:v>
                </c:pt>
                <c:pt idx="5">
                  <c:v>5408836</c:v>
                </c:pt>
                <c:pt idx="6">
                  <c:v>11559739</c:v>
                </c:pt>
              </c:numCache>
            </c:numRef>
          </c:val>
          <c:extLst>
            <c:ext xmlns:c16="http://schemas.microsoft.com/office/drawing/2014/chart" uri="{C3380CC4-5D6E-409C-BE32-E72D297353CC}">
              <c16:uniqueId val="{00000001-E2B2-4857-B9DD-1AFF9529C34B}"/>
            </c:ext>
          </c:extLst>
        </c:ser>
        <c:ser>
          <c:idx val="2"/>
          <c:order val="2"/>
          <c:tx>
            <c:strRef>
              <c:f>'2026. 3 ras i izdaci po vrs'!$E$1</c:f>
              <c:strCache>
                <c:ptCount val="1"/>
                <c:pt idx="0">
                  <c:v>Projekcija 2027.</c:v>
                </c:pt>
              </c:strCache>
            </c:strRef>
          </c:tx>
          <c:spPr>
            <a:solidFill>
              <a:schemeClr val="accent5"/>
            </a:solidFill>
            <a:ln>
              <a:noFill/>
            </a:ln>
            <a:effectLst/>
            <a:sp3d/>
          </c:spPr>
          <c:invertIfNegative val="0"/>
          <c:cat>
            <c:strRef>
              <c:f>'2026.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'2026. 3 ras i izdaci po vrs'!$E$4:$E$10</c:f>
              <c:numCache>
                <c:formatCode>#,##0.00</c:formatCode>
                <c:ptCount val="7"/>
                <c:pt idx="0">
                  <c:v>73267431</c:v>
                </c:pt>
                <c:pt idx="1">
                  <c:v>42123640</c:v>
                </c:pt>
                <c:pt idx="2">
                  <c:v>439916</c:v>
                </c:pt>
                <c:pt idx="3">
                  <c:v>10466162</c:v>
                </c:pt>
                <c:pt idx="4">
                  <c:v>5545714</c:v>
                </c:pt>
                <c:pt idx="5">
                  <c:v>5418432</c:v>
                </c:pt>
                <c:pt idx="6">
                  <c:v>13830487</c:v>
                </c:pt>
              </c:numCache>
            </c:numRef>
          </c:val>
          <c:extLst>
            <c:ext xmlns:c16="http://schemas.microsoft.com/office/drawing/2014/chart" uri="{C3380CC4-5D6E-409C-BE32-E72D297353CC}">
              <c16:uniqueId val="{00000002-E2B2-4857-B9DD-1AFF9529C34B}"/>
            </c:ext>
          </c:extLst>
        </c:ser>
        <c:ser>
          <c:idx val="3"/>
          <c:order val="3"/>
          <c:tx>
            <c:strRef>
              <c:f>'2026. 3 ras i izdaci po vrs'!$F$1</c:f>
              <c:strCache>
                <c:ptCount val="1"/>
                <c:pt idx="0">
                  <c:v>Projekcija 2028.</c:v>
                </c:pt>
              </c:strCache>
            </c:strRef>
          </c:tx>
          <c:spPr>
            <a:solidFill>
              <a:schemeClr val="accent1">
                <a:lumMod val="60000"/>
              </a:schemeClr>
            </a:solidFill>
            <a:ln>
              <a:noFill/>
            </a:ln>
            <a:effectLst/>
            <a:sp3d/>
          </c:spPr>
          <c:invertIfNegative val="0"/>
          <c:cat>
            <c:strRef>
              <c:f>'2026.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'2026. 3 ras i izdaci po vrs'!$F$4:$F$10</c:f>
              <c:numCache>
                <c:formatCode>#,##0.00</c:formatCode>
                <c:ptCount val="7"/>
                <c:pt idx="0">
                  <c:v>74279102</c:v>
                </c:pt>
                <c:pt idx="1">
                  <c:v>41600369</c:v>
                </c:pt>
                <c:pt idx="2">
                  <c:v>414483</c:v>
                </c:pt>
                <c:pt idx="3">
                  <c:v>10410662</c:v>
                </c:pt>
                <c:pt idx="4">
                  <c:v>4202944</c:v>
                </c:pt>
                <c:pt idx="5">
                  <c:v>5500950</c:v>
                </c:pt>
                <c:pt idx="6">
                  <c:v>8360499</c:v>
                </c:pt>
              </c:numCache>
            </c:numRef>
          </c:val>
          <c:extLst>
            <c:ext xmlns:c16="http://schemas.microsoft.com/office/drawing/2014/chart" uri="{C3380CC4-5D6E-409C-BE32-E72D297353CC}">
              <c16:uniqueId val="{00000003-E2B2-4857-B9DD-1AFF9529C34B}"/>
            </c:ext>
          </c:extLst>
        </c:ser>
        <c:dLbls>
          <c:showLegendKey val="0"/>
          <c:showVal val="0"/>
          <c:showCatName val="0"/>
          <c:showSerName val="0"/>
          <c:showPercent val="0"/>
          <c:showBubbleSize val="0"/>
        </c:dLbls>
        <c:gapWidth val="150"/>
        <c:shape val="box"/>
        <c:axId val="120596480"/>
        <c:axId val="125485632"/>
        <c:axId val="120603264"/>
      </c:bar3DChart>
      <c:catAx>
        <c:axId val="12059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5485632"/>
        <c:crosses val="autoZero"/>
        <c:auto val="1"/>
        <c:lblAlgn val="ctr"/>
        <c:lblOffset val="100"/>
        <c:noMultiLvlLbl val="0"/>
      </c:catAx>
      <c:valAx>
        <c:axId val="125485632"/>
        <c:scaling>
          <c:orientation val="minMax"/>
        </c:scaling>
        <c:delete val="0"/>
        <c:axPos val="l"/>
        <c:majorGridlines>
          <c:spPr>
            <a:ln w="1270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0596480"/>
        <c:crosses val="autoZero"/>
        <c:crossBetween val="between"/>
      </c:valAx>
      <c:serAx>
        <c:axId val="120603264"/>
        <c:scaling>
          <c:orientation val="minMax"/>
        </c:scaling>
        <c:delete val="1"/>
        <c:axPos val="b"/>
        <c:majorTickMark val="none"/>
        <c:minorTickMark val="none"/>
        <c:tickLblPos val="nextTo"/>
        <c:crossAx val="1254856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9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27248677248678E-2"/>
          <c:y val="2.3674896992211172E-2"/>
          <c:w val="0.84589947089947093"/>
          <c:h val="0.83004487162159557"/>
        </c:manualLayout>
      </c:layout>
      <c:pie3DChart>
        <c:varyColors val="1"/>
        <c:ser>
          <c:idx val="0"/>
          <c:order val="0"/>
          <c:explosion val="5"/>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C05-4553-85C8-93F2AA1DD732}"/>
              </c:ext>
            </c:extLst>
          </c:dPt>
          <c:dPt>
            <c:idx val="1"/>
            <c:bubble3D val="0"/>
            <c:explosion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7C05-4553-85C8-93F2AA1DD732}"/>
              </c:ext>
            </c:extLst>
          </c:dPt>
          <c:dPt>
            <c:idx val="2"/>
            <c:bubble3D val="0"/>
            <c:explosion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7C05-4553-85C8-93F2AA1DD732}"/>
              </c:ext>
            </c:extLst>
          </c:dPt>
          <c:dPt>
            <c:idx val="3"/>
            <c:bubble3D val="0"/>
            <c:explosion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7C05-4553-85C8-93F2AA1DD732}"/>
              </c:ext>
            </c:extLst>
          </c:dPt>
          <c:dPt>
            <c:idx val="4"/>
            <c:bubble3D val="0"/>
            <c:explosion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7C05-4553-85C8-93F2AA1DD732}"/>
              </c:ext>
            </c:extLst>
          </c:dPt>
          <c:dPt>
            <c:idx val="5"/>
            <c:bubble3D val="0"/>
            <c:explosion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7C05-4553-85C8-93F2AA1DD732}"/>
              </c:ext>
            </c:extLst>
          </c:dPt>
          <c:dPt>
            <c:idx val="6"/>
            <c:bubble3D val="0"/>
            <c:explosion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C05-4553-85C8-93F2AA1DD732}"/>
              </c:ext>
            </c:extLst>
          </c:dPt>
          <c:dPt>
            <c:idx val="7"/>
            <c:bubble3D val="0"/>
            <c:explosion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C05-4553-85C8-93F2AA1DD732}"/>
              </c:ext>
            </c:extLst>
          </c:dPt>
          <c:dPt>
            <c:idx val="8"/>
            <c:bubble3D val="0"/>
            <c:explosion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C05-4553-85C8-93F2AA1DD732}"/>
              </c:ext>
            </c:extLst>
          </c:dPt>
          <c:dLbls>
            <c:dLbl>
              <c:idx val="0"/>
              <c:layout>
                <c:manualLayout>
                  <c:x val="-4.3970024580260794E-2"/>
                  <c:y val="-5.7474709834041925E-2"/>
                </c:manualLayout>
              </c:layout>
              <c:tx>
                <c:rich>
                  <a:bodyPr/>
                  <a:lstStyle/>
                  <a:p>
                    <a:r>
                      <a:rPr lang="en-US"/>
                      <a:t>GRAD OSIJEK</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C05-4553-85C8-93F2AA1DD732}"/>
                </c:ext>
              </c:extLst>
            </c:dLbl>
            <c:dLbl>
              <c:idx val="1"/>
              <c:layout>
                <c:manualLayout>
                  <c:x val="4.4090842811313636E-3"/>
                  <c:y val="-0.15651671351026625"/>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3B1FB3A0-9836-4313-A842-F563FAE483B2}" type="CATEGORYNAME">
                      <a:rPr lang="en-US">
                        <a:latin typeface="Times New Roman" panose="02020603050405020304" pitchFamily="18" charset="0"/>
                        <a:cs typeface="Times New Roman" panose="02020603050405020304" pitchFamily="18" charset="0"/>
                      </a:rPr>
                      <a:pPr>
                        <a:defRPr b="1">
                          <a:latin typeface="Times New Roman" panose="02020603050405020304" pitchFamily="18" charset="0"/>
                          <a:cs typeface="Times New Roman" panose="02020603050405020304" pitchFamily="18" charset="0"/>
                        </a:defRPr>
                      </a:pPr>
                      <a:t>[NAZIV KATEGORIJE]</a:t>
                    </a:fld>
                    <a:endParaRPr lang="hr-H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r-HR"/>
                </a:p>
              </c:txPr>
              <c:showLegendKey val="0"/>
              <c:showVal val="0"/>
              <c:showCatName val="1"/>
              <c:showSerName val="0"/>
              <c:showPercent val="1"/>
              <c:showBubbleSize val="0"/>
              <c:extLst>
                <c:ext xmlns:c15="http://schemas.microsoft.com/office/drawing/2012/chart" uri="{CE6537A1-D6FC-4f65-9D91-7224C49458BB}">
                  <c15:layout>
                    <c:manualLayout>
                      <c:w val="0.1179121707008846"/>
                      <c:h val="9.1910897037052935E-2"/>
                    </c:manualLayout>
                  </c15:layout>
                  <c15:dlblFieldTable/>
                  <c15:showDataLabelsRange val="0"/>
                </c:ext>
                <c:ext xmlns:c16="http://schemas.microsoft.com/office/drawing/2014/chart" uri="{C3380CC4-5D6E-409C-BE32-E72D297353CC}">
                  <c16:uniqueId val="{00000003-7C05-4553-85C8-93F2AA1DD732}"/>
                </c:ext>
              </c:extLst>
            </c:dLbl>
            <c:dLbl>
              <c:idx val="2"/>
              <c:layout>
                <c:manualLayout>
                  <c:x val="7.6516303517615847E-2"/>
                  <c:y val="-2.2627067733699501E-2"/>
                </c:manualLayout>
              </c:layout>
              <c:tx>
                <c:rich>
                  <a:bodyPr/>
                  <a:lstStyle/>
                  <a:p>
                    <a:fld id="{A0B0231D-224A-44CC-A7CD-5B8BF7B80FFA}"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C05-4553-85C8-93F2AA1DD732}"/>
                </c:ext>
              </c:extLst>
            </c:dLbl>
            <c:dLbl>
              <c:idx val="3"/>
              <c:layout>
                <c:manualLayout>
                  <c:x val="0.19824136566262551"/>
                  <c:y val="2.6402357913707653E-2"/>
                </c:manualLayout>
              </c:layout>
              <c:tx>
                <c:rich>
                  <a:bodyPr/>
                  <a:lstStyle/>
                  <a:p>
                    <a:fld id="{FB5600C5-5B3F-4E21-B471-21D4025F3C9A}"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C05-4553-85C8-93F2AA1DD732}"/>
                </c:ext>
              </c:extLst>
            </c:dLbl>
            <c:dLbl>
              <c:idx val="4"/>
              <c:layout>
                <c:manualLayout>
                  <c:x val="0.14096727492396777"/>
                  <c:y val="4.2458001673496532E-2"/>
                </c:manualLayout>
              </c:layout>
              <c:tx>
                <c:rich>
                  <a:bodyPr/>
                  <a:lstStyle/>
                  <a:p>
                    <a:fld id="{97D24575-6914-4963-8744-7578EEB88DDF}"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C05-4553-85C8-93F2AA1DD732}"/>
                </c:ext>
              </c:extLst>
            </c:dLbl>
            <c:dLbl>
              <c:idx val="5"/>
              <c:layout>
                <c:manualLayout>
                  <c:x val="0.22152283047952331"/>
                  <c:y val="0.12067170503550817"/>
                </c:manualLayout>
              </c:layout>
              <c:tx>
                <c:rich>
                  <a:bodyPr/>
                  <a:lstStyle/>
                  <a:p>
                    <a:fld id="{17A3BD79-BD2F-4D5B-86C4-E06D2253E6FD}"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C05-4553-85C8-93F2AA1DD732}"/>
                </c:ext>
              </c:extLst>
            </c:dLbl>
            <c:dLbl>
              <c:idx val="6"/>
              <c:layout>
                <c:manualLayout>
                  <c:x val="7.5887823049896538E-2"/>
                  <c:y val="0.12277479566835607"/>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78F0FDC-62A6-4A4C-AF70-8A3692975CD5}" type="CATEGORYNAME">
                      <a:rPr lang="en-US">
                        <a:latin typeface="Times New Roman" panose="02020603050405020304" pitchFamily="18" charset="0"/>
                        <a:cs typeface="Times New Roman" panose="02020603050405020304" pitchFamily="18" charset="0"/>
                      </a:rPr>
                      <a:pPr>
                        <a:defRPr b="1">
                          <a:latin typeface="Times New Roman" panose="02020603050405020304" pitchFamily="18" charset="0"/>
                          <a:cs typeface="Times New Roman" panose="02020603050405020304" pitchFamily="18" charset="0"/>
                        </a:defRPr>
                      </a:pPr>
                      <a:t>[NAZIV KATEGORIJE]</a:t>
                    </a:fld>
                    <a:endParaRPr lang="hr-H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hr-HR"/>
                </a:p>
              </c:txPr>
              <c:showLegendKey val="0"/>
              <c:showVal val="0"/>
              <c:showCatName val="1"/>
              <c:showSerName val="0"/>
              <c:showPercent val="1"/>
              <c:showBubbleSize val="0"/>
              <c:extLst>
                <c:ext xmlns:c15="http://schemas.microsoft.com/office/drawing/2012/chart" uri="{CE6537A1-D6FC-4f65-9D91-7224C49458BB}">
                  <c15:layout>
                    <c:manualLayout>
                      <c:w val="0.21382275132275128"/>
                      <c:h val="8.9598039005342314E-2"/>
                    </c:manualLayout>
                  </c15:layout>
                  <c15:dlblFieldTable/>
                  <c15:showDataLabelsRange val="0"/>
                </c:ext>
                <c:ext xmlns:c16="http://schemas.microsoft.com/office/drawing/2014/chart" uri="{C3380CC4-5D6E-409C-BE32-E72D297353CC}">
                  <c16:uniqueId val="{0000000D-7C05-4553-85C8-93F2AA1DD732}"/>
                </c:ext>
              </c:extLst>
            </c:dLbl>
            <c:dLbl>
              <c:idx val="7"/>
              <c:layout>
                <c:manualLayout>
                  <c:x val="-0.12505867322140288"/>
                  <c:y val="0.107912366710292"/>
                </c:manualLayout>
              </c:layout>
              <c:tx>
                <c:rich>
                  <a:bodyPr/>
                  <a:lstStyle/>
                  <a:p>
                    <a:fld id="{178AE630-73C9-4DF3-8A35-7F53F72B1E4C}"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7C05-4553-85C8-93F2AA1DD732}"/>
                </c:ext>
              </c:extLst>
            </c:dLbl>
            <c:dLbl>
              <c:idx val="8"/>
              <c:layout>
                <c:manualLayout>
                  <c:x val="-0.18593769528808898"/>
                  <c:y val="-8.4166550451629518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6D0D2957-83AF-4A47-9377-29F0FAA58C33}" type="CATEGORYNAME">
                      <a:rPr lang="en-US">
                        <a:latin typeface="Times New Roman" panose="02020603050405020304" pitchFamily="18" charset="0"/>
                        <a:cs typeface="Times New Roman" panose="02020603050405020304" pitchFamily="18" charset="0"/>
                      </a:rPr>
                      <a:pPr>
                        <a:defRPr b="1">
                          <a:latin typeface="Times New Roman" panose="02020603050405020304" pitchFamily="18" charset="0"/>
                          <a:cs typeface="Times New Roman" panose="02020603050405020304" pitchFamily="18" charset="0"/>
                        </a:defRPr>
                      </a:pPr>
                      <a:t>[NAZIV KATEGORIJE]</a:t>
                    </a:fld>
                    <a:r>
                      <a:rPr lang="en-US" baseline="0">
                        <a:latin typeface="Times New Roman" panose="02020603050405020304" pitchFamily="18" charset="0"/>
                        <a:cs typeface="Times New Roman" panose="02020603050405020304" pitchFamily="18" charset="0"/>
                      </a:rPr>
                      <a:t>
</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0"/>
              <c:showCatName val="1"/>
              <c:showSerName val="0"/>
              <c:showPercent val="1"/>
              <c:showBubbleSize val="0"/>
              <c:extLst>
                <c:ext xmlns:c15="http://schemas.microsoft.com/office/drawing/2012/chart" uri="{CE6537A1-D6FC-4f65-9D91-7224C49458BB}">
                  <c15:layout>
                    <c:manualLayout>
                      <c:w val="0.13425925925925927"/>
                      <c:h val="0.21772833572915098"/>
                    </c:manualLayout>
                  </c15:layout>
                  <c15:dlblFieldTable/>
                  <c15:showDataLabelsRange val="0"/>
                </c:ext>
                <c:ext xmlns:c16="http://schemas.microsoft.com/office/drawing/2014/chart" uri="{C3380CC4-5D6E-409C-BE32-E72D297353CC}">
                  <c16:uniqueId val="{00000011-7C05-4553-85C8-93F2AA1DD732}"/>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'32 proračun 2026.'!$B$5:$B$13</c:f>
              <c:strCache>
                <c:ptCount val="9"/>
                <c:pt idx="0">
                  <c:v>GRAD OSIJEK </c:v>
                </c:pt>
                <c:pt idx="1">
                  <c:v>OSNOVNE ŠKOLE </c:v>
                </c:pt>
                <c:pt idx="2">
                  <c:v>DJEČJI VRTIĆ OSIJEK</c:v>
                </c:pt>
                <c:pt idx="3">
                  <c:v>HRVATSKO NARODNO KAZALIŠTE U OSIJEKU</c:v>
                </c:pt>
                <c:pt idx="4">
                  <c:v>KULTURNI CENTAR </c:v>
                </c:pt>
                <c:pt idx="5">
                  <c:v>JVP GRADA OSIJEKA</c:v>
                </c:pt>
                <c:pt idx="6">
                  <c:v>DJEČJE KAZALIŠTE </c:v>
                </c:pt>
                <c:pt idx="7">
                  <c:v>GRADSKE GALERIJE </c:v>
                </c:pt>
                <c:pt idx="8">
                  <c:v>VIJEĆA I PREDSTAVNICI NACIONALNIH MANJINA</c:v>
                </c:pt>
              </c:strCache>
            </c:strRef>
          </c:cat>
          <c:val>
            <c:numRef>
              <c:f>'32 proračun 2026.'!$C$5:$C$13</c:f>
              <c:numCache>
                <c:formatCode>#,##0.00</c:formatCode>
                <c:ptCount val="9"/>
                <c:pt idx="0">
                  <c:v>28409415.059999999</c:v>
                </c:pt>
                <c:pt idx="1">
                  <c:v>6684530</c:v>
                </c:pt>
                <c:pt idx="2">
                  <c:v>2826482</c:v>
                </c:pt>
                <c:pt idx="3">
                  <c:v>2161600</c:v>
                </c:pt>
                <c:pt idx="4">
                  <c:v>703236</c:v>
                </c:pt>
                <c:pt idx="5">
                  <c:v>625273</c:v>
                </c:pt>
                <c:pt idx="6">
                  <c:v>316000</c:v>
                </c:pt>
                <c:pt idx="7">
                  <c:v>590371</c:v>
                </c:pt>
                <c:pt idx="8">
                  <c:v>42427</c:v>
                </c:pt>
              </c:numCache>
            </c:numRef>
          </c:val>
          <c:extLst>
            <c:ext xmlns:c16="http://schemas.microsoft.com/office/drawing/2014/chart" uri="{C3380CC4-5D6E-409C-BE32-E72D297353CC}">
              <c16:uniqueId val="{00000012-7C05-4553-85C8-93F2AA1DD732}"/>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a:latin typeface="Times New Roman" panose="02020603050405020304" pitchFamily="18" charset="0"/>
                <a:cs typeface="Times New Roman" panose="02020603050405020304" pitchFamily="18" charset="0"/>
              </a:rPr>
              <a:t>Struktura</a:t>
            </a:r>
            <a:r>
              <a:rPr lang="hr-HR" sz="1100" baseline="0">
                <a:latin typeface="Times New Roman" panose="02020603050405020304" pitchFamily="18" charset="0"/>
                <a:cs typeface="Times New Roman" panose="02020603050405020304" pitchFamily="18" charset="0"/>
              </a:rPr>
              <a:t> Proračuna za 2025. i Proračuna 2026.-2028.</a:t>
            </a:r>
            <a:endParaRPr lang="hr-HR"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r-HR"/>
        </a:p>
      </c:txPr>
    </c:title>
    <c:autoTitleDeleted val="0"/>
    <c:plotArea>
      <c:layout/>
      <c:barChart>
        <c:barDir val="col"/>
        <c:grouping val="stacked"/>
        <c:varyColors val="0"/>
        <c:ser>
          <c:idx val="0"/>
          <c:order val="0"/>
          <c:tx>
            <c:strRef>
              <c:f>'2026ras po funk'!$A$5</c:f>
              <c:strCache>
                <c:ptCount val="1"/>
                <c:pt idx="0">
                  <c:v>Javni red i sigurnost</c:v>
                </c:pt>
              </c:strCache>
            </c:strRef>
          </c:tx>
          <c:spPr>
            <a:solidFill>
              <a:schemeClr val="accent1"/>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funk'!$F$5:$I$5</c:f>
              <c:numCache>
                <c:formatCode>0%</c:formatCode>
                <c:ptCount val="4"/>
                <c:pt idx="0">
                  <c:v>3.0988890144402637E-2</c:v>
                </c:pt>
                <c:pt idx="1">
                  <c:v>3.0070610606612768E-2</c:v>
                </c:pt>
                <c:pt idx="2">
                  <c:v>2.726680364886918E-2</c:v>
                </c:pt>
                <c:pt idx="3">
                  <c:v>3.3784234964177588E-2</c:v>
                </c:pt>
              </c:numCache>
            </c:numRef>
          </c:val>
          <c:extLst>
            <c:ext xmlns:c16="http://schemas.microsoft.com/office/drawing/2014/chart" uri="{C3380CC4-5D6E-409C-BE32-E72D297353CC}">
              <c16:uniqueId val="{00000000-B322-4D60-8D01-140DE7BCE7C0}"/>
            </c:ext>
          </c:extLst>
        </c:ser>
        <c:ser>
          <c:idx val="1"/>
          <c:order val="1"/>
          <c:tx>
            <c:strRef>
              <c:f>'2026ras po funk'!$A$4</c:f>
              <c:strCache>
                <c:ptCount val="1"/>
                <c:pt idx="0">
                  <c:v>Opće javne usluge</c:v>
                </c:pt>
              </c:strCache>
            </c:strRef>
          </c:tx>
          <c:spPr>
            <a:solidFill>
              <a:schemeClr val="accent3"/>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funk'!$F$4:$I$4</c:f>
              <c:numCache>
                <c:formatCode>0%</c:formatCode>
                <c:ptCount val="4"/>
                <c:pt idx="0">
                  <c:v>9.9632102608807727E-2</c:v>
                </c:pt>
                <c:pt idx="1">
                  <c:v>7.4280794068610712E-2</c:v>
                </c:pt>
                <c:pt idx="2">
                  <c:v>7.2701467883419829E-2</c:v>
                </c:pt>
                <c:pt idx="3">
                  <c:v>9.0521476690270539E-2</c:v>
                </c:pt>
              </c:numCache>
            </c:numRef>
          </c:val>
          <c:extLst>
            <c:ext xmlns:c16="http://schemas.microsoft.com/office/drawing/2014/chart" uri="{C3380CC4-5D6E-409C-BE32-E72D297353CC}">
              <c16:uniqueId val="{00000001-B322-4D60-8D01-140DE7BCE7C0}"/>
            </c:ext>
          </c:extLst>
        </c:ser>
        <c:ser>
          <c:idx val="2"/>
          <c:order val="2"/>
          <c:tx>
            <c:strRef>
              <c:f>'2026ras po funk'!$A$6</c:f>
              <c:strCache>
                <c:ptCount val="1"/>
                <c:pt idx="0">
                  <c:v>Ekonomski poslovi</c:v>
                </c:pt>
              </c:strCache>
            </c:strRef>
          </c:tx>
          <c:spPr>
            <a:solidFill>
              <a:schemeClr val="accent5"/>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funk'!$F$6:$I$6</c:f>
              <c:numCache>
                <c:formatCode>0%</c:formatCode>
                <c:ptCount val="4"/>
                <c:pt idx="0">
                  <c:v>6.994464772580411E-2</c:v>
                </c:pt>
                <c:pt idx="1">
                  <c:v>5.6579038826636813E-2</c:v>
                </c:pt>
                <c:pt idx="2">
                  <c:v>5.1888082314146156E-2</c:v>
                </c:pt>
                <c:pt idx="3">
                  <c:v>6.2247277778344698E-2</c:v>
                </c:pt>
              </c:numCache>
            </c:numRef>
          </c:val>
          <c:extLst>
            <c:ext xmlns:c16="http://schemas.microsoft.com/office/drawing/2014/chart" uri="{C3380CC4-5D6E-409C-BE32-E72D297353CC}">
              <c16:uniqueId val="{00000002-B322-4D60-8D01-140DE7BCE7C0}"/>
            </c:ext>
          </c:extLst>
        </c:ser>
        <c:ser>
          <c:idx val="3"/>
          <c:order val="3"/>
          <c:tx>
            <c:strRef>
              <c:f>'2026ras po funk'!$A$7</c:f>
              <c:strCache>
                <c:ptCount val="1"/>
                <c:pt idx="0">
                  <c:v>Zaštita okoliša</c:v>
                </c:pt>
              </c:strCache>
            </c:strRef>
          </c:tx>
          <c:spPr>
            <a:solidFill>
              <a:schemeClr val="accent1">
                <a:lumMod val="60000"/>
              </a:schemeClr>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funk'!$F$7:$I$7</c:f>
              <c:numCache>
                <c:formatCode>0%</c:formatCode>
                <c:ptCount val="4"/>
                <c:pt idx="0">
                  <c:v>1.5954198570034255E-2</c:v>
                </c:pt>
                <c:pt idx="1">
                  <c:v>1.5994129349218074E-2</c:v>
                </c:pt>
                <c:pt idx="2">
                  <c:v>1.1944101529283243E-2</c:v>
                </c:pt>
                <c:pt idx="3">
                  <c:v>2.6296779619903343E-2</c:v>
                </c:pt>
              </c:numCache>
            </c:numRef>
          </c:val>
          <c:extLst>
            <c:ext xmlns:c16="http://schemas.microsoft.com/office/drawing/2014/chart" uri="{C3380CC4-5D6E-409C-BE32-E72D297353CC}">
              <c16:uniqueId val="{00000003-B322-4D60-8D01-140DE7BCE7C0}"/>
            </c:ext>
          </c:extLst>
        </c:ser>
        <c:ser>
          <c:idx val="4"/>
          <c:order val="4"/>
          <c:tx>
            <c:strRef>
              <c:f>'2026ras po funk'!$A$8</c:f>
              <c:strCache>
                <c:ptCount val="1"/>
                <c:pt idx="0">
                  <c:v>Usluge unapređenja stanovanja i zajednice</c:v>
                </c:pt>
              </c:strCache>
            </c:strRef>
          </c:tx>
          <c:spPr>
            <a:solidFill>
              <a:schemeClr val="accent3">
                <a:lumMod val="60000"/>
              </a:schemeClr>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funk'!$F$8:$I$8</c:f>
              <c:numCache>
                <c:formatCode>0%</c:formatCode>
                <c:ptCount val="4"/>
                <c:pt idx="0">
                  <c:v>0.20533700664637342</c:v>
                </c:pt>
                <c:pt idx="1">
                  <c:v>0.18696899799345953</c:v>
                </c:pt>
                <c:pt idx="2">
                  <c:v>0.18043840651820392</c:v>
                </c:pt>
                <c:pt idx="3">
                  <c:v>0.15026216968291076</c:v>
                </c:pt>
              </c:numCache>
            </c:numRef>
          </c:val>
          <c:extLst>
            <c:ext xmlns:c16="http://schemas.microsoft.com/office/drawing/2014/chart" uri="{C3380CC4-5D6E-409C-BE32-E72D297353CC}">
              <c16:uniqueId val="{00000004-B322-4D60-8D01-140DE7BCE7C0}"/>
            </c:ext>
          </c:extLst>
        </c:ser>
        <c:ser>
          <c:idx val="5"/>
          <c:order val="5"/>
          <c:tx>
            <c:strRef>
              <c:f>'2026ras po funk'!$A$9</c:f>
              <c:strCache>
                <c:ptCount val="1"/>
                <c:pt idx="0">
                  <c:v>Zdravstvo</c:v>
                </c:pt>
              </c:strCache>
            </c:strRef>
          </c:tx>
          <c:spPr>
            <a:solidFill>
              <a:schemeClr val="accent5">
                <a:lumMod val="60000"/>
              </a:schemeClr>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funk'!$F$9:$I$9</c:f>
              <c:numCache>
                <c:formatCode>0%</c:formatCode>
                <c:ptCount val="4"/>
                <c:pt idx="0">
                  <c:v>1.1378561993648778E-2</c:v>
                </c:pt>
                <c:pt idx="1">
                  <c:v>9.8261102351149456E-3</c:v>
                </c:pt>
                <c:pt idx="2">
                  <c:v>1.0133974170365692E-2</c:v>
                </c:pt>
                <c:pt idx="3">
                  <c:v>1.2614753945652089E-2</c:v>
                </c:pt>
              </c:numCache>
            </c:numRef>
          </c:val>
          <c:extLst>
            <c:ext xmlns:c16="http://schemas.microsoft.com/office/drawing/2014/chart" uri="{C3380CC4-5D6E-409C-BE32-E72D297353CC}">
              <c16:uniqueId val="{00000005-B322-4D60-8D01-140DE7BCE7C0}"/>
            </c:ext>
          </c:extLst>
        </c:ser>
        <c:ser>
          <c:idx val="6"/>
          <c:order val="6"/>
          <c:tx>
            <c:strRef>
              <c:f>'2026ras po funk'!$A$10</c:f>
              <c:strCache>
                <c:ptCount val="1"/>
                <c:pt idx="0">
                  <c:v>Rekreacija, kultura i religija</c:v>
                </c:pt>
              </c:strCache>
            </c:strRef>
          </c:tx>
          <c:spPr>
            <a:solidFill>
              <a:schemeClr val="accent1">
                <a:lumMod val="80000"/>
                <a:lumOff val="20000"/>
              </a:schemeClr>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funk'!$F$10:$I$10</c:f>
              <c:numCache>
                <c:formatCode>0%</c:formatCode>
                <c:ptCount val="4"/>
                <c:pt idx="0">
                  <c:v>0.16697687587205892</c:v>
                </c:pt>
                <c:pt idx="1">
                  <c:v>0.17012074971282584</c:v>
                </c:pt>
                <c:pt idx="2">
                  <c:v>0.16380212241187206</c:v>
                </c:pt>
                <c:pt idx="3">
                  <c:v>0.16372678555262346</c:v>
                </c:pt>
              </c:numCache>
            </c:numRef>
          </c:val>
          <c:extLst>
            <c:ext xmlns:c16="http://schemas.microsoft.com/office/drawing/2014/chart" uri="{C3380CC4-5D6E-409C-BE32-E72D297353CC}">
              <c16:uniqueId val="{00000006-B322-4D60-8D01-140DE7BCE7C0}"/>
            </c:ext>
          </c:extLst>
        </c:ser>
        <c:ser>
          <c:idx val="7"/>
          <c:order val="7"/>
          <c:tx>
            <c:strRef>
              <c:f>'2026ras po funk'!$A$11</c:f>
              <c:strCache>
                <c:ptCount val="1"/>
                <c:pt idx="0">
                  <c:v>Obrazovanje</c:v>
                </c:pt>
              </c:strCache>
            </c:strRef>
          </c:tx>
          <c:spPr>
            <a:solidFill>
              <a:schemeClr val="accent3">
                <a:lumMod val="80000"/>
                <a:lumOff val="20000"/>
              </a:schemeClr>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funk'!$F$11:$I$11</c:f>
              <c:numCache>
                <c:formatCode>0%</c:formatCode>
                <c:ptCount val="4"/>
                <c:pt idx="0">
                  <c:v>0.38014990014728861</c:v>
                </c:pt>
                <c:pt idx="1">
                  <c:v>0.43381869111745153</c:v>
                </c:pt>
                <c:pt idx="2">
                  <c:v>0.45338861603017433</c:v>
                </c:pt>
                <c:pt idx="3">
                  <c:v>0.42483914389453631</c:v>
                </c:pt>
              </c:numCache>
            </c:numRef>
          </c:val>
          <c:extLst>
            <c:ext xmlns:c16="http://schemas.microsoft.com/office/drawing/2014/chart" uri="{C3380CC4-5D6E-409C-BE32-E72D297353CC}">
              <c16:uniqueId val="{00000007-B322-4D60-8D01-140DE7BCE7C0}"/>
            </c:ext>
          </c:extLst>
        </c:ser>
        <c:ser>
          <c:idx val="8"/>
          <c:order val="8"/>
          <c:tx>
            <c:strRef>
              <c:f>'2026ras po funk'!$A$12</c:f>
              <c:strCache>
                <c:ptCount val="1"/>
                <c:pt idx="0">
                  <c:v>Socijalna zaštita</c:v>
                </c:pt>
              </c:strCache>
            </c:strRef>
          </c:tx>
          <c:spPr>
            <a:solidFill>
              <a:schemeClr val="accent5">
                <a:lumMod val="80000"/>
                <a:lumOff val="20000"/>
              </a:schemeClr>
            </a:solidFill>
            <a:ln>
              <a:noFill/>
            </a:ln>
            <a:effectLst/>
          </c:spPr>
          <c:invertIfNegative val="0"/>
          <c:cat>
            <c:strRef>
              <c:f>'2026ras po funk'!$B$2:$E$2</c:f>
              <c:strCache>
                <c:ptCount val="4"/>
                <c:pt idx="0">
                  <c:v>Tekući plan 2025.</c:v>
                </c:pt>
                <c:pt idx="1">
                  <c:v>Proračun 2026.</c:v>
                </c:pt>
                <c:pt idx="2">
                  <c:v>Projekcija 2027.</c:v>
                </c:pt>
                <c:pt idx="3">
                  <c:v>Projekcija 2028.</c:v>
                </c:pt>
              </c:strCache>
            </c:strRef>
          </c:cat>
          <c:val>
            <c:numRef>
              <c:f>'2026ras po funk'!$F$12:$I$12</c:f>
              <c:numCache>
                <c:formatCode>0%</c:formatCode>
                <c:ptCount val="4"/>
                <c:pt idx="0">
                  <c:v>1.9637816291581501E-2</c:v>
                </c:pt>
                <c:pt idx="1">
                  <c:v>2.2340878090069793E-2</c:v>
                </c:pt>
                <c:pt idx="2">
                  <c:v>2.8436425493665603E-2</c:v>
                </c:pt>
                <c:pt idx="3">
                  <c:v>3.5707377871581188E-2</c:v>
                </c:pt>
              </c:numCache>
            </c:numRef>
          </c:val>
          <c:extLst>
            <c:ext xmlns:c16="http://schemas.microsoft.com/office/drawing/2014/chart" uri="{C3380CC4-5D6E-409C-BE32-E72D297353CC}">
              <c16:uniqueId val="{00000008-B322-4D60-8D01-140DE7BCE7C0}"/>
            </c:ext>
          </c:extLst>
        </c:ser>
        <c:dLbls>
          <c:showLegendKey val="0"/>
          <c:showVal val="0"/>
          <c:showCatName val="0"/>
          <c:showSerName val="0"/>
          <c:showPercent val="0"/>
          <c:showBubbleSize val="0"/>
        </c:dLbls>
        <c:gapWidth val="150"/>
        <c:overlap val="100"/>
        <c:axId val="541948991"/>
        <c:axId val="541946911"/>
      </c:barChart>
      <c:catAx>
        <c:axId val="54194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41946911"/>
        <c:crosses val="autoZero"/>
        <c:auto val="1"/>
        <c:lblAlgn val="ctr"/>
        <c:lblOffset val="100"/>
        <c:noMultiLvlLbl val="0"/>
      </c:catAx>
      <c:valAx>
        <c:axId val="541946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419489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F583FFB5-BBE1-4BDC-A9D1-28C5A0B2EC6E}"/>
</file>

<file path=customXml/itemProps2.xml><?xml version="1.0" encoding="utf-8"?>
<ds:datastoreItem xmlns:ds="http://schemas.openxmlformats.org/officeDocument/2006/customXml" ds:itemID="{9C628B6A-8345-4EBB-811D-EFE6EE77ACA1}"/>
</file>

<file path=customXml/itemProps3.xml><?xml version="1.0" encoding="utf-8"?>
<ds:datastoreItem xmlns:ds="http://schemas.openxmlformats.org/officeDocument/2006/customXml" ds:itemID="{4D588C9B-F5DB-4D37-B2E7-FA27D0B81152}"/>
</file>

<file path=docProps/app.xml><?xml version="1.0" encoding="utf-8"?>
<Properties xmlns="http://schemas.openxmlformats.org/officeDocument/2006/extended-properties" xmlns:vt="http://schemas.openxmlformats.org/officeDocument/2006/docPropsVTypes">
  <Template>Normal.dotm</Template>
  <TotalTime>4</TotalTime>
  <Pages>35</Pages>
  <Words>12930</Words>
  <Characters>73707</Characters>
  <Application>Microsoft Office Word</Application>
  <DocSecurity>0</DocSecurity>
  <Lines>614</Lines>
  <Paragraphs>172</Paragraphs>
  <ScaleCrop>false</ScaleCrop>
  <Company/>
  <LinksUpToDate>false</LinksUpToDate>
  <CharactersWithSpaces>86465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Anita Andrić</cp:lastModifiedBy>
  <cp:revision>3</cp:revision>
  <dcterms:created xsi:type="dcterms:W3CDTF">2026-01-28T08:32:00Z</dcterms:created>
  <dcterms:modified xsi:type="dcterms:W3CDTF">2026-01-28T08:39:00Z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