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2B72" w14:textId="77777777" w:rsidR="00E04D53" w:rsidRPr="00C10FF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10FF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Prilog 2. - Troškovnik </w:t>
      </w:r>
    </w:p>
    <w:p w14:paraId="68982B73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E04D53" w:rsidRPr="00E04D53" w14:paraId="68982B76" w14:textId="088EAE32" w:rsidTr="004A32AA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68982B7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68982B7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E04D53" w:rsidRPr="00E04D53" w14:paraId="68982B7F" w14:textId="70E42E07" w:rsidTr="004A32AA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68982B77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68982B78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68982B79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68982B7A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68982B7B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68982B7C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68982B7D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8982B7E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E04D53" w:rsidRPr="00E04D53" w14:paraId="68982B86" w14:textId="0088F65D" w:rsidTr="004A32AA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8982B80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68982B81" w14:textId="40F1A570" w:rsidR="00E04D53" w:rsidRPr="00E04D53" w:rsidRDefault="00D901EF" w:rsidP="00E04D53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D901EF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Izrada projektne dokumentacije za rekonstrukciju </w:t>
            </w:r>
            <w:r w:rsidR="00B712C7" w:rsidRPr="00B712C7">
              <w:rPr>
                <w:rFonts w:ascii="Times New Roman" w:eastAsia="Times New Roman" w:hAnsi="Times New Roman" w:cs="Verdana"/>
                <w:sz w:val="24"/>
                <w:lang w:eastAsia="hr-HR"/>
              </w:rPr>
              <w:t>Usorske ulice u naselju Brijest</w:t>
            </w:r>
          </w:p>
        </w:tc>
        <w:tc>
          <w:tcPr>
            <w:tcW w:w="799" w:type="dxa"/>
            <w:noWrap/>
            <w:vAlign w:val="center"/>
            <w:hideMark/>
          </w:tcPr>
          <w:p w14:paraId="68982B82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68982B83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68982B8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04D53" w:rsidRPr="00B45430" w14:paraId="68982B8D" w14:textId="08ACA88D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8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bez PDV-a:</w:t>
            </w:r>
          </w:p>
        </w:tc>
        <w:tc>
          <w:tcPr>
            <w:tcW w:w="799" w:type="dxa"/>
            <w:noWrap/>
            <w:vAlign w:val="center"/>
          </w:tcPr>
          <w:p w14:paraId="68982B89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8A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8B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C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4" w14:textId="290C27EA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E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F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Iznos PDV-a</w:t>
            </w:r>
          </w:p>
        </w:tc>
        <w:tc>
          <w:tcPr>
            <w:tcW w:w="799" w:type="dxa"/>
            <w:noWrap/>
            <w:vAlign w:val="center"/>
          </w:tcPr>
          <w:p w14:paraId="68982B90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91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92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93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8" w14:textId="43BEC286" w:rsidTr="004A32AA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68982B95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68982B96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8982B9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</w:p>
        </w:tc>
      </w:tr>
    </w:tbl>
    <w:p w14:paraId="68982B99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A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B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C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D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E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____________________________</w:t>
      </w:r>
    </w:p>
    <w:p w14:paraId="68982B9F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 xml:space="preserve">       (ime i prezime ovlaštene osobe)</w:t>
      </w:r>
    </w:p>
    <w:p w14:paraId="68982BA0" w14:textId="77777777" w:rsidR="00E04D53" w:rsidRPr="00CA5487" w:rsidRDefault="00E04D53" w:rsidP="00E04D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>M.P.</w:t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____________________________</w:t>
      </w:r>
    </w:p>
    <w:p w14:paraId="68982BA1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(potpis ovlaštene osobe)</w:t>
      </w:r>
    </w:p>
    <w:p w14:paraId="68982BA2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14:paraId="68982BA3" w14:textId="77777777" w:rsidR="00011D7E" w:rsidRDefault="00011D7E"/>
    <w:sectPr w:rsidR="0001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53"/>
    <w:rsid w:val="00011D7E"/>
    <w:rsid w:val="000666C1"/>
    <w:rsid w:val="004D708C"/>
    <w:rsid w:val="007F3E09"/>
    <w:rsid w:val="00B45430"/>
    <w:rsid w:val="00B712C7"/>
    <w:rsid w:val="00C10FF0"/>
    <w:rsid w:val="00CA5487"/>
    <w:rsid w:val="00D901EF"/>
    <w:rsid w:val="00DA0C1B"/>
    <w:rsid w:val="00E04D53"/>
    <w:rsid w:val="00E72AF0"/>
    <w:rsid w:val="00E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B72"/>
  <w15:chartTrackingRefBased/>
  <w15:docId w15:val="{663E866B-C0DE-4E9A-9D4A-472E19C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3442E-04F3-4B06-9C20-D17AB1315023}"/>
</file>

<file path=customXml/itemProps2.xml><?xml version="1.0" encoding="utf-8"?>
<ds:datastoreItem xmlns:ds="http://schemas.openxmlformats.org/officeDocument/2006/customXml" ds:itemID="{7E747809-6B3B-4A4A-9DE5-ED0126D9C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73B30-485C-4AAF-80D5-42C5BC597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8</cp:revision>
  <dcterms:created xsi:type="dcterms:W3CDTF">2021-10-04T07:04:00Z</dcterms:created>
  <dcterms:modified xsi:type="dcterms:W3CDTF">2021-10-22T07:26:00Z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1782400</vt:r8>
  </property>
</Properties>
</file>