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22781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  <w:r w:rsidRPr="007F1B19">
        <w:rPr>
          <w:b/>
          <w:sz w:val="28"/>
          <w:szCs w:val="28"/>
        </w:rPr>
        <w:t>REPUBLIKA HRVATSKA</w:t>
      </w:r>
    </w:p>
    <w:p w14:paraId="34B28503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  <w:r w:rsidRPr="007F1B19">
        <w:rPr>
          <w:b/>
          <w:sz w:val="28"/>
          <w:szCs w:val="28"/>
        </w:rPr>
        <w:t>OSJEČKO-BARANJSKA ŽUPANIJA</w:t>
      </w:r>
    </w:p>
    <w:p w14:paraId="3FA59563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  <w:r w:rsidRPr="007F1B19">
        <w:rPr>
          <w:b/>
          <w:sz w:val="28"/>
          <w:szCs w:val="28"/>
        </w:rPr>
        <w:t>GRAD OSIJEK</w:t>
      </w:r>
    </w:p>
    <w:p w14:paraId="4E60D3E0" w14:textId="77777777" w:rsidR="00900727" w:rsidRPr="007F1B19" w:rsidRDefault="00900727" w:rsidP="0090072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GRADONAČELNIK</w:t>
      </w:r>
    </w:p>
    <w:p w14:paraId="73AD1B34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52F98A22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4A351816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71E9E6BF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354616A9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5CE0332D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201820C3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58ADA364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18622945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08D5EBCD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11C3BFA3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1D9B917B" w14:textId="77777777" w:rsidR="00900727" w:rsidRPr="007F1B19" w:rsidRDefault="00900727" w:rsidP="00900727">
      <w:pPr>
        <w:jc w:val="center"/>
        <w:rPr>
          <w:sz w:val="28"/>
          <w:szCs w:val="28"/>
        </w:rPr>
      </w:pPr>
    </w:p>
    <w:p w14:paraId="7428D72C" w14:textId="77777777" w:rsidR="00900727" w:rsidRPr="007F1B19" w:rsidRDefault="00900727" w:rsidP="00900727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PRIJEDLOG PRAVILNIKA</w:t>
      </w:r>
    </w:p>
    <w:p w14:paraId="5DD3BBBA" w14:textId="0598F6C4" w:rsidR="00900727" w:rsidRPr="009D7D3A" w:rsidRDefault="00900727" w:rsidP="005E0C39">
      <w:pPr>
        <w:jc w:val="center"/>
        <w:rPr>
          <w:b/>
          <w:bCs/>
          <w:sz w:val="28"/>
          <w:szCs w:val="28"/>
        </w:rPr>
      </w:pPr>
      <w:r w:rsidRPr="009D7D3A">
        <w:rPr>
          <w:b/>
          <w:bCs/>
          <w:sz w:val="28"/>
          <w:szCs w:val="28"/>
        </w:rPr>
        <w:t xml:space="preserve">O </w:t>
      </w:r>
      <w:r w:rsidR="008A3EF0">
        <w:rPr>
          <w:b/>
          <w:bCs/>
          <w:sz w:val="28"/>
          <w:szCs w:val="28"/>
        </w:rPr>
        <w:t xml:space="preserve">POSTUPCIMA NAPLATE </w:t>
      </w:r>
      <w:r w:rsidR="00D4072D">
        <w:rPr>
          <w:b/>
          <w:bCs/>
          <w:sz w:val="28"/>
          <w:szCs w:val="28"/>
        </w:rPr>
        <w:t xml:space="preserve"> POTRAŽIVANJA GRADA OSIJEKA</w:t>
      </w:r>
      <w:r w:rsidRPr="009D7D3A">
        <w:rPr>
          <w:b/>
          <w:bCs/>
          <w:sz w:val="28"/>
          <w:szCs w:val="28"/>
        </w:rPr>
        <w:t xml:space="preserve"> </w:t>
      </w:r>
    </w:p>
    <w:p w14:paraId="1ED5BB72" w14:textId="77777777" w:rsidR="00900727" w:rsidRPr="007F1B19" w:rsidRDefault="00900727" w:rsidP="00900727">
      <w:pPr>
        <w:spacing w:after="240"/>
        <w:jc w:val="center"/>
        <w:rPr>
          <w:b/>
          <w:sz w:val="28"/>
          <w:szCs w:val="28"/>
        </w:rPr>
      </w:pPr>
    </w:p>
    <w:p w14:paraId="0884B4F9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661F5C8B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5C2E2127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70BABB25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46AA5C73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10A971BC" w14:textId="77777777" w:rsidR="00900727" w:rsidRPr="007F1B19" w:rsidRDefault="00900727" w:rsidP="00900727">
      <w:pPr>
        <w:rPr>
          <w:b/>
          <w:sz w:val="28"/>
          <w:szCs w:val="28"/>
        </w:rPr>
      </w:pPr>
    </w:p>
    <w:p w14:paraId="4F7CF77D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082F471D" w14:textId="77777777" w:rsidR="00900727" w:rsidRDefault="00900727" w:rsidP="00900727">
      <w:pPr>
        <w:jc w:val="center"/>
        <w:rPr>
          <w:b/>
          <w:sz w:val="28"/>
          <w:szCs w:val="28"/>
        </w:rPr>
      </w:pPr>
    </w:p>
    <w:p w14:paraId="18C7C8B4" w14:textId="77777777" w:rsidR="00900727" w:rsidRDefault="00900727" w:rsidP="00900727">
      <w:pPr>
        <w:jc w:val="center"/>
        <w:rPr>
          <w:b/>
          <w:sz w:val="28"/>
          <w:szCs w:val="28"/>
        </w:rPr>
      </w:pPr>
    </w:p>
    <w:p w14:paraId="436B5877" w14:textId="77777777" w:rsidR="00900727" w:rsidRDefault="00900727" w:rsidP="00900727">
      <w:pPr>
        <w:jc w:val="center"/>
        <w:rPr>
          <w:b/>
          <w:sz w:val="28"/>
          <w:szCs w:val="28"/>
        </w:rPr>
      </w:pPr>
    </w:p>
    <w:p w14:paraId="082D941E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5797EFEE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7ADC5DAA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73024BA6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3A1D1A1D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097F994A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7F285BAF" w14:textId="77777777" w:rsidR="00900727" w:rsidRPr="007F1B19" w:rsidRDefault="00900727" w:rsidP="00900727">
      <w:pPr>
        <w:jc w:val="center"/>
        <w:rPr>
          <w:b/>
          <w:sz w:val="28"/>
          <w:szCs w:val="28"/>
        </w:rPr>
      </w:pPr>
    </w:p>
    <w:p w14:paraId="4A52446E" w14:textId="77777777" w:rsidR="00900727" w:rsidRPr="007F1B19" w:rsidRDefault="00900727" w:rsidP="0090072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5118138A" w14:textId="6455B4A2" w:rsidR="00900727" w:rsidRDefault="004B62AB" w:rsidP="00900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OSIJEK, TRAVANJ</w:t>
      </w:r>
      <w:r w:rsidR="00D4072D">
        <w:rPr>
          <w:b/>
          <w:sz w:val="28"/>
          <w:szCs w:val="28"/>
        </w:rPr>
        <w:t xml:space="preserve"> 2018</w:t>
      </w:r>
      <w:r w:rsidR="00900727">
        <w:rPr>
          <w:b/>
          <w:sz w:val="28"/>
          <w:szCs w:val="28"/>
        </w:rPr>
        <w:t>.</w:t>
      </w:r>
    </w:p>
    <w:p w14:paraId="23B27E56" w14:textId="77777777" w:rsidR="00491ADB" w:rsidRDefault="00491ADB"/>
    <w:p w14:paraId="11A55D9F" w14:textId="77777777" w:rsidR="0073106C" w:rsidRDefault="0073106C"/>
    <w:p w14:paraId="36B32808" w14:textId="3EAE9F8F" w:rsidR="0073106C" w:rsidRDefault="0073106C"/>
    <w:p w14:paraId="0C9E4E5F" w14:textId="77777777" w:rsidR="00002896" w:rsidRPr="005419B2" w:rsidRDefault="00002896" w:rsidP="00002896">
      <w:pPr>
        <w:shd w:val="clear" w:color="auto" w:fill="FFFFFF"/>
        <w:adjustRightInd w:val="0"/>
        <w:spacing w:before="100" w:beforeAutospacing="1" w:after="100" w:afterAutospacing="1"/>
        <w:ind w:firstLine="708"/>
        <w:jc w:val="both"/>
        <w:rPr>
          <w:lang w:eastAsia="en-US"/>
        </w:rPr>
      </w:pPr>
      <w:r w:rsidRPr="00900727">
        <w:rPr>
          <w:bCs/>
        </w:rPr>
        <w:lastRenderedPageBreak/>
        <w:t xml:space="preserve">Na temelju </w:t>
      </w:r>
      <w:r>
        <w:rPr>
          <w:lang w:eastAsia="en-US"/>
        </w:rPr>
        <w:t>članka 34</w:t>
      </w:r>
      <w:r w:rsidRPr="007F1B19">
        <w:rPr>
          <w:lang w:eastAsia="en-US"/>
        </w:rPr>
        <w:t xml:space="preserve">. </w:t>
      </w:r>
      <w:r>
        <w:rPr>
          <w:lang w:eastAsia="en-US"/>
        </w:rPr>
        <w:t>stavak 1. točke</w:t>
      </w:r>
      <w:r w:rsidRPr="007F1B19">
        <w:rPr>
          <w:lang w:eastAsia="en-US"/>
        </w:rPr>
        <w:t xml:space="preserve"> </w:t>
      </w:r>
      <w:r>
        <w:rPr>
          <w:lang w:eastAsia="en-US"/>
        </w:rPr>
        <w:t xml:space="preserve">11. i </w:t>
      </w:r>
      <w:r w:rsidRPr="007F1B19">
        <w:rPr>
          <w:lang w:eastAsia="en-US"/>
        </w:rPr>
        <w:t>2</w:t>
      </w:r>
      <w:r>
        <w:rPr>
          <w:lang w:eastAsia="en-US"/>
        </w:rPr>
        <w:t>7</w:t>
      </w:r>
      <w:r w:rsidRPr="007F1B19">
        <w:rPr>
          <w:lang w:eastAsia="en-US"/>
        </w:rPr>
        <w:t xml:space="preserve">. Statuta Grada Osijeka </w:t>
      </w:r>
      <w:r w:rsidRPr="007F1B19">
        <w:t xml:space="preserve">(Službeni glasnik Grada </w:t>
      </w:r>
      <w:r>
        <w:t>Osijeka br. 6/01, 3/03, 1A/05</w:t>
      </w:r>
      <w:r w:rsidRPr="007F1B19">
        <w:t>,</w:t>
      </w:r>
      <w:r>
        <w:t xml:space="preserve"> 2/09, 9/09, 13/09, 9/13,</w:t>
      </w:r>
      <w:r w:rsidRPr="007F1B19">
        <w:t xml:space="preserve"> 11/13-pročišćeni tekst</w:t>
      </w:r>
      <w:r>
        <w:t>, 12/17 i 2/18</w:t>
      </w:r>
      <w:r w:rsidRPr="007F1B19">
        <w:t xml:space="preserve">) </w:t>
      </w:r>
      <w:r>
        <w:rPr>
          <w:bCs/>
        </w:rPr>
        <w:t>i G</w:t>
      </w:r>
      <w:r w:rsidRPr="00900727">
        <w:rPr>
          <w:bCs/>
        </w:rPr>
        <w:t>radonačeln</w:t>
      </w:r>
      <w:r>
        <w:rPr>
          <w:bCs/>
        </w:rPr>
        <w:t>ik Grada Osijeka, _______ 2018.</w:t>
      </w:r>
      <w:r w:rsidRPr="00900727">
        <w:rPr>
          <w:bCs/>
        </w:rPr>
        <w:t xml:space="preserve"> donosi</w:t>
      </w:r>
      <w:r>
        <w:rPr>
          <w:bCs/>
        </w:rPr>
        <w:t xml:space="preserve"> </w:t>
      </w:r>
    </w:p>
    <w:p w14:paraId="30313F3F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 w:rsidRPr="00900727">
        <w:rPr>
          <w:b/>
          <w:bCs/>
        </w:rPr>
        <w:t>PRAVILNIK</w:t>
      </w:r>
    </w:p>
    <w:p w14:paraId="6C541838" w14:textId="77777777" w:rsidR="00002896" w:rsidRPr="005419B2" w:rsidRDefault="00002896" w:rsidP="00002896">
      <w:pPr>
        <w:shd w:val="clear" w:color="auto" w:fill="FFFFFF"/>
        <w:adjustRightInd w:val="0"/>
        <w:jc w:val="center"/>
        <w:rPr>
          <w:rFonts w:eastAsia="Times New Roman"/>
          <w:b/>
          <w:lang w:val="en"/>
        </w:rPr>
      </w:pPr>
      <w:r w:rsidRPr="005419B2">
        <w:rPr>
          <w:b/>
          <w:bCs/>
        </w:rPr>
        <w:t xml:space="preserve">o </w:t>
      </w:r>
      <w:r w:rsidRPr="005419B2">
        <w:rPr>
          <w:b/>
        </w:rPr>
        <w:t xml:space="preserve"> postupcima naplate </w:t>
      </w:r>
      <w:r w:rsidRPr="004C7D69">
        <w:rPr>
          <w:b/>
          <w:i/>
        </w:rPr>
        <w:t xml:space="preserve"> </w:t>
      </w:r>
      <w:r w:rsidRPr="00B21923">
        <w:rPr>
          <w:b/>
        </w:rPr>
        <w:t>potraživanja</w:t>
      </w:r>
      <w:r>
        <w:rPr>
          <w:b/>
        </w:rPr>
        <w:t xml:space="preserve"> </w:t>
      </w:r>
      <w:r w:rsidRPr="005419B2">
        <w:rPr>
          <w:b/>
        </w:rPr>
        <w:t>Grada Osijeka</w:t>
      </w:r>
      <w:r>
        <w:rPr>
          <w:b/>
        </w:rPr>
        <w:t xml:space="preserve"> </w:t>
      </w:r>
    </w:p>
    <w:p w14:paraId="71320F5B" w14:textId="77777777" w:rsidR="00002896" w:rsidRPr="005419B2" w:rsidRDefault="00002896" w:rsidP="00002896">
      <w:pPr>
        <w:shd w:val="clear" w:color="auto" w:fill="FFFFFF"/>
        <w:adjustRightInd w:val="0"/>
        <w:spacing w:before="100" w:beforeAutospacing="1" w:after="100" w:afterAutospacing="1"/>
        <w:rPr>
          <w:rFonts w:eastAsia="Times New Roman"/>
          <w:b/>
          <w:lang w:val="en"/>
        </w:rPr>
      </w:pPr>
      <w:r w:rsidRPr="005419B2">
        <w:rPr>
          <w:b/>
          <w:bCs/>
        </w:rPr>
        <w:t> </w:t>
      </w:r>
    </w:p>
    <w:p w14:paraId="28840F5F" w14:textId="77777777" w:rsidR="00002896" w:rsidRPr="00900727" w:rsidRDefault="00002896" w:rsidP="00002896">
      <w:pPr>
        <w:shd w:val="clear" w:color="auto" w:fill="FFFFFF"/>
        <w:adjustRightInd w:val="0"/>
        <w:spacing w:before="100" w:beforeAutospacing="1" w:after="100" w:afterAutospacing="1"/>
        <w:rPr>
          <w:rFonts w:eastAsia="Times New Roman"/>
          <w:lang w:val="en"/>
        </w:rPr>
      </w:pPr>
      <w:r>
        <w:rPr>
          <w:b/>
          <w:bCs/>
        </w:rPr>
        <w:t>TEMELJNE</w:t>
      </w:r>
      <w:r w:rsidRPr="00900727">
        <w:rPr>
          <w:b/>
          <w:bCs/>
        </w:rPr>
        <w:t xml:space="preserve"> ODREDBE</w:t>
      </w:r>
    </w:p>
    <w:p w14:paraId="6D4E65FB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 w:rsidRPr="00900727">
        <w:rPr>
          <w:b/>
          <w:bCs/>
        </w:rPr>
        <w:t>Članak 1.</w:t>
      </w:r>
    </w:p>
    <w:p w14:paraId="73AB5068" w14:textId="77777777" w:rsidR="00002896" w:rsidRPr="00B21923" w:rsidRDefault="00002896" w:rsidP="00002896">
      <w:pPr>
        <w:ind w:firstLine="709"/>
        <w:jc w:val="both"/>
        <w:rPr>
          <w:lang w:eastAsia="en-US"/>
        </w:rPr>
      </w:pPr>
      <w:r w:rsidRPr="00B21923">
        <w:rPr>
          <w:lang w:eastAsia="en-US"/>
        </w:rPr>
        <w:t xml:space="preserve">Ovim pravilnikom se uređuju načini i postupci naplate proračunskih prihoda Grada Osijeka za koja upravna tijela Grada Osijeka vrše </w:t>
      </w:r>
      <w:r>
        <w:rPr>
          <w:lang w:eastAsia="en-US"/>
        </w:rPr>
        <w:t>obračun</w:t>
      </w:r>
      <w:r w:rsidRPr="00B21923">
        <w:rPr>
          <w:lang w:eastAsia="en-US"/>
        </w:rPr>
        <w:t>, evidentiranje i naplatu odnosno za koje vode analitičke evidencije, te njihovo praćenje do naplate sredstava osiguranja preuzetih u svrhu naplate potraživanja.</w:t>
      </w:r>
    </w:p>
    <w:p w14:paraId="0E389A4C" w14:textId="77777777" w:rsidR="00002896" w:rsidRPr="00B21923" w:rsidRDefault="00002896" w:rsidP="00002896">
      <w:pPr>
        <w:ind w:firstLine="709"/>
        <w:jc w:val="both"/>
        <w:rPr>
          <w:lang w:eastAsia="en-US"/>
        </w:rPr>
      </w:pPr>
      <w:r w:rsidRPr="00B21923">
        <w:rPr>
          <w:lang w:eastAsia="en-US"/>
        </w:rPr>
        <w:t>Osim toga, utvrđuju se kriteriji, mjerila i uvjeti  te postupak za odgodu plaćanja, obročnu otplatu duga, otpis  ili djelomičan otpis potraživanja koja čine prihod proračuna Grada Osijeka.</w:t>
      </w:r>
    </w:p>
    <w:p w14:paraId="2C841A78" w14:textId="77777777" w:rsidR="00002896" w:rsidRDefault="00002896" w:rsidP="00002896">
      <w:pPr>
        <w:shd w:val="clear" w:color="auto" w:fill="FFFFFF"/>
        <w:adjustRightInd w:val="0"/>
        <w:spacing w:after="160" w:line="259" w:lineRule="auto"/>
        <w:jc w:val="center"/>
        <w:rPr>
          <w:rFonts w:eastAsia="Times New Roman"/>
          <w:b/>
          <w:lang w:eastAsia="en-US"/>
        </w:rPr>
      </w:pPr>
    </w:p>
    <w:p w14:paraId="62F844A9" w14:textId="77777777" w:rsidR="00002896" w:rsidRDefault="00002896" w:rsidP="00002896">
      <w:pPr>
        <w:shd w:val="clear" w:color="auto" w:fill="FFFFFF"/>
        <w:adjustRightInd w:val="0"/>
        <w:spacing w:after="160" w:line="259" w:lineRule="auto"/>
        <w:jc w:val="center"/>
        <w:rPr>
          <w:rFonts w:eastAsia="Times New Roman"/>
          <w:b/>
          <w:lang w:eastAsia="en-US"/>
        </w:rPr>
      </w:pPr>
      <w:r w:rsidRPr="007F162C">
        <w:rPr>
          <w:rFonts w:eastAsia="Times New Roman"/>
          <w:b/>
          <w:lang w:eastAsia="en-US"/>
        </w:rPr>
        <w:t>Članak 2.</w:t>
      </w:r>
    </w:p>
    <w:p w14:paraId="696EE3C7" w14:textId="77777777" w:rsidR="00002896" w:rsidRDefault="00002896" w:rsidP="00002896">
      <w:pPr>
        <w:shd w:val="clear" w:color="auto" w:fill="FFFFFF"/>
        <w:adjustRightInd w:val="0"/>
        <w:ind w:firstLine="709"/>
        <w:jc w:val="both"/>
        <w:rPr>
          <w:color w:val="FF0000"/>
        </w:rPr>
      </w:pPr>
      <w:r w:rsidRPr="005728A1">
        <w:rPr>
          <w:rFonts w:eastAsia="Times New Roman"/>
          <w:lang w:eastAsia="en-US"/>
        </w:rPr>
        <w:t>Proračunski prihodi se utvrđuju i naplaćuju u skladu sa zakonskim propisima, općim i pojedinačnim aktima Grada Osijeka</w:t>
      </w:r>
      <w:r w:rsidRPr="007F162C">
        <w:rPr>
          <w:rFonts w:eastAsia="Times New Roman"/>
          <w:i/>
          <w:lang w:eastAsia="en-US"/>
        </w:rPr>
        <w:t>.</w:t>
      </w:r>
      <w:r w:rsidRPr="007F162C">
        <w:rPr>
          <w:color w:val="FF0000"/>
        </w:rPr>
        <w:t xml:space="preserve"> </w:t>
      </w:r>
    </w:p>
    <w:p w14:paraId="5E254812" w14:textId="77777777" w:rsidR="00002896" w:rsidRPr="009B11DC" w:rsidRDefault="00002896" w:rsidP="00002896">
      <w:pPr>
        <w:shd w:val="clear" w:color="auto" w:fill="FFFFFF"/>
        <w:adjustRightInd w:val="0"/>
        <w:ind w:firstLine="709"/>
        <w:jc w:val="both"/>
      </w:pPr>
      <w:r w:rsidRPr="009B11DC">
        <w:t>Za evidentiranje i naplatu gradskih prihoda se koriste programske aplikacije LIBUSOFT (</w:t>
      </w:r>
      <w:proofErr w:type="spellStart"/>
      <w:r w:rsidRPr="009B11DC">
        <w:t>Komis</w:t>
      </w:r>
      <w:proofErr w:type="spellEnd"/>
      <w:r w:rsidRPr="009B11DC">
        <w:t xml:space="preserve"> i Salda </w:t>
      </w:r>
      <w:proofErr w:type="spellStart"/>
      <w:r w:rsidRPr="009B11DC">
        <w:t>konti</w:t>
      </w:r>
      <w:proofErr w:type="spellEnd"/>
      <w:r w:rsidRPr="009B11DC">
        <w:t>), PAZIGRAD, IZAK, KOMUNALNO REDARSTVO.</w:t>
      </w:r>
    </w:p>
    <w:p w14:paraId="574AC144" w14:textId="55627723" w:rsidR="00002896" w:rsidRPr="007F162C" w:rsidRDefault="00002896" w:rsidP="00002896">
      <w:pPr>
        <w:shd w:val="clear" w:color="auto" w:fill="FFFFFF"/>
        <w:adjustRightInd w:val="0"/>
        <w:ind w:firstLine="709"/>
        <w:jc w:val="both"/>
        <w:rPr>
          <w:i/>
          <w:color w:val="FF0000"/>
        </w:rPr>
      </w:pPr>
      <w:r w:rsidRPr="005728A1">
        <w:t xml:space="preserve">Analitičke knjigovodstvene evidencije prihoda vrše službenici Upravnog odjela za </w:t>
      </w:r>
      <w:r w:rsidR="004800E9">
        <w:t xml:space="preserve">poslove </w:t>
      </w:r>
      <w:r w:rsidRPr="005728A1">
        <w:t>financij</w:t>
      </w:r>
      <w:r w:rsidR="004800E9">
        <w:t>a</w:t>
      </w:r>
      <w:r w:rsidRPr="005728A1">
        <w:t xml:space="preserve"> te upravnih tijela  nadležnih za pojedinu vrstu prihoda</w:t>
      </w:r>
      <w:r>
        <w:rPr>
          <w:i/>
          <w:color w:val="FF0000"/>
        </w:rPr>
        <w:t>.</w:t>
      </w:r>
    </w:p>
    <w:p w14:paraId="69E528AA" w14:textId="77777777" w:rsidR="00002896" w:rsidRPr="007F162C" w:rsidRDefault="00002896" w:rsidP="00002896">
      <w:pPr>
        <w:shd w:val="clear" w:color="auto" w:fill="FFFFFF"/>
        <w:adjustRightInd w:val="0"/>
        <w:spacing w:after="160" w:line="259" w:lineRule="auto"/>
        <w:rPr>
          <w:rFonts w:eastAsia="Times New Roman"/>
          <w:b/>
          <w:lang w:eastAsia="en-US"/>
        </w:rPr>
      </w:pPr>
    </w:p>
    <w:p w14:paraId="1755EF3B" w14:textId="77777777" w:rsidR="00002896" w:rsidRPr="004239ED" w:rsidRDefault="00002896" w:rsidP="00002896">
      <w:pPr>
        <w:shd w:val="clear" w:color="auto" w:fill="FFFFFF"/>
        <w:adjustRightInd w:val="0"/>
        <w:spacing w:after="160" w:line="259" w:lineRule="auto"/>
        <w:jc w:val="both"/>
        <w:rPr>
          <w:rFonts w:eastAsia="Times New Roman"/>
          <w:b/>
          <w:lang w:val="en" w:eastAsia="en-US"/>
        </w:rPr>
      </w:pPr>
      <w:r w:rsidRPr="004239ED">
        <w:rPr>
          <w:rFonts w:eastAsia="Times New Roman"/>
          <w:b/>
          <w:lang w:val="en" w:eastAsia="en-US"/>
        </w:rPr>
        <w:t>NASTANAK I EVIDENTIRANJE POTRAŽIVANJA</w:t>
      </w:r>
    </w:p>
    <w:p w14:paraId="56C76C5F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>
        <w:rPr>
          <w:b/>
          <w:bCs/>
        </w:rPr>
        <w:t xml:space="preserve">Članak </w:t>
      </w:r>
      <w:r w:rsidRPr="00086546">
        <w:rPr>
          <w:b/>
          <w:bCs/>
        </w:rPr>
        <w:t>3</w:t>
      </w:r>
      <w:r w:rsidRPr="00900727">
        <w:rPr>
          <w:b/>
          <w:bCs/>
        </w:rPr>
        <w:t>.</w:t>
      </w:r>
    </w:p>
    <w:p w14:paraId="3B954C5B" w14:textId="0DD8064A" w:rsidR="00002896" w:rsidRDefault="00002896" w:rsidP="00002896">
      <w:pPr>
        <w:shd w:val="clear" w:color="auto" w:fill="FFFFFF"/>
        <w:adjustRightInd w:val="0"/>
        <w:ind w:firstLine="708"/>
        <w:jc w:val="both"/>
      </w:pPr>
      <w:r>
        <w:t xml:space="preserve">Upravna tijela </w:t>
      </w:r>
      <w:r w:rsidRPr="00900727">
        <w:t>Grada Osijeka</w:t>
      </w:r>
      <w:r>
        <w:t xml:space="preserve"> koja don</w:t>
      </w:r>
      <w:r w:rsidRPr="00900727">
        <w:t xml:space="preserve">ose </w:t>
      </w:r>
      <w:r>
        <w:t>akte kojima se utvrđuju obveze plaćanja određenih prihoda koji se evidentiraju</w:t>
      </w:r>
      <w:r w:rsidR="004800E9">
        <w:t xml:space="preserve"> u Upravnom odjelu nadležnom za poslove financija</w:t>
      </w:r>
      <w:r>
        <w:t xml:space="preserve">, dužna su </w:t>
      </w:r>
      <w:r w:rsidR="004800E9">
        <w:t xml:space="preserve">tom </w:t>
      </w:r>
      <w:r>
        <w:t>Upravnom odjelu dostavljati izvršna rješenja o utvrđivanju obveza i ugovore odmah nakon sklapanja ili eventualne ovjere kod javnog bilježnika.</w:t>
      </w:r>
    </w:p>
    <w:p w14:paraId="699F22B6" w14:textId="77777777" w:rsidR="00002896" w:rsidRPr="004318BE" w:rsidRDefault="00002896" w:rsidP="00002896">
      <w:pPr>
        <w:shd w:val="clear" w:color="auto" w:fill="FFFFFF"/>
        <w:adjustRightInd w:val="0"/>
        <w:ind w:firstLine="708"/>
        <w:jc w:val="both"/>
      </w:pPr>
      <w:r w:rsidRPr="004318BE">
        <w:t>Upravna tijela koja samostalno vode obračun, zaduženje i naplatu prihoda su dužna odmah, bez odlaganja evidentirati sva zaduženja u poslovnim knjigama.</w:t>
      </w:r>
    </w:p>
    <w:p w14:paraId="1903904A" w14:textId="77777777" w:rsidR="00002896" w:rsidRPr="00FC5251" w:rsidRDefault="00002896" w:rsidP="00002896">
      <w:pPr>
        <w:shd w:val="clear" w:color="auto" w:fill="FFFFFF"/>
        <w:adjustRightInd w:val="0"/>
        <w:ind w:firstLine="708"/>
        <w:jc w:val="both"/>
        <w:rPr>
          <w:i/>
        </w:rPr>
      </w:pPr>
    </w:p>
    <w:p w14:paraId="38C31723" w14:textId="77777777" w:rsidR="00002896" w:rsidRPr="00900727" w:rsidRDefault="00002896" w:rsidP="00002896">
      <w:pPr>
        <w:shd w:val="clear" w:color="auto" w:fill="FFFFFF"/>
        <w:adjustRightInd w:val="0"/>
        <w:jc w:val="both"/>
        <w:rPr>
          <w:rFonts w:eastAsia="Times New Roman"/>
          <w:lang w:val="en"/>
        </w:rPr>
      </w:pPr>
    </w:p>
    <w:p w14:paraId="2F5B72A8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 w:rsidRPr="00900727">
        <w:rPr>
          <w:b/>
          <w:bCs/>
        </w:rPr>
        <w:t xml:space="preserve">Članak </w:t>
      </w:r>
      <w:r w:rsidRPr="00086546">
        <w:rPr>
          <w:b/>
          <w:bCs/>
        </w:rPr>
        <w:t>4</w:t>
      </w:r>
      <w:r w:rsidRPr="00900727">
        <w:rPr>
          <w:b/>
          <w:bCs/>
        </w:rPr>
        <w:t>.</w:t>
      </w:r>
    </w:p>
    <w:p w14:paraId="624A61CF" w14:textId="26F83200" w:rsidR="00002896" w:rsidRDefault="00002896" w:rsidP="00002896">
      <w:pPr>
        <w:shd w:val="clear" w:color="auto" w:fill="FFFFFF"/>
        <w:adjustRightInd w:val="0"/>
        <w:ind w:firstLine="709"/>
        <w:jc w:val="both"/>
      </w:pPr>
      <w:r>
        <w:t xml:space="preserve">Upravni odjel </w:t>
      </w:r>
      <w:r w:rsidR="004800E9">
        <w:t xml:space="preserve">nadležan za poslove financija </w:t>
      </w:r>
      <w:r>
        <w:t>je dužan u što kraćem roku evidentirati potraživanja utvrđena aktima iz prethodnog članka.</w:t>
      </w:r>
    </w:p>
    <w:p w14:paraId="5A9726AD" w14:textId="77777777" w:rsidR="00002896" w:rsidRPr="00900727" w:rsidRDefault="00002896" w:rsidP="00002896">
      <w:pPr>
        <w:shd w:val="clear" w:color="auto" w:fill="FFFFFF"/>
        <w:adjustRightInd w:val="0"/>
        <w:ind w:firstLine="709"/>
        <w:jc w:val="both"/>
      </w:pPr>
      <w:r>
        <w:t>Prilikom evidencije potraživanja, treba obratiti posebnu pozornost na ime i prezime ili naziv obveznika plaćanja, adresu, OIB, iznos potraživanja i datum dospijeća.</w:t>
      </w:r>
    </w:p>
    <w:p w14:paraId="73B3AAF0" w14:textId="134047E7" w:rsidR="00002896" w:rsidRDefault="00002896" w:rsidP="00002896">
      <w:pPr>
        <w:shd w:val="clear" w:color="auto" w:fill="FFFFFF"/>
        <w:adjustRightInd w:val="0"/>
        <w:ind w:firstLine="708"/>
        <w:jc w:val="both"/>
        <w:rPr>
          <w:rFonts w:eastAsia="Times New Roman"/>
        </w:rPr>
      </w:pPr>
      <w:r w:rsidRPr="007A0C92">
        <w:rPr>
          <w:rFonts w:eastAsia="Times New Roman"/>
        </w:rPr>
        <w:t xml:space="preserve">U slučaju da akti iz članka 2. ovog pravilnika ne sadrže sve bitne elemente iz stavka 2. ovoga članka, Upravni odjel </w:t>
      </w:r>
      <w:r w:rsidR="004800E9">
        <w:rPr>
          <w:rFonts w:eastAsia="Times New Roman"/>
        </w:rPr>
        <w:t xml:space="preserve">nadležan za poslove financija </w:t>
      </w:r>
      <w:r w:rsidRPr="007A0C92">
        <w:rPr>
          <w:rFonts w:eastAsia="Times New Roman"/>
        </w:rPr>
        <w:t>će ih vratiti nadležnom upravnom tijelu i tražiti nadopunu dokumentacije odnosno podataka.</w:t>
      </w:r>
    </w:p>
    <w:p w14:paraId="4EB1AF33" w14:textId="77777777" w:rsidR="00002896" w:rsidRDefault="00002896" w:rsidP="00002896">
      <w:pPr>
        <w:shd w:val="clear" w:color="auto" w:fill="FFFFFF"/>
        <w:adjustRightInd w:val="0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Obračun zateznih kamata će se vršiti kroz </w:t>
      </w:r>
      <w:r w:rsidRPr="004318BE">
        <w:rPr>
          <w:rFonts w:eastAsia="Times New Roman"/>
        </w:rPr>
        <w:t xml:space="preserve">programske aplikacije </w:t>
      </w:r>
      <w:r>
        <w:rPr>
          <w:rFonts w:eastAsia="Times New Roman"/>
        </w:rPr>
        <w:t>od dana isteka roka dospijeća do dana naplate potraživanja te za zakašnjela plaćanja.</w:t>
      </w:r>
    </w:p>
    <w:p w14:paraId="119B14AB" w14:textId="77777777" w:rsidR="00002896" w:rsidRDefault="00002896" w:rsidP="00002896">
      <w:pPr>
        <w:shd w:val="clear" w:color="auto" w:fill="FFFFFF"/>
        <w:adjustRightInd w:val="0"/>
        <w:jc w:val="both"/>
        <w:rPr>
          <w:rFonts w:eastAsia="Times New Roman"/>
        </w:rPr>
      </w:pPr>
    </w:p>
    <w:p w14:paraId="05748F22" w14:textId="77777777" w:rsidR="00002896" w:rsidRPr="004239ED" w:rsidRDefault="00002896" w:rsidP="00002896">
      <w:pPr>
        <w:shd w:val="clear" w:color="auto" w:fill="FFFFFF"/>
        <w:adjustRightInd w:val="0"/>
        <w:jc w:val="both"/>
        <w:rPr>
          <w:rFonts w:eastAsia="Times New Roman"/>
          <w:b/>
        </w:rPr>
      </w:pPr>
      <w:r w:rsidRPr="004239ED">
        <w:rPr>
          <w:rFonts w:eastAsia="Times New Roman"/>
          <w:b/>
        </w:rPr>
        <w:lastRenderedPageBreak/>
        <w:t>POSTUPAK NAPLATE POTRAŽIVANJA</w:t>
      </w:r>
    </w:p>
    <w:p w14:paraId="63A3C8DE" w14:textId="77777777" w:rsidR="00002896" w:rsidRPr="008D4950" w:rsidRDefault="00002896" w:rsidP="00002896">
      <w:pPr>
        <w:shd w:val="clear" w:color="auto" w:fill="FFFFFF"/>
        <w:adjustRightInd w:val="0"/>
        <w:jc w:val="both"/>
        <w:rPr>
          <w:rFonts w:eastAsia="Times New Roman"/>
        </w:rPr>
      </w:pPr>
    </w:p>
    <w:p w14:paraId="1D5DCB5C" w14:textId="77777777" w:rsidR="00002896" w:rsidRPr="003669F5" w:rsidRDefault="00002896" w:rsidP="00002896">
      <w:pPr>
        <w:shd w:val="clear" w:color="auto" w:fill="FFFFFF"/>
        <w:adjustRightInd w:val="0"/>
        <w:jc w:val="center"/>
        <w:rPr>
          <w:b/>
        </w:rPr>
      </w:pPr>
      <w:r w:rsidRPr="00900727">
        <w:rPr>
          <w:b/>
        </w:rPr>
        <w:t xml:space="preserve">Članak </w:t>
      </w:r>
      <w:r w:rsidRPr="00086546">
        <w:rPr>
          <w:b/>
        </w:rPr>
        <w:t>5</w:t>
      </w:r>
      <w:r w:rsidRPr="00900727">
        <w:rPr>
          <w:b/>
        </w:rPr>
        <w:t>.</w:t>
      </w:r>
    </w:p>
    <w:p w14:paraId="324F52AD" w14:textId="62A161DD" w:rsidR="00002896" w:rsidRDefault="00002896" w:rsidP="00002896">
      <w:pPr>
        <w:adjustRightInd w:val="0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Upravni odjel</w:t>
      </w:r>
      <w:r w:rsidR="004800E9">
        <w:rPr>
          <w:rFonts w:eastAsia="Times New Roman"/>
          <w:color w:val="000000"/>
        </w:rPr>
        <w:t xml:space="preserve"> nadležan za poslove financija</w:t>
      </w:r>
      <w:r>
        <w:rPr>
          <w:rFonts w:eastAsia="Times New Roman"/>
          <w:color w:val="000000"/>
        </w:rPr>
        <w:t xml:space="preserve"> je prije plaćanja obveza prema dobavljačima dužan provjeriti imaju li ti dobavljači dospjele nepodmirene obveze prema Gradu Osijeku.</w:t>
      </w:r>
    </w:p>
    <w:p w14:paraId="282390EA" w14:textId="43203033" w:rsidR="00002896" w:rsidRDefault="00002896" w:rsidP="00002896">
      <w:pPr>
        <w:adjustRightInd w:val="0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Ukoliko dobavljač koji ima potraživanje prema Gradu Osijeku ima i nepodmirene dospjele obveze prema Gradu Osijeku, Upravni odjel </w:t>
      </w:r>
      <w:r w:rsidR="004800E9">
        <w:rPr>
          <w:rFonts w:eastAsia="Times New Roman"/>
          <w:color w:val="000000"/>
        </w:rPr>
        <w:t xml:space="preserve">nadležan za poslove financija </w:t>
      </w:r>
      <w:r>
        <w:rPr>
          <w:rFonts w:eastAsia="Times New Roman"/>
          <w:color w:val="000000"/>
        </w:rPr>
        <w:t>je obvezan odmah, bez odlaganja s tim dobavljačem provesti obračunska plaćanja (kompenzaciju, asignaciju), a tek nakon toga isplatiti razliku eventualne obveze Grada Osijeka prema dobavljaču.</w:t>
      </w:r>
    </w:p>
    <w:p w14:paraId="777B2138" w14:textId="77777777" w:rsidR="00002896" w:rsidRDefault="00002896" w:rsidP="00002896">
      <w:pPr>
        <w:shd w:val="clear" w:color="auto" w:fill="FFFFFF"/>
        <w:adjustRightInd w:val="0"/>
        <w:jc w:val="center"/>
        <w:rPr>
          <w:rFonts w:eastAsia="Times New Roman"/>
          <w:b/>
          <w:lang w:val="en"/>
        </w:rPr>
      </w:pPr>
    </w:p>
    <w:p w14:paraId="49B654BC" w14:textId="77777777" w:rsidR="00002896" w:rsidRDefault="00002896" w:rsidP="00002896">
      <w:pPr>
        <w:shd w:val="clear" w:color="auto" w:fill="FFFFFF"/>
        <w:adjustRightInd w:val="0"/>
        <w:rPr>
          <w:rFonts w:eastAsia="Times New Roman"/>
          <w:b/>
          <w:lang w:val="en"/>
        </w:rPr>
      </w:pPr>
    </w:p>
    <w:p w14:paraId="72DD7FA5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 w:rsidRPr="004318BE">
        <w:rPr>
          <w:rFonts w:eastAsia="Times New Roman"/>
          <w:b/>
        </w:rPr>
        <w:t>Članak</w:t>
      </w:r>
      <w:r w:rsidRPr="00900727">
        <w:rPr>
          <w:rFonts w:eastAsia="Times New Roman"/>
          <w:b/>
          <w:lang w:val="en"/>
        </w:rPr>
        <w:t xml:space="preserve"> </w:t>
      </w:r>
      <w:r>
        <w:rPr>
          <w:rFonts w:eastAsia="Times New Roman"/>
          <w:b/>
          <w:lang w:val="en"/>
        </w:rPr>
        <w:t>6</w:t>
      </w:r>
      <w:r w:rsidRPr="00900727">
        <w:rPr>
          <w:rFonts w:eastAsia="Times New Roman"/>
          <w:lang w:val="en"/>
        </w:rPr>
        <w:t>.</w:t>
      </w:r>
    </w:p>
    <w:p w14:paraId="3676C47E" w14:textId="77777777" w:rsidR="00002896" w:rsidRPr="009B6535" w:rsidRDefault="00002896" w:rsidP="00002896">
      <w:pPr>
        <w:shd w:val="clear" w:color="auto" w:fill="FFFFFF"/>
        <w:adjustRightInd w:val="0"/>
        <w:ind w:firstLine="708"/>
        <w:jc w:val="both"/>
        <w:rPr>
          <w:rFonts w:eastAsia="Times New Roman"/>
          <w:strike/>
        </w:rPr>
      </w:pPr>
      <w:r>
        <w:rPr>
          <w:rFonts w:eastAsia="Times New Roman"/>
        </w:rPr>
        <w:t xml:space="preserve">Upravno tijelo koje vodi evidenciju o pojedinoj vrsti prihoda će najkasnije do 5-tog dana u mjesecu, putem programske aplikacije </w:t>
      </w:r>
      <w:r w:rsidRPr="00086546">
        <w:rPr>
          <w:rFonts w:eastAsia="Times New Roman"/>
        </w:rPr>
        <w:t>sačiniti</w:t>
      </w:r>
      <w:r>
        <w:rPr>
          <w:rFonts w:eastAsia="Times New Roman"/>
        </w:rPr>
        <w:t xml:space="preserve"> izvješće o dospjelim nenaplaćenim potraživanjima po svim osnovama za koje vodi evidenciju te će na temelju tog izvješća b</w:t>
      </w:r>
      <w:r w:rsidRPr="009B6535">
        <w:rPr>
          <w:rFonts w:eastAsia="Times New Roman"/>
        </w:rPr>
        <w:t>iti poduzete daljnje mjere</w:t>
      </w:r>
      <w:r>
        <w:rPr>
          <w:rFonts w:eastAsia="Times New Roman"/>
        </w:rPr>
        <w:t xml:space="preserve"> u svrhu naplate potraživanja (slanje opomena, postupci za prisilnu naplatu)</w:t>
      </w:r>
    </w:p>
    <w:p w14:paraId="055CF0D1" w14:textId="77777777" w:rsidR="00002896" w:rsidRPr="00C9387A" w:rsidRDefault="00002896" w:rsidP="00002896">
      <w:pPr>
        <w:shd w:val="clear" w:color="auto" w:fill="FFFFFF"/>
        <w:adjustRightInd w:val="0"/>
        <w:ind w:firstLine="708"/>
        <w:jc w:val="both"/>
        <w:rPr>
          <w:rFonts w:eastAsia="Times New Roman"/>
        </w:rPr>
      </w:pPr>
      <w:r w:rsidRPr="00C9387A">
        <w:rPr>
          <w:rFonts w:eastAsia="Times New Roman"/>
        </w:rPr>
        <w:t>U opomenama će biti naznačeno da je rok za podmirenje duga 8 dana od dana primitka.</w:t>
      </w:r>
    </w:p>
    <w:p w14:paraId="598F29A3" w14:textId="77777777" w:rsidR="00002896" w:rsidRDefault="00002896" w:rsidP="00002896">
      <w:pPr>
        <w:shd w:val="clear" w:color="auto" w:fill="FFFFFF"/>
        <w:adjustRightInd w:val="0"/>
        <w:jc w:val="center"/>
        <w:rPr>
          <w:b/>
        </w:rPr>
      </w:pPr>
    </w:p>
    <w:p w14:paraId="643D3664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>
        <w:rPr>
          <w:b/>
        </w:rPr>
        <w:t>Članak 7</w:t>
      </w:r>
      <w:r w:rsidRPr="00900727">
        <w:rPr>
          <w:b/>
        </w:rPr>
        <w:t>.</w:t>
      </w:r>
    </w:p>
    <w:p w14:paraId="1B5C94EA" w14:textId="77777777" w:rsidR="00002896" w:rsidRDefault="00002896" w:rsidP="00002896">
      <w:pPr>
        <w:shd w:val="clear" w:color="auto" w:fill="FFFFFF"/>
        <w:adjustRightInd w:val="0"/>
        <w:ind w:firstLine="708"/>
        <w:jc w:val="both"/>
        <w:rPr>
          <w:bCs/>
        </w:rPr>
      </w:pPr>
      <w:r w:rsidRPr="001E2720">
        <w:rPr>
          <w:bCs/>
        </w:rPr>
        <w:t>Protiv dužnika koji niti nakon zaprimljenih opomena</w:t>
      </w:r>
      <w:r>
        <w:rPr>
          <w:bCs/>
        </w:rPr>
        <w:t xml:space="preserve"> ne podmire dospjele obveze prema Gradu Osijeku, bit će pokrenuti postupci prisilne naplate :</w:t>
      </w:r>
    </w:p>
    <w:p w14:paraId="49C98EC7" w14:textId="77777777" w:rsidR="00002896" w:rsidRDefault="00002896" w:rsidP="00002896">
      <w:pPr>
        <w:shd w:val="clear" w:color="auto" w:fill="FFFFFF"/>
        <w:adjustRightInd w:val="0"/>
        <w:ind w:firstLine="708"/>
        <w:rPr>
          <w:bCs/>
        </w:rPr>
      </w:pPr>
      <w:r>
        <w:rPr>
          <w:bCs/>
        </w:rPr>
        <w:t>- slanjem na naplatu odnosno aktiviranjem instrumenata osiguranja plaćanja ili</w:t>
      </w:r>
    </w:p>
    <w:p w14:paraId="547743DB" w14:textId="77777777" w:rsidR="00002896" w:rsidRDefault="00002896" w:rsidP="00002896">
      <w:pPr>
        <w:shd w:val="clear" w:color="auto" w:fill="FFFFFF"/>
        <w:adjustRightInd w:val="0"/>
        <w:ind w:firstLine="708"/>
        <w:rPr>
          <w:bCs/>
        </w:rPr>
      </w:pPr>
      <w:r>
        <w:rPr>
          <w:bCs/>
        </w:rPr>
        <w:t>- pokretanjem ovršnih postupaka</w:t>
      </w:r>
    </w:p>
    <w:p w14:paraId="7E73010C" w14:textId="77777777" w:rsidR="00002896" w:rsidRDefault="00002896" w:rsidP="00002896">
      <w:pPr>
        <w:shd w:val="clear" w:color="auto" w:fill="FFFFFF"/>
        <w:adjustRightInd w:val="0"/>
        <w:ind w:firstLine="708"/>
        <w:rPr>
          <w:bCs/>
        </w:rPr>
      </w:pPr>
      <w:r>
        <w:rPr>
          <w:bCs/>
        </w:rPr>
        <w:t xml:space="preserve">Za iznose dospjelog dugovanja ispod </w:t>
      </w:r>
      <w:r w:rsidRPr="00002896">
        <w:rPr>
          <w:bCs/>
          <w:i/>
        </w:rPr>
        <w:t>200</w:t>
      </w:r>
      <w:r>
        <w:rPr>
          <w:bCs/>
        </w:rPr>
        <w:t>,00 kuna neće biti pokretani ovršni postupci.</w:t>
      </w:r>
    </w:p>
    <w:p w14:paraId="1CFC170F" w14:textId="77777777" w:rsidR="00002896" w:rsidRPr="001E2720" w:rsidRDefault="00002896" w:rsidP="00002896">
      <w:pPr>
        <w:shd w:val="clear" w:color="auto" w:fill="FFFFFF"/>
        <w:adjustRightInd w:val="0"/>
        <w:ind w:firstLine="708"/>
        <w:rPr>
          <w:bCs/>
        </w:rPr>
      </w:pPr>
    </w:p>
    <w:p w14:paraId="0E0D4AEE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 w:rsidRPr="00900727">
        <w:rPr>
          <w:b/>
          <w:bCs/>
        </w:rPr>
        <w:t xml:space="preserve">Članak </w:t>
      </w:r>
      <w:r>
        <w:rPr>
          <w:b/>
          <w:bCs/>
        </w:rPr>
        <w:t>8</w:t>
      </w:r>
      <w:r w:rsidRPr="00900727">
        <w:rPr>
          <w:b/>
          <w:bCs/>
        </w:rPr>
        <w:t>.</w:t>
      </w:r>
    </w:p>
    <w:p w14:paraId="2F0053F2" w14:textId="77777777" w:rsidR="00002896" w:rsidRDefault="00002896" w:rsidP="00002896">
      <w:pPr>
        <w:shd w:val="clear" w:color="auto" w:fill="FFFFFF"/>
        <w:adjustRightInd w:val="0"/>
        <w:ind w:firstLine="709"/>
        <w:jc w:val="both"/>
      </w:pPr>
      <w:r>
        <w:t>Ako se tijekom postupka prisilne naplate putem bjanko zadužnice utvrdi opravdani razlog za prekid postupka naplate, odluku o prekidu tj. obustavi postupka prisilne naplate sa naplate donosi pročelnik upravnog tijela u čijoj nadležnosti je evidentiranje i naplata tog potraživanja.</w:t>
      </w:r>
    </w:p>
    <w:p w14:paraId="3AA12954" w14:textId="77777777" w:rsidR="00002896" w:rsidRDefault="00002896" w:rsidP="00002896">
      <w:pPr>
        <w:shd w:val="clear" w:color="auto" w:fill="FFFFFF"/>
        <w:adjustRightInd w:val="0"/>
        <w:jc w:val="center"/>
        <w:rPr>
          <w:b/>
        </w:rPr>
      </w:pPr>
      <w:r>
        <w:rPr>
          <w:b/>
        </w:rPr>
        <w:t>Članak 9.</w:t>
      </w:r>
    </w:p>
    <w:p w14:paraId="53BB611E" w14:textId="77777777" w:rsidR="00002896" w:rsidRPr="00636117" w:rsidRDefault="00002896" w:rsidP="00002896">
      <w:pPr>
        <w:shd w:val="clear" w:color="auto" w:fill="FFFFFF"/>
        <w:adjustRightInd w:val="0"/>
        <w:ind w:firstLine="708"/>
        <w:jc w:val="both"/>
      </w:pPr>
      <w:r w:rsidRPr="00636117">
        <w:t>Dužnicima</w:t>
      </w:r>
      <w:r w:rsidRPr="00636117">
        <w:rPr>
          <w:b/>
        </w:rPr>
        <w:t xml:space="preserve"> </w:t>
      </w:r>
      <w:r w:rsidRPr="00636117">
        <w:t>se neće slati opomene</w:t>
      </w:r>
      <w:r w:rsidRPr="00636117">
        <w:rPr>
          <w:b/>
        </w:rPr>
        <w:t xml:space="preserve"> </w:t>
      </w:r>
      <w:r w:rsidRPr="00636117">
        <w:t>prije pokretanja ovršnog postupka u slučajevima kada prijeti zastara potraživanja.</w:t>
      </w:r>
    </w:p>
    <w:p w14:paraId="5689A16D" w14:textId="77777777" w:rsidR="00002896" w:rsidRPr="00636117" w:rsidRDefault="00002896" w:rsidP="00002896">
      <w:pPr>
        <w:shd w:val="clear" w:color="auto" w:fill="FFFFFF"/>
        <w:adjustRightInd w:val="0"/>
        <w:ind w:firstLine="708"/>
        <w:jc w:val="both"/>
      </w:pPr>
      <w:r w:rsidRPr="00636117">
        <w:t>Ovrha se provodi na cjelokupnoj imovini dužnika.</w:t>
      </w:r>
    </w:p>
    <w:p w14:paraId="7902B127" w14:textId="77777777" w:rsidR="00002896" w:rsidRPr="00636117" w:rsidRDefault="00002896" w:rsidP="00002896">
      <w:pPr>
        <w:shd w:val="clear" w:color="auto" w:fill="FFFFFF"/>
        <w:adjustRightInd w:val="0"/>
        <w:ind w:firstLine="708"/>
        <w:jc w:val="both"/>
      </w:pPr>
      <w:r w:rsidRPr="00636117">
        <w:t xml:space="preserve">U slučaju kada se nakon provedenog postupka ovrhe utvrdi da je </w:t>
      </w:r>
      <w:proofErr w:type="spellStart"/>
      <w:r w:rsidRPr="00636117">
        <w:t>ovršenik</w:t>
      </w:r>
      <w:proofErr w:type="spellEnd"/>
      <w:r w:rsidRPr="00636117">
        <w:t xml:space="preserve"> nezaposlen te da nema novčanih sredstava na računima, provest će se osiguranje tražbine prisilnim zasnivanjem založnog prava na nekretnini u vlasništvu </w:t>
      </w:r>
      <w:proofErr w:type="spellStart"/>
      <w:r w:rsidRPr="00636117">
        <w:t>ovršenika</w:t>
      </w:r>
      <w:proofErr w:type="spellEnd"/>
      <w:r w:rsidRPr="00636117">
        <w:t>, kod nadležnog suda</w:t>
      </w:r>
      <w:r w:rsidRPr="00636117">
        <w:rPr>
          <w:b/>
        </w:rPr>
        <w:t xml:space="preserve">, </w:t>
      </w:r>
      <w:r w:rsidRPr="00636117">
        <w:t xml:space="preserve">ako </w:t>
      </w:r>
      <w:proofErr w:type="spellStart"/>
      <w:r w:rsidRPr="00636117">
        <w:t>ovršenik</w:t>
      </w:r>
      <w:proofErr w:type="spellEnd"/>
      <w:r w:rsidRPr="00636117">
        <w:t xml:space="preserve"> ima u vlasništvu nekretninu.</w:t>
      </w:r>
    </w:p>
    <w:p w14:paraId="77532E35" w14:textId="77777777" w:rsidR="00002896" w:rsidRPr="00900727" w:rsidRDefault="00002896" w:rsidP="00002896">
      <w:pPr>
        <w:shd w:val="clear" w:color="auto" w:fill="FFFFFF"/>
        <w:adjustRightInd w:val="0"/>
        <w:ind w:firstLine="709"/>
        <w:jc w:val="both"/>
      </w:pPr>
    </w:p>
    <w:p w14:paraId="4D20AFFF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 w:rsidRPr="00900727">
        <w:rPr>
          <w:b/>
          <w:iCs/>
        </w:rPr>
        <w:t xml:space="preserve">Članak </w:t>
      </w:r>
      <w:r>
        <w:rPr>
          <w:b/>
          <w:iCs/>
        </w:rPr>
        <w:t>10</w:t>
      </w:r>
      <w:r w:rsidRPr="00900727">
        <w:rPr>
          <w:b/>
          <w:iCs/>
        </w:rPr>
        <w:t>.</w:t>
      </w:r>
    </w:p>
    <w:p w14:paraId="7A0CB681" w14:textId="3F505D53" w:rsidR="00002896" w:rsidRDefault="00002896" w:rsidP="00002896">
      <w:pPr>
        <w:shd w:val="clear" w:color="auto" w:fill="FFFFFF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Postupak prisilne naplate potraživanja po osnovi javnih davanja (poreza na korištenje javnih površina, komunaln</w:t>
      </w:r>
      <w:r w:rsidR="004E2F16">
        <w:rPr>
          <w:rFonts w:eastAsiaTheme="minorHAnsi"/>
          <w:lang w:eastAsia="en-US"/>
        </w:rPr>
        <w:t>e naknade, komunalnog doprinosa</w:t>
      </w:r>
      <w:r w:rsidR="006914F2">
        <w:rPr>
          <w:rFonts w:eastAsiaTheme="minorHAnsi"/>
          <w:lang w:eastAsia="en-US"/>
        </w:rPr>
        <w:t>, spomeničke rente,</w:t>
      </w:r>
      <w:r>
        <w:rPr>
          <w:rFonts w:eastAsiaTheme="minorHAnsi"/>
          <w:lang w:eastAsia="en-US"/>
        </w:rPr>
        <w:t xml:space="preserve"> </w:t>
      </w:r>
      <w:r w:rsidR="004E2F16" w:rsidRPr="002C4D36">
        <w:t>naknada za zadrža</w:t>
      </w:r>
      <w:r w:rsidR="004E2F16">
        <w:t>va</w:t>
      </w:r>
      <w:r w:rsidR="004E2F16" w:rsidRPr="002C4D36">
        <w:t>nje nezakonito izgrađene zgrade u prostoru</w:t>
      </w:r>
      <w:r w:rsidR="006914F2">
        <w:t xml:space="preserve">, </w:t>
      </w:r>
      <w:r w:rsidR="006914F2" w:rsidRPr="002C4D36">
        <w:t>naknada za zadrža</w:t>
      </w:r>
      <w:r w:rsidR="006914F2">
        <w:t>va</w:t>
      </w:r>
      <w:r w:rsidR="006914F2" w:rsidRPr="002C4D36">
        <w:t>nje nezakonito izgrađene zgrade u prostoru</w:t>
      </w:r>
      <w:r w:rsidR="006914F2">
        <w:t xml:space="preserve"> temeljem rješenja AZONIZ-a</w:t>
      </w:r>
      <w:r>
        <w:rPr>
          <w:rFonts w:eastAsiaTheme="minorHAnsi"/>
          <w:lang w:eastAsia="en-US"/>
        </w:rPr>
        <w:t>) se provodi na temelju rješenja o ovrsi u skladu sa odredbama Općeg poreznog zakona.</w:t>
      </w:r>
    </w:p>
    <w:p w14:paraId="54C27024" w14:textId="77777777" w:rsidR="00002896" w:rsidRPr="00FD1500" w:rsidRDefault="00002896" w:rsidP="00002896">
      <w:pPr>
        <w:shd w:val="clear" w:color="auto" w:fill="FFFFFF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Postupak prisilne naplate ostalih obveza se provodi aktiviranjem instrumenata osiguranja plaćanja ako su ih dužnici dostavili prilikom sklapanja ugovora ili donošenja rješenja i pokretanjem ovršnog postupka u skladu sa odredbama Ovršnog zakona.</w:t>
      </w:r>
    </w:p>
    <w:p w14:paraId="425509E4" w14:textId="77777777" w:rsidR="00002896" w:rsidRDefault="00002896" w:rsidP="00002896">
      <w:pPr>
        <w:adjustRightInd w:val="0"/>
        <w:spacing w:before="100" w:beforeAutospacing="1"/>
        <w:jc w:val="center"/>
        <w:rPr>
          <w:rFonts w:eastAsia="Times New Roman"/>
          <w:b/>
          <w:bCs/>
          <w:color w:val="000000"/>
        </w:rPr>
      </w:pPr>
    </w:p>
    <w:p w14:paraId="5369507C" w14:textId="77777777" w:rsidR="00002896" w:rsidRPr="00900727" w:rsidRDefault="00002896" w:rsidP="00002896">
      <w:pPr>
        <w:adjustRightInd w:val="0"/>
        <w:spacing w:before="100" w:beforeAutospacing="1"/>
        <w:jc w:val="center"/>
        <w:rPr>
          <w:rFonts w:eastAsia="Times New Roman"/>
          <w:b/>
          <w:bCs/>
          <w:color w:val="000000"/>
        </w:rPr>
      </w:pPr>
      <w:r w:rsidRPr="00900727">
        <w:rPr>
          <w:rFonts w:eastAsia="Times New Roman"/>
          <w:b/>
          <w:bCs/>
          <w:color w:val="000000"/>
        </w:rPr>
        <w:t xml:space="preserve">Članak </w:t>
      </w:r>
      <w:r>
        <w:rPr>
          <w:rFonts w:eastAsia="Times New Roman"/>
          <w:b/>
          <w:bCs/>
          <w:color w:val="000000"/>
        </w:rPr>
        <w:t>11</w:t>
      </w:r>
      <w:r w:rsidRPr="00900727">
        <w:rPr>
          <w:rFonts w:eastAsia="Times New Roman"/>
          <w:b/>
          <w:bCs/>
          <w:color w:val="000000"/>
        </w:rPr>
        <w:t>.</w:t>
      </w:r>
    </w:p>
    <w:p w14:paraId="0A418B07" w14:textId="60C4DFC1" w:rsidR="00002896" w:rsidRPr="00997E0D" w:rsidRDefault="00002896" w:rsidP="00002896">
      <w:pPr>
        <w:adjustRightInd w:val="0"/>
        <w:ind w:firstLine="709"/>
        <w:jc w:val="both"/>
        <w:rPr>
          <w:rFonts w:eastAsia="Times New Roman"/>
        </w:rPr>
      </w:pPr>
      <w:r w:rsidRPr="00997E0D">
        <w:rPr>
          <w:rFonts w:eastAsia="Times New Roman"/>
        </w:rPr>
        <w:t xml:space="preserve">Kada se pokrene ovršni postupak prisilne naplate i postupak prijave u stečajnu masu ili prijave tražbine u </w:t>
      </w:r>
      <w:proofErr w:type="spellStart"/>
      <w:r w:rsidRPr="00997E0D">
        <w:rPr>
          <w:rFonts w:eastAsia="Times New Roman"/>
        </w:rPr>
        <w:t>predstečajni</w:t>
      </w:r>
      <w:proofErr w:type="spellEnd"/>
      <w:r w:rsidRPr="00997E0D">
        <w:rPr>
          <w:rFonts w:eastAsia="Times New Roman"/>
        </w:rPr>
        <w:t xml:space="preserve"> postupak, dospjele obveze se prenose u </w:t>
      </w:r>
      <w:r w:rsidR="0000002D">
        <w:rPr>
          <w:rFonts w:eastAsia="Times New Roman"/>
        </w:rPr>
        <w:t>evidenciju sumnjivih</w:t>
      </w:r>
      <w:r w:rsidRPr="00997E0D">
        <w:rPr>
          <w:rFonts w:eastAsia="Times New Roman"/>
        </w:rPr>
        <w:t xml:space="preserve"> i sporn</w:t>
      </w:r>
      <w:r w:rsidR="0000002D">
        <w:rPr>
          <w:rFonts w:eastAsia="Times New Roman"/>
        </w:rPr>
        <w:t>ih</w:t>
      </w:r>
      <w:r w:rsidRPr="00997E0D">
        <w:rPr>
          <w:rFonts w:eastAsia="Times New Roman"/>
        </w:rPr>
        <w:t xml:space="preserve"> potraživanja.</w:t>
      </w:r>
    </w:p>
    <w:p w14:paraId="0F7F4730" w14:textId="77777777" w:rsidR="00002896" w:rsidRPr="00997E0D" w:rsidRDefault="00002896" w:rsidP="00002896">
      <w:pPr>
        <w:adjustRightInd w:val="0"/>
        <w:ind w:firstLine="709"/>
        <w:jc w:val="both"/>
        <w:rPr>
          <w:rFonts w:eastAsia="Times New Roman"/>
        </w:rPr>
      </w:pPr>
      <w:r w:rsidRPr="00997E0D">
        <w:rPr>
          <w:rFonts w:eastAsia="Times New Roman"/>
        </w:rPr>
        <w:t>U slučaju naplate putem rješenja o ovrsi, prvo se naplaćuju kamate, troškovi postupka pa glavnica, a u slučaju naplate putem prijedloga za ovrhu, prvo se naplaćuju troškovi postupka, kamate pa glavnica.</w:t>
      </w:r>
    </w:p>
    <w:p w14:paraId="20DAC665" w14:textId="77777777" w:rsidR="00002896" w:rsidRPr="00314D71" w:rsidRDefault="00002896" w:rsidP="00002896">
      <w:pPr>
        <w:shd w:val="clear" w:color="auto" w:fill="FFFFFF"/>
        <w:adjustRightInd w:val="0"/>
        <w:jc w:val="center"/>
        <w:rPr>
          <w:b/>
          <w:i/>
        </w:rPr>
      </w:pPr>
    </w:p>
    <w:p w14:paraId="03F9CEE3" w14:textId="77777777" w:rsidR="00002896" w:rsidRDefault="00002896" w:rsidP="00002896">
      <w:pPr>
        <w:shd w:val="clear" w:color="auto" w:fill="FFFFFF"/>
        <w:adjustRightInd w:val="0"/>
        <w:rPr>
          <w:b/>
        </w:rPr>
      </w:pPr>
    </w:p>
    <w:p w14:paraId="218284CD" w14:textId="77777777" w:rsidR="00002896" w:rsidRDefault="00002896" w:rsidP="00002896">
      <w:pPr>
        <w:shd w:val="clear" w:color="auto" w:fill="FFFFFF"/>
        <w:adjustRightInd w:val="0"/>
        <w:rPr>
          <w:b/>
        </w:rPr>
      </w:pPr>
      <w:r>
        <w:rPr>
          <w:b/>
        </w:rPr>
        <w:t>ODGODA  I OBROČNA OTPLATA DUGA</w:t>
      </w:r>
    </w:p>
    <w:p w14:paraId="272D7801" w14:textId="77777777" w:rsidR="00002896" w:rsidRDefault="00002896" w:rsidP="00002896">
      <w:pPr>
        <w:shd w:val="clear" w:color="auto" w:fill="FFFFFF"/>
        <w:adjustRightInd w:val="0"/>
        <w:rPr>
          <w:b/>
        </w:rPr>
      </w:pPr>
    </w:p>
    <w:p w14:paraId="16617570" w14:textId="77777777" w:rsidR="00002896" w:rsidRPr="00F52082" w:rsidRDefault="00002896" w:rsidP="00002896">
      <w:pPr>
        <w:pStyle w:val="Odlomakpopisa"/>
        <w:numPr>
          <w:ilvl w:val="0"/>
          <w:numId w:val="10"/>
        </w:numPr>
        <w:shd w:val="clear" w:color="auto" w:fill="FFFFFF"/>
        <w:adjustRightInd w:val="0"/>
        <w:rPr>
          <w:rFonts w:ascii="Times New Roman" w:hAnsi="Times New Roman"/>
          <w:b/>
        </w:rPr>
      </w:pPr>
      <w:r w:rsidRPr="00F52082">
        <w:rPr>
          <w:rFonts w:ascii="Times New Roman" w:hAnsi="Times New Roman"/>
          <w:b/>
        </w:rPr>
        <w:t>ODGODA I OBROČNA OTPLATA DUGA KOJI IMA STATUS JAVNOG DAVANJA</w:t>
      </w:r>
    </w:p>
    <w:p w14:paraId="33E31092" w14:textId="77777777" w:rsidR="00002896" w:rsidRDefault="00002896" w:rsidP="00002896">
      <w:pPr>
        <w:pStyle w:val="Odlomakpopisa"/>
        <w:shd w:val="clear" w:color="auto" w:fill="FFFFFF"/>
        <w:adjustRightInd w:val="0"/>
        <w:rPr>
          <w:b/>
        </w:rPr>
      </w:pPr>
    </w:p>
    <w:p w14:paraId="28FF8470" w14:textId="77777777" w:rsidR="00002896" w:rsidRDefault="00002896" w:rsidP="00002896">
      <w:pPr>
        <w:shd w:val="clear" w:color="auto" w:fill="FFFFFF"/>
        <w:adjustRightInd w:val="0"/>
        <w:jc w:val="center"/>
        <w:rPr>
          <w:b/>
        </w:rPr>
      </w:pPr>
      <w:r w:rsidRPr="007F690B">
        <w:rPr>
          <w:b/>
        </w:rPr>
        <w:t xml:space="preserve">Članak </w:t>
      </w:r>
      <w:r>
        <w:rPr>
          <w:b/>
        </w:rPr>
        <w:t>12.</w:t>
      </w:r>
    </w:p>
    <w:p w14:paraId="6D887688" w14:textId="77777777" w:rsidR="00002896" w:rsidRDefault="00002896" w:rsidP="00002896">
      <w:pPr>
        <w:shd w:val="clear" w:color="auto" w:fill="FFFFFF"/>
        <w:adjustRightInd w:val="0"/>
        <w:ind w:firstLine="708"/>
        <w:jc w:val="both"/>
      </w:pPr>
      <w:r w:rsidRPr="007F690B">
        <w:t>Obročna otplata duga koji ima status javnog davanja može se odobriti u skladu sa odredbama Općeg poreznog zakona</w:t>
      </w:r>
      <w:r>
        <w:t>.</w:t>
      </w:r>
    </w:p>
    <w:p w14:paraId="273821F0" w14:textId="77777777" w:rsidR="00002896" w:rsidRDefault="00002896" w:rsidP="00002896">
      <w:pPr>
        <w:shd w:val="clear" w:color="auto" w:fill="FFFFFF"/>
        <w:adjustRightInd w:val="0"/>
        <w:ind w:firstLine="708"/>
        <w:jc w:val="both"/>
      </w:pPr>
    </w:p>
    <w:p w14:paraId="2F7AC8A2" w14:textId="77777777" w:rsidR="00002896" w:rsidRDefault="00002896" w:rsidP="00002896">
      <w:pPr>
        <w:shd w:val="clear" w:color="auto" w:fill="FFFFFF"/>
        <w:adjustRightInd w:val="0"/>
        <w:jc w:val="center"/>
        <w:rPr>
          <w:b/>
        </w:rPr>
      </w:pPr>
      <w:r w:rsidRPr="002505C9">
        <w:rPr>
          <w:b/>
        </w:rPr>
        <w:t xml:space="preserve">Članak </w:t>
      </w:r>
      <w:r>
        <w:rPr>
          <w:b/>
        </w:rPr>
        <w:t>13.</w:t>
      </w:r>
    </w:p>
    <w:p w14:paraId="146FBD87" w14:textId="3DA7827C" w:rsidR="00002896" w:rsidRDefault="00002896" w:rsidP="00002896">
      <w:pPr>
        <w:shd w:val="clear" w:color="auto" w:fill="FFFFFF"/>
        <w:adjustRightInd w:val="0"/>
        <w:ind w:firstLine="360"/>
        <w:jc w:val="both"/>
      </w:pPr>
      <w:r w:rsidRPr="002505C9">
        <w:t>Dužnik koji ima dospjelo dugovanje po osnovi javnog davanja</w:t>
      </w:r>
      <w:r>
        <w:t xml:space="preserve"> (gradski porezi, komunalna naknada, komunalni doprinos, spomenička renta, </w:t>
      </w:r>
      <w:r w:rsidRPr="002C4D36">
        <w:t>naknada za zadrža</w:t>
      </w:r>
      <w:r w:rsidR="004E2F16">
        <w:t>va</w:t>
      </w:r>
      <w:r w:rsidRPr="002C4D36">
        <w:t>nje nezakonito izgrađene zgrade u prostoru</w:t>
      </w:r>
      <w:r w:rsidR="006914F2">
        <w:t xml:space="preserve">, </w:t>
      </w:r>
      <w:r w:rsidR="006914F2" w:rsidRPr="002C4D36">
        <w:t>naknada za zadrža</w:t>
      </w:r>
      <w:r w:rsidR="006914F2">
        <w:t>va</w:t>
      </w:r>
      <w:r w:rsidR="006914F2" w:rsidRPr="002C4D36">
        <w:t>nje nezakonito izgrađene zgrade u prostoru</w:t>
      </w:r>
      <w:r w:rsidR="006914F2">
        <w:t xml:space="preserve"> temeljem rješenja AZONIZ-a</w:t>
      </w:r>
      <w:r w:rsidRPr="002C4D36">
        <w:t>)</w:t>
      </w:r>
      <w:r w:rsidRPr="006F3240">
        <w:rPr>
          <w:color w:val="FF0000"/>
        </w:rPr>
        <w:t xml:space="preserve"> </w:t>
      </w:r>
      <w:r>
        <w:t xml:space="preserve">može </w:t>
      </w:r>
      <w:r w:rsidRPr="003E3759">
        <w:t>u</w:t>
      </w:r>
      <w:r>
        <w:t xml:space="preserve">pravnom tijelu </w:t>
      </w:r>
      <w:r w:rsidRPr="003E3759">
        <w:t>nadležnom</w:t>
      </w:r>
      <w:r>
        <w:t xml:space="preserve"> za pojedinu vrstu prihoda podnijeti prijedlog za sklapanje upravnog ugovora u kojem treba predložiti način namirenja duga.</w:t>
      </w:r>
    </w:p>
    <w:p w14:paraId="1DC6B33F" w14:textId="5A600BC8" w:rsidR="00002896" w:rsidRPr="0041517A" w:rsidRDefault="00002896" w:rsidP="00002896">
      <w:pPr>
        <w:shd w:val="clear" w:color="auto" w:fill="FFFFFF"/>
        <w:adjustRightInd w:val="0"/>
        <w:ind w:firstLine="360"/>
        <w:jc w:val="both"/>
        <w:rPr>
          <w:i/>
          <w:color w:val="FF0000"/>
        </w:rPr>
      </w:pPr>
      <w:r>
        <w:t xml:space="preserve">Upravno tijelo koje je nadležno za utvrđivanje obveze plaćanja prihoda po kojoj osnovi postoji dospjelo dugovanje je dužno razmotriti potpuni prijedlog </w:t>
      </w:r>
      <w:r w:rsidRPr="0041517A">
        <w:rPr>
          <w:i/>
          <w:color w:val="FF0000"/>
        </w:rPr>
        <w:t xml:space="preserve">te </w:t>
      </w:r>
      <w:r w:rsidR="00AA3B30" w:rsidRPr="0041517A">
        <w:rPr>
          <w:i/>
          <w:color w:val="FF0000"/>
        </w:rPr>
        <w:t xml:space="preserve">u roku od najduže 15 dana od dana zaprimanja potpunog </w:t>
      </w:r>
      <w:r w:rsidRPr="0041517A">
        <w:rPr>
          <w:i/>
          <w:color w:val="FF0000"/>
        </w:rPr>
        <w:t>prijedloga</w:t>
      </w:r>
      <w:r w:rsidR="00AA3B30" w:rsidRPr="0041517A">
        <w:rPr>
          <w:i/>
          <w:color w:val="FF0000"/>
        </w:rPr>
        <w:t>, uz uvjet da su ispunjeni svi uvjeti propisani Općim poreznim zakonom,</w:t>
      </w:r>
      <w:r w:rsidRPr="0041517A">
        <w:rPr>
          <w:i/>
          <w:color w:val="FF0000"/>
        </w:rPr>
        <w:t xml:space="preserve"> </w:t>
      </w:r>
      <w:r w:rsidR="00AA3B30" w:rsidRPr="0041517A">
        <w:rPr>
          <w:i/>
          <w:color w:val="FF0000"/>
        </w:rPr>
        <w:t xml:space="preserve">pripremiti prijedlog </w:t>
      </w:r>
      <w:r w:rsidRPr="0041517A">
        <w:rPr>
          <w:i/>
          <w:color w:val="FF0000"/>
        </w:rPr>
        <w:t>za sklapanje upravnog ugo</w:t>
      </w:r>
      <w:r w:rsidR="00AA3B30" w:rsidRPr="0041517A">
        <w:rPr>
          <w:i/>
          <w:color w:val="FF0000"/>
        </w:rPr>
        <w:t>vora</w:t>
      </w:r>
      <w:r w:rsidR="0075008E" w:rsidRPr="0041517A">
        <w:rPr>
          <w:i/>
          <w:color w:val="FF0000"/>
        </w:rPr>
        <w:t>.</w:t>
      </w:r>
    </w:p>
    <w:p w14:paraId="6AD72B23" w14:textId="77777777" w:rsidR="00002896" w:rsidRDefault="00002896" w:rsidP="00002896">
      <w:pPr>
        <w:shd w:val="clear" w:color="auto" w:fill="FFFFFF"/>
        <w:adjustRightInd w:val="0"/>
        <w:ind w:firstLine="360"/>
        <w:jc w:val="both"/>
      </w:pPr>
      <w:bookmarkStart w:id="0" w:name="_GoBack"/>
      <w:bookmarkEnd w:id="0"/>
    </w:p>
    <w:p w14:paraId="5B9EC0D8" w14:textId="77777777" w:rsidR="00002896" w:rsidRPr="00EF2779" w:rsidRDefault="00002896" w:rsidP="00002896">
      <w:pPr>
        <w:shd w:val="clear" w:color="auto" w:fill="FFFFFF"/>
        <w:adjustRightInd w:val="0"/>
        <w:jc w:val="center"/>
        <w:rPr>
          <w:b/>
        </w:rPr>
      </w:pPr>
      <w:r w:rsidRPr="00EF2779">
        <w:rPr>
          <w:b/>
        </w:rPr>
        <w:t>Članak 14.</w:t>
      </w:r>
    </w:p>
    <w:p w14:paraId="1606ABAF" w14:textId="77777777" w:rsidR="00002896" w:rsidRDefault="00002896" w:rsidP="00002896">
      <w:pPr>
        <w:shd w:val="clear" w:color="auto" w:fill="FFFFFF"/>
        <w:adjustRightInd w:val="0"/>
        <w:ind w:firstLine="360"/>
        <w:jc w:val="both"/>
      </w:pPr>
      <w:r>
        <w:t xml:space="preserve">Plaćanje cjelokupnog iznosa glavnice i kamata se može odobriti najduže na rok od </w:t>
      </w:r>
      <w:r w:rsidRPr="002C4D36">
        <w:t>12</w:t>
      </w:r>
      <w:r>
        <w:rPr>
          <w:color w:val="FF0000"/>
        </w:rPr>
        <w:t xml:space="preserve"> </w:t>
      </w:r>
      <w:r>
        <w:t>mjeseci uz obračun pripadajuće zakonske kamate na iznos reprogramirane glavnice duga.</w:t>
      </w:r>
    </w:p>
    <w:p w14:paraId="18F5048F" w14:textId="77777777" w:rsidR="00002896" w:rsidRPr="002C4D36" w:rsidRDefault="00002896" w:rsidP="00002896">
      <w:pPr>
        <w:adjustRightInd w:val="0"/>
        <w:ind w:firstLine="708"/>
        <w:jc w:val="both"/>
        <w:rPr>
          <w:rFonts w:eastAsia="Times New Roman"/>
          <w:color w:val="FF0000"/>
        </w:rPr>
      </w:pPr>
      <w:r w:rsidRPr="002C4D36">
        <w:rPr>
          <w:rFonts w:eastAsia="Times New Roman"/>
        </w:rPr>
        <w:t>U slučajevima kada dužnik zahtjeva odgodu plaćanja ili obročnu otplatu duga za potraživanja koja predstavljaju zajednički prihod Grada Osijeka i Republike Hrvatske ili pravne osobe kojoj je osnivač Republika Hrvatska, potrebno je prije odlučivanja pribaviti suglasnost nadležnog tijela od subjekata kojima prihod pripada</w:t>
      </w:r>
      <w:r w:rsidRPr="002C4D36">
        <w:rPr>
          <w:rFonts w:eastAsia="Times New Roman"/>
          <w:color w:val="FF0000"/>
        </w:rPr>
        <w:t>.</w:t>
      </w:r>
    </w:p>
    <w:p w14:paraId="0ABCAD55" w14:textId="77777777" w:rsidR="00002896" w:rsidRDefault="00002896" w:rsidP="00002896">
      <w:pPr>
        <w:shd w:val="clear" w:color="auto" w:fill="FFFFFF"/>
        <w:adjustRightInd w:val="0"/>
        <w:jc w:val="center"/>
      </w:pPr>
    </w:p>
    <w:p w14:paraId="03523F05" w14:textId="77777777" w:rsidR="00002896" w:rsidRPr="00EC6942" w:rsidRDefault="00002896" w:rsidP="00002896">
      <w:pPr>
        <w:shd w:val="clear" w:color="auto" w:fill="FFFFFF"/>
        <w:adjustRightInd w:val="0"/>
        <w:jc w:val="center"/>
        <w:rPr>
          <w:b/>
        </w:rPr>
      </w:pPr>
      <w:r>
        <w:rPr>
          <w:b/>
        </w:rPr>
        <w:t>Članak 15</w:t>
      </w:r>
      <w:r w:rsidRPr="00EC6942">
        <w:rPr>
          <w:b/>
        </w:rPr>
        <w:t>.</w:t>
      </w:r>
    </w:p>
    <w:p w14:paraId="05484B95" w14:textId="77777777" w:rsidR="00002896" w:rsidRDefault="00002896" w:rsidP="00002896">
      <w:pPr>
        <w:shd w:val="clear" w:color="auto" w:fill="FFFFFF"/>
        <w:adjustRightInd w:val="0"/>
        <w:ind w:firstLine="360"/>
        <w:jc w:val="both"/>
      </w:pPr>
      <w:r>
        <w:t xml:space="preserve">Prijedlog se podnosi na propisanom obrascu koji je objavljen na službenoj internet stranici Grada Osijeka, </w:t>
      </w:r>
      <w:hyperlink r:id="rId6" w:history="1">
        <w:r w:rsidRPr="00E74C0C">
          <w:rPr>
            <w:rStyle w:val="Hiperveza"/>
          </w:rPr>
          <w:t>www.osijek.hr</w:t>
        </w:r>
      </w:hyperlink>
      <w:r>
        <w:t>.</w:t>
      </w:r>
    </w:p>
    <w:p w14:paraId="20A389D5" w14:textId="675C0711" w:rsidR="0075008E" w:rsidRDefault="0075008E" w:rsidP="0075008E">
      <w:pPr>
        <w:shd w:val="clear" w:color="auto" w:fill="FFFFFF"/>
        <w:adjustRightInd w:val="0"/>
        <w:rPr>
          <w:b/>
        </w:rPr>
      </w:pPr>
    </w:p>
    <w:p w14:paraId="22F59D64" w14:textId="1693013F" w:rsidR="00002896" w:rsidRPr="00EC6942" w:rsidRDefault="00002896" w:rsidP="00002896">
      <w:pPr>
        <w:shd w:val="clear" w:color="auto" w:fill="FFFFFF"/>
        <w:adjustRightInd w:val="0"/>
        <w:jc w:val="center"/>
        <w:rPr>
          <w:b/>
        </w:rPr>
      </w:pPr>
      <w:r>
        <w:rPr>
          <w:b/>
        </w:rPr>
        <w:t>Članak 16</w:t>
      </w:r>
      <w:r w:rsidRPr="00EC6942">
        <w:rPr>
          <w:b/>
        </w:rPr>
        <w:t>.</w:t>
      </w:r>
    </w:p>
    <w:p w14:paraId="43A3D25B" w14:textId="43FB2D7A" w:rsidR="00002896" w:rsidRDefault="00002896" w:rsidP="00002896">
      <w:pPr>
        <w:shd w:val="clear" w:color="auto" w:fill="FFFFFF"/>
        <w:adjustRightInd w:val="0"/>
        <w:ind w:firstLine="360"/>
        <w:jc w:val="both"/>
      </w:pPr>
      <w:r>
        <w:t xml:space="preserve">O zaprimljenom prijedlogu dužnika za sklapanje upravnog ugovora odlučuje Gradonačelnik na temelju obrazloženog prijedloga </w:t>
      </w:r>
      <w:r w:rsidR="0075008E">
        <w:t>nadležnog upravnog ti</w:t>
      </w:r>
      <w:r>
        <w:t>jela.</w:t>
      </w:r>
    </w:p>
    <w:p w14:paraId="7EC9BC67" w14:textId="77777777" w:rsidR="00002896" w:rsidRDefault="00002896" w:rsidP="00002896">
      <w:pPr>
        <w:shd w:val="clear" w:color="auto" w:fill="FFFFFF"/>
        <w:adjustRightInd w:val="0"/>
        <w:jc w:val="both"/>
      </w:pPr>
    </w:p>
    <w:p w14:paraId="6E6D46BE" w14:textId="77B56760" w:rsidR="00002896" w:rsidRPr="002505C9" w:rsidRDefault="00002896" w:rsidP="00002896">
      <w:pPr>
        <w:shd w:val="clear" w:color="auto" w:fill="FFFFFF"/>
        <w:adjustRightInd w:val="0"/>
        <w:jc w:val="both"/>
      </w:pPr>
    </w:p>
    <w:p w14:paraId="713FC92D" w14:textId="77777777" w:rsidR="00002896" w:rsidRPr="00900451" w:rsidRDefault="00002896" w:rsidP="00002896">
      <w:pPr>
        <w:pStyle w:val="Odlomakpopisa"/>
        <w:numPr>
          <w:ilvl w:val="0"/>
          <w:numId w:val="10"/>
        </w:numPr>
        <w:shd w:val="clear" w:color="auto" w:fill="FFFFFF"/>
        <w:adjustRightInd w:val="0"/>
        <w:rPr>
          <w:rFonts w:ascii="Times New Roman" w:hAnsi="Times New Roman"/>
          <w:b/>
        </w:rPr>
      </w:pPr>
      <w:r w:rsidRPr="00900451">
        <w:rPr>
          <w:rFonts w:ascii="Times New Roman" w:hAnsi="Times New Roman"/>
          <w:b/>
        </w:rPr>
        <w:t xml:space="preserve">ODGODA </w:t>
      </w:r>
      <w:r>
        <w:rPr>
          <w:rFonts w:ascii="Times New Roman" w:hAnsi="Times New Roman"/>
          <w:b/>
        </w:rPr>
        <w:t>I OBROČNA OTPLATA DUGA KOJI NE</w:t>
      </w:r>
      <w:r w:rsidRPr="00900451">
        <w:rPr>
          <w:rFonts w:ascii="Times New Roman" w:hAnsi="Times New Roman"/>
          <w:b/>
        </w:rPr>
        <w:t>MA STATUS JAVNOG DAVANJA</w:t>
      </w:r>
    </w:p>
    <w:p w14:paraId="3715C1C1" w14:textId="77777777" w:rsidR="00002896" w:rsidRDefault="00002896" w:rsidP="00002896">
      <w:pPr>
        <w:pStyle w:val="Odlomakpopisa"/>
        <w:shd w:val="clear" w:color="auto" w:fill="FFFFFF"/>
        <w:adjustRightInd w:val="0"/>
      </w:pPr>
    </w:p>
    <w:p w14:paraId="58B6CD12" w14:textId="77777777" w:rsidR="00002896" w:rsidRDefault="00002896" w:rsidP="00002896">
      <w:pPr>
        <w:shd w:val="clear" w:color="auto" w:fill="FFFFFF"/>
        <w:adjustRightInd w:val="0"/>
        <w:jc w:val="center"/>
        <w:rPr>
          <w:b/>
        </w:rPr>
      </w:pPr>
      <w:r w:rsidRPr="007F690B">
        <w:rPr>
          <w:b/>
        </w:rPr>
        <w:t>Č</w:t>
      </w:r>
      <w:r>
        <w:rPr>
          <w:b/>
        </w:rPr>
        <w:t>lanak 17.</w:t>
      </w:r>
    </w:p>
    <w:p w14:paraId="77E62213" w14:textId="77777777" w:rsidR="00002896" w:rsidRPr="00900451" w:rsidRDefault="00002896" w:rsidP="00002896">
      <w:pPr>
        <w:shd w:val="clear" w:color="auto" w:fill="FFFFFF"/>
        <w:adjustRightInd w:val="0"/>
        <w:ind w:firstLine="708"/>
        <w:jc w:val="both"/>
      </w:pPr>
      <w:r w:rsidRPr="00900451">
        <w:t xml:space="preserve">O odgodi plaćanja ili odobrenju obročne otplate duga koji se ne smatra javnim davanjem, odlučuje nadležno tijelo Grada Osijeka ovisno o visini duga, postupajući po zahtjevu dužnika, u skladu sa Uredbom </w:t>
      </w:r>
      <w:r>
        <w:t xml:space="preserve">Vlade Republike Hrvatske </w:t>
      </w:r>
      <w:r w:rsidRPr="00900451">
        <w:t>o kriterijima, mjerilim</w:t>
      </w:r>
      <w:r>
        <w:t>a i postupku za odgodu plaćanja</w:t>
      </w:r>
      <w:r w:rsidRPr="00900451">
        <w:t>, obročnu otplatu duga te prodaju, otpis ili djelomičan otpis potraživanja</w:t>
      </w:r>
      <w:r>
        <w:t xml:space="preserve"> i Odlukom o izvršavanju proračuna Grada Osijeka.</w:t>
      </w:r>
    </w:p>
    <w:p w14:paraId="52B61A61" w14:textId="77777777" w:rsidR="00002896" w:rsidRPr="007F690B" w:rsidRDefault="00002896" w:rsidP="00002896">
      <w:pPr>
        <w:shd w:val="clear" w:color="auto" w:fill="FFFFFF"/>
        <w:adjustRightInd w:val="0"/>
        <w:jc w:val="center"/>
        <w:rPr>
          <w:b/>
        </w:rPr>
      </w:pPr>
    </w:p>
    <w:p w14:paraId="2F1ECF3C" w14:textId="77777777" w:rsidR="00002896" w:rsidRDefault="00002896" w:rsidP="00002896">
      <w:pPr>
        <w:shd w:val="clear" w:color="auto" w:fill="FFFFFF"/>
        <w:adjustRightInd w:val="0"/>
        <w:jc w:val="center"/>
        <w:rPr>
          <w:b/>
        </w:rPr>
      </w:pPr>
      <w:r>
        <w:rPr>
          <w:b/>
        </w:rPr>
        <w:t>Članak 18.</w:t>
      </w:r>
    </w:p>
    <w:p w14:paraId="4C00FC06" w14:textId="77777777" w:rsidR="00002896" w:rsidRDefault="00002896" w:rsidP="00002896">
      <w:pPr>
        <w:shd w:val="clear" w:color="auto" w:fill="FFFFFF"/>
        <w:adjustRightInd w:val="0"/>
        <w:ind w:firstLine="708"/>
        <w:jc w:val="both"/>
      </w:pPr>
      <w:r w:rsidRPr="00EC6942">
        <w:t xml:space="preserve">Zahtjev za odgodu plaćanja ili obročnu otplatu se podnosi na propisanim obrascima </w:t>
      </w:r>
      <w:r>
        <w:t xml:space="preserve">ZFO i ZPO koji su objavljeni na službenoj internet stranici Grada Osijeka, </w:t>
      </w:r>
      <w:hyperlink r:id="rId7" w:history="1">
        <w:r w:rsidRPr="00E74C0C">
          <w:rPr>
            <w:rStyle w:val="Hiperveza"/>
          </w:rPr>
          <w:t>www.osijek.hr</w:t>
        </w:r>
      </w:hyperlink>
      <w:r>
        <w:t>.</w:t>
      </w:r>
    </w:p>
    <w:p w14:paraId="5CD15A1B" w14:textId="77777777" w:rsidR="00002896" w:rsidRPr="00EC6942" w:rsidRDefault="00002896" w:rsidP="00002896">
      <w:pPr>
        <w:shd w:val="clear" w:color="auto" w:fill="FFFFFF"/>
        <w:adjustRightInd w:val="0"/>
        <w:jc w:val="center"/>
      </w:pPr>
    </w:p>
    <w:p w14:paraId="667A952C" w14:textId="77777777" w:rsidR="00002896" w:rsidRDefault="00002896" w:rsidP="00002896">
      <w:pPr>
        <w:shd w:val="clear" w:color="auto" w:fill="FFFFFF"/>
        <w:adjustRightInd w:val="0"/>
        <w:jc w:val="center"/>
        <w:rPr>
          <w:b/>
        </w:rPr>
      </w:pPr>
    </w:p>
    <w:p w14:paraId="07B9B13F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b/>
        </w:rPr>
      </w:pPr>
      <w:r>
        <w:rPr>
          <w:b/>
        </w:rPr>
        <w:t>Članak 19</w:t>
      </w:r>
      <w:r w:rsidRPr="00900727">
        <w:rPr>
          <w:b/>
        </w:rPr>
        <w:t>.</w:t>
      </w:r>
    </w:p>
    <w:p w14:paraId="79D185D1" w14:textId="77777777" w:rsidR="00002896" w:rsidRPr="00737565" w:rsidRDefault="00002896" w:rsidP="00002896">
      <w:pPr>
        <w:shd w:val="clear" w:color="auto" w:fill="FFFFFF"/>
        <w:adjustRightInd w:val="0"/>
        <w:ind w:firstLine="708"/>
        <w:jc w:val="both"/>
      </w:pPr>
      <w:r w:rsidRPr="001D2C0B">
        <w:t xml:space="preserve">Fizičke i pravne osobe </w:t>
      </w:r>
      <w:r>
        <w:t>mogu podnijeti nadležnom upravnom tijelu zahtjev za odgodu ili obročnu otplatu potraživanja iz članka 17. ovog pravilnika te zahtjev za otpis kamata za potraživanja kod kojih je glavnica podmirena u cijelosti jednokratno, u skladu sa odredbama Uredbe Vlade Republike Hrvatske o kriterijima, mjerilima i postupku za odgodu plaćanja, obročnu otplatu duga te prodaju, otpis ili djelomičan otpis potraživanja.</w:t>
      </w:r>
    </w:p>
    <w:p w14:paraId="76078B26" w14:textId="2B51FBC0" w:rsidR="00002896" w:rsidRDefault="00002896" w:rsidP="00002896">
      <w:pPr>
        <w:shd w:val="clear" w:color="auto" w:fill="FFFFFF"/>
        <w:adjustRightInd w:val="0"/>
        <w:ind w:firstLine="708"/>
        <w:jc w:val="both"/>
      </w:pPr>
      <w:r>
        <w:t xml:space="preserve">O zahtjevu za odgodu ili obročnu otplatu duga odlučuje </w:t>
      </w:r>
      <w:r w:rsidR="00605E09">
        <w:rPr>
          <w:i/>
        </w:rPr>
        <w:t xml:space="preserve"> </w:t>
      </w:r>
      <w:r w:rsidR="007F66A6">
        <w:rPr>
          <w:i/>
        </w:rPr>
        <w:t>U</w:t>
      </w:r>
      <w:r w:rsidR="004800E9">
        <w:rPr>
          <w:i/>
        </w:rPr>
        <w:t>pravni odjel</w:t>
      </w:r>
      <w:r w:rsidR="0000002D">
        <w:rPr>
          <w:i/>
        </w:rPr>
        <w:t xml:space="preserve"> nadlež</w:t>
      </w:r>
      <w:r w:rsidR="004800E9">
        <w:rPr>
          <w:i/>
        </w:rPr>
        <w:t>a</w:t>
      </w:r>
      <w:r w:rsidR="0000002D">
        <w:rPr>
          <w:i/>
        </w:rPr>
        <w:t xml:space="preserve">n za poslove </w:t>
      </w:r>
      <w:r w:rsidR="00605E09">
        <w:rPr>
          <w:i/>
        </w:rPr>
        <w:t xml:space="preserve"> </w:t>
      </w:r>
      <w:r w:rsidR="0000002D">
        <w:rPr>
          <w:i/>
        </w:rPr>
        <w:t>financija</w:t>
      </w:r>
      <w:r w:rsidR="007F66A6">
        <w:rPr>
          <w:i/>
        </w:rPr>
        <w:t xml:space="preserve"> </w:t>
      </w:r>
      <w:r>
        <w:t>za potraž</w:t>
      </w:r>
      <w:r w:rsidR="007F66A6">
        <w:t>ivanja pojedinačnog iznosa do</w:t>
      </w:r>
      <w:r>
        <w:t xml:space="preserve"> 50.000,00 kuna. </w:t>
      </w:r>
    </w:p>
    <w:p w14:paraId="1A72241F" w14:textId="77777777" w:rsidR="00002896" w:rsidRDefault="00002896" w:rsidP="00002896">
      <w:pPr>
        <w:shd w:val="clear" w:color="auto" w:fill="FFFFFF"/>
        <w:adjustRightInd w:val="0"/>
        <w:ind w:firstLine="708"/>
        <w:jc w:val="both"/>
      </w:pPr>
      <w:r>
        <w:t>O zahtjevima za odgodu ili obročnu otplatu duga za pojedinačne iznose do 1.000.000,00 kuna odlučuje Gradonačelnik.</w:t>
      </w:r>
    </w:p>
    <w:p w14:paraId="27E081B8" w14:textId="77777777" w:rsidR="00002896" w:rsidRPr="001D2C0B" w:rsidRDefault="00002896" w:rsidP="00002896">
      <w:pPr>
        <w:shd w:val="clear" w:color="auto" w:fill="FFFFFF"/>
        <w:adjustRightInd w:val="0"/>
        <w:ind w:firstLine="708"/>
        <w:jc w:val="both"/>
      </w:pPr>
      <w:r>
        <w:t>O zahtjevima za odgodu ili obročnu otplatu duga za pojedinačne iznose preko 1.000.000,00 kuna odlučuje Gradsko vijeće Grada Osijeka.</w:t>
      </w:r>
    </w:p>
    <w:p w14:paraId="6ADD3C1E" w14:textId="77777777" w:rsidR="00002896" w:rsidRDefault="00002896" w:rsidP="00002896">
      <w:pPr>
        <w:adjustRightInd w:val="0"/>
        <w:ind w:firstLine="708"/>
        <w:jc w:val="both"/>
      </w:pPr>
      <w:r>
        <w:t>Plaćanje duga se može odgoditi za najviše jedan mjesec, a obročna otplata duga se može odobriti najduže na razdoblje do 12 mjeseci.</w:t>
      </w:r>
    </w:p>
    <w:p w14:paraId="0C78B06B" w14:textId="77777777" w:rsidR="007F66A6" w:rsidRDefault="007F66A6" w:rsidP="007F66A6">
      <w:pPr>
        <w:adjustRightInd w:val="0"/>
        <w:jc w:val="center"/>
        <w:rPr>
          <w:rFonts w:eastAsia="Times New Roman"/>
          <w:i/>
          <w:color w:val="000000"/>
        </w:rPr>
      </w:pPr>
    </w:p>
    <w:p w14:paraId="445847A7" w14:textId="3FC1E4F0" w:rsidR="00002896" w:rsidRPr="0075008E" w:rsidRDefault="007F66A6" w:rsidP="007F66A6">
      <w:pPr>
        <w:adjustRightInd w:val="0"/>
        <w:jc w:val="center"/>
        <w:rPr>
          <w:rFonts w:eastAsia="Times New Roman"/>
          <w:i/>
          <w:color w:val="FF0000"/>
        </w:rPr>
      </w:pPr>
      <w:r w:rsidRPr="0075008E">
        <w:rPr>
          <w:rFonts w:eastAsia="Times New Roman"/>
          <w:i/>
          <w:color w:val="FF0000"/>
        </w:rPr>
        <w:t>Članak __</w:t>
      </w:r>
    </w:p>
    <w:p w14:paraId="7E69E6A3" w14:textId="50E9E484" w:rsidR="007F66A6" w:rsidRPr="0000002D" w:rsidRDefault="007F66A6" w:rsidP="007F66A6">
      <w:pPr>
        <w:shd w:val="clear" w:color="auto" w:fill="FFFFFF"/>
        <w:adjustRightInd w:val="0"/>
        <w:ind w:firstLine="360"/>
        <w:jc w:val="both"/>
      </w:pPr>
      <w:r>
        <w:t>Upravno tijelo koje je nadležno za utvrđivanje obveze plaćanja prihoda po kojoj osnovi postoji dospjelo dugovanje je du</w:t>
      </w:r>
      <w:r w:rsidR="0000002D">
        <w:t>žno razmotriti potpuni zahtjev</w:t>
      </w:r>
      <w:r>
        <w:t xml:space="preserve"> </w:t>
      </w:r>
      <w:r w:rsidRPr="0000002D">
        <w:t xml:space="preserve">te dati mišljenje o utemeljenosti prijedloga za </w:t>
      </w:r>
      <w:r w:rsidRPr="0000002D">
        <w:t>odgodu plaćanja ili obročnu otplatu duga.</w:t>
      </w:r>
    </w:p>
    <w:p w14:paraId="3BF67F56" w14:textId="10E88A2C" w:rsidR="007F66A6" w:rsidRPr="0000002D" w:rsidRDefault="007F66A6" w:rsidP="007F66A6">
      <w:pPr>
        <w:shd w:val="clear" w:color="auto" w:fill="FFFFFF"/>
        <w:adjustRightInd w:val="0"/>
        <w:ind w:firstLine="360"/>
        <w:jc w:val="both"/>
      </w:pPr>
      <w:r w:rsidRPr="0000002D">
        <w:t>Upravno</w:t>
      </w:r>
      <w:r w:rsidR="0000002D" w:rsidRPr="0000002D">
        <w:t xml:space="preserve"> tijelo iz prethodnog stavka treba zahtjev  sa danim mišljenjem dostaviti Uprav</w:t>
      </w:r>
      <w:r w:rsidR="0000002D">
        <w:t>nom tijelu za financije u roku od 15 dana od dana podnošenja potpunog zahtjeva.</w:t>
      </w:r>
    </w:p>
    <w:p w14:paraId="7D9EDB40" w14:textId="77777777" w:rsidR="007F66A6" w:rsidRDefault="007F66A6" w:rsidP="007F66A6">
      <w:pPr>
        <w:adjustRightInd w:val="0"/>
        <w:jc w:val="center"/>
        <w:rPr>
          <w:rFonts w:eastAsia="Times New Roman"/>
          <w:i/>
          <w:color w:val="000000"/>
        </w:rPr>
      </w:pPr>
    </w:p>
    <w:p w14:paraId="49D70C9A" w14:textId="77777777" w:rsidR="007F66A6" w:rsidRPr="00900727" w:rsidRDefault="007F66A6" w:rsidP="007F66A6">
      <w:pPr>
        <w:adjustRightInd w:val="0"/>
        <w:jc w:val="both"/>
        <w:rPr>
          <w:rFonts w:eastAsia="Times New Roman"/>
          <w:i/>
          <w:color w:val="000000"/>
        </w:rPr>
      </w:pPr>
    </w:p>
    <w:p w14:paraId="09C1BC25" w14:textId="77777777" w:rsidR="00002896" w:rsidRPr="00900727" w:rsidRDefault="00002896" w:rsidP="00002896">
      <w:pPr>
        <w:shd w:val="clear" w:color="auto" w:fill="FFFFFF"/>
        <w:jc w:val="center"/>
        <w:rPr>
          <w:rFonts w:eastAsia="Times New Roman"/>
          <w:b/>
        </w:rPr>
      </w:pPr>
      <w:r w:rsidRPr="00900727">
        <w:rPr>
          <w:rFonts w:eastAsia="Times New Roman"/>
          <w:b/>
        </w:rPr>
        <w:t xml:space="preserve">Članak </w:t>
      </w:r>
      <w:r>
        <w:rPr>
          <w:rFonts w:eastAsia="Times New Roman"/>
          <w:b/>
        </w:rPr>
        <w:t>20</w:t>
      </w:r>
      <w:r w:rsidRPr="00900727">
        <w:rPr>
          <w:rFonts w:eastAsia="Times New Roman"/>
          <w:b/>
        </w:rPr>
        <w:t>.</w:t>
      </w:r>
    </w:p>
    <w:p w14:paraId="685B8F30" w14:textId="77777777" w:rsidR="00002896" w:rsidRPr="00900727" w:rsidRDefault="00002896" w:rsidP="00002896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Ukoliko fizička ili pravna osoba zahtijeva izdavanje potvrde o nepostojanju duga prema Gradu Osijeku, a rješenjem joj je odobrena obročna otplata ili odgoda plaćanja duga, te se činjenice moraju navesti u potvrdi. </w:t>
      </w:r>
    </w:p>
    <w:p w14:paraId="1B9103AD" w14:textId="77777777" w:rsidR="00002896" w:rsidRDefault="00002896" w:rsidP="00002896">
      <w:pPr>
        <w:shd w:val="clear" w:color="auto" w:fill="FFFFFF"/>
        <w:ind w:firstLine="708"/>
        <w:jc w:val="both"/>
        <w:rPr>
          <w:rFonts w:eastAsia="Times New Roman"/>
        </w:rPr>
      </w:pPr>
      <w:r w:rsidRPr="00696B96">
        <w:rPr>
          <w:rFonts w:eastAsia="Times New Roman"/>
        </w:rPr>
        <w:t xml:space="preserve">Ako je nad dužnikom pokrenut postupak </w:t>
      </w:r>
      <w:proofErr w:type="spellStart"/>
      <w:r w:rsidRPr="00696B96">
        <w:rPr>
          <w:rFonts w:eastAsia="Times New Roman"/>
        </w:rPr>
        <w:t>predstečajne</w:t>
      </w:r>
      <w:proofErr w:type="spellEnd"/>
      <w:r w:rsidRPr="00696B96">
        <w:rPr>
          <w:rFonts w:eastAsia="Times New Roman"/>
        </w:rPr>
        <w:t xml:space="preserve"> nagodbe </w:t>
      </w:r>
      <w:r>
        <w:rPr>
          <w:rFonts w:eastAsia="Times New Roman"/>
        </w:rPr>
        <w:t xml:space="preserve">i Grad Osijek je prijavio svoja potraživanja, prilikom izdavanja potvrde takvi dugovi će se smatrati podmirenima, ali u potvrdi mora biti naveden iznos duga prijavljenog u </w:t>
      </w:r>
      <w:proofErr w:type="spellStart"/>
      <w:r>
        <w:rPr>
          <w:rFonts w:eastAsia="Times New Roman"/>
        </w:rPr>
        <w:t>predstečajnu</w:t>
      </w:r>
      <w:proofErr w:type="spellEnd"/>
      <w:r>
        <w:rPr>
          <w:rFonts w:eastAsia="Times New Roman"/>
        </w:rPr>
        <w:t xml:space="preserve"> nagodbu.</w:t>
      </w:r>
    </w:p>
    <w:p w14:paraId="2546B228" w14:textId="77777777" w:rsidR="00002896" w:rsidRDefault="00002896" w:rsidP="00002896">
      <w:pPr>
        <w:shd w:val="clear" w:color="auto" w:fill="FFFFFF"/>
        <w:jc w:val="both"/>
        <w:rPr>
          <w:rFonts w:eastAsia="Times New Roman"/>
        </w:rPr>
      </w:pPr>
    </w:p>
    <w:p w14:paraId="242D65C0" w14:textId="77777777" w:rsidR="00002896" w:rsidRDefault="00002896" w:rsidP="00002896">
      <w:pPr>
        <w:shd w:val="clear" w:color="auto" w:fill="FFFFFF"/>
        <w:jc w:val="both"/>
        <w:rPr>
          <w:rFonts w:eastAsia="Times New Roman"/>
        </w:rPr>
      </w:pPr>
    </w:p>
    <w:p w14:paraId="3C0BF342" w14:textId="77777777" w:rsidR="0000002D" w:rsidRDefault="0000002D" w:rsidP="00002896">
      <w:pPr>
        <w:shd w:val="clear" w:color="auto" w:fill="FFFFFF"/>
        <w:jc w:val="both"/>
        <w:rPr>
          <w:rFonts w:eastAsia="Times New Roman"/>
          <w:b/>
        </w:rPr>
      </w:pPr>
    </w:p>
    <w:p w14:paraId="7CA53995" w14:textId="440983A4" w:rsidR="00002896" w:rsidRPr="00696B96" w:rsidRDefault="00002896" w:rsidP="00002896">
      <w:pPr>
        <w:shd w:val="clear" w:color="auto" w:fill="FFFFFF"/>
        <w:jc w:val="both"/>
        <w:rPr>
          <w:rFonts w:eastAsia="Times New Roman"/>
          <w:b/>
        </w:rPr>
      </w:pPr>
      <w:r w:rsidRPr="00696B96">
        <w:rPr>
          <w:rFonts w:eastAsia="Times New Roman"/>
          <w:b/>
        </w:rPr>
        <w:lastRenderedPageBreak/>
        <w:t>POSTUPAK PREDSTEČAJNE NAGODBE</w:t>
      </w:r>
    </w:p>
    <w:p w14:paraId="699F0A3A" w14:textId="77777777" w:rsidR="00002896" w:rsidRPr="00696B96" w:rsidRDefault="00002896" w:rsidP="00002896">
      <w:pPr>
        <w:shd w:val="clear" w:color="auto" w:fill="FFFFFF"/>
        <w:jc w:val="both"/>
        <w:rPr>
          <w:rFonts w:eastAsia="Times New Roman"/>
        </w:rPr>
      </w:pPr>
    </w:p>
    <w:p w14:paraId="15585214" w14:textId="77777777" w:rsidR="00002896" w:rsidRDefault="00002896" w:rsidP="00002896">
      <w:pPr>
        <w:shd w:val="clear" w:color="auto" w:fill="FFFFFF"/>
        <w:jc w:val="center"/>
        <w:rPr>
          <w:rFonts w:eastAsia="Times New Roman"/>
          <w:lang w:val="en"/>
        </w:rPr>
      </w:pPr>
      <w:r>
        <w:rPr>
          <w:rFonts w:eastAsia="Times New Roman"/>
          <w:b/>
        </w:rPr>
        <w:t>Članak 21</w:t>
      </w:r>
      <w:r w:rsidRPr="00900727">
        <w:rPr>
          <w:rFonts w:eastAsia="Times New Roman"/>
          <w:b/>
        </w:rPr>
        <w:t>.</w:t>
      </w:r>
    </w:p>
    <w:p w14:paraId="7851782B" w14:textId="77777777" w:rsidR="00002896" w:rsidRDefault="00002896" w:rsidP="00002896">
      <w:pPr>
        <w:shd w:val="clear" w:color="auto" w:fill="FFFFFF"/>
        <w:ind w:firstLine="708"/>
        <w:jc w:val="both"/>
        <w:rPr>
          <w:rFonts w:eastAsia="Times New Roman"/>
        </w:rPr>
      </w:pPr>
      <w:r>
        <w:rPr>
          <w:rFonts w:eastAsia="Times New Roman"/>
          <w:lang w:val="en"/>
        </w:rPr>
        <w:t xml:space="preserve">Grad Osijek je </w:t>
      </w:r>
      <w:r w:rsidRPr="00696B96">
        <w:rPr>
          <w:rFonts w:eastAsia="Times New Roman"/>
        </w:rPr>
        <w:t xml:space="preserve">obvezan prijavljivati svoje tražbine u postupcima </w:t>
      </w:r>
      <w:proofErr w:type="spellStart"/>
      <w:r w:rsidRPr="00696B96">
        <w:rPr>
          <w:rFonts w:eastAsia="Times New Roman"/>
        </w:rPr>
        <w:t>predstečajnih</w:t>
      </w:r>
      <w:proofErr w:type="spellEnd"/>
      <w:r w:rsidRPr="00696B96">
        <w:rPr>
          <w:rFonts w:eastAsia="Times New Roman"/>
        </w:rPr>
        <w:t xml:space="preserve"> nagodbi</w:t>
      </w:r>
      <w:r>
        <w:rPr>
          <w:rFonts w:eastAsia="Times New Roman"/>
        </w:rPr>
        <w:t>.</w:t>
      </w:r>
    </w:p>
    <w:p w14:paraId="687BFE95" w14:textId="77777777" w:rsidR="00002896" w:rsidRDefault="00002896" w:rsidP="00002896">
      <w:pPr>
        <w:shd w:val="clear" w:color="auto" w:fill="FFFFFF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Tajnik Povjerenstva za </w:t>
      </w:r>
      <w:proofErr w:type="spellStart"/>
      <w:r>
        <w:rPr>
          <w:rFonts w:eastAsia="Times New Roman"/>
        </w:rPr>
        <w:t>predstečajne</w:t>
      </w:r>
      <w:proofErr w:type="spellEnd"/>
      <w:r>
        <w:rPr>
          <w:rFonts w:eastAsia="Times New Roman"/>
        </w:rPr>
        <w:t xml:space="preserve"> nagodbe će na dnevnoj bazi pratiti na mrežnim stranicama FINA-e objavu pokrenutih </w:t>
      </w:r>
      <w:proofErr w:type="spellStart"/>
      <w:r>
        <w:rPr>
          <w:rFonts w:eastAsia="Times New Roman"/>
        </w:rPr>
        <w:t>predstečajnih</w:t>
      </w:r>
      <w:proofErr w:type="spellEnd"/>
      <w:r>
        <w:rPr>
          <w:rFonts w:eastAsia="Times New Roman"/>
        </w:rPr>
        <w:t xml:space="preserve"> nagodbi.</w:t>
      </w:r>
    </w:p>
    <w:p w14:paraId="77E288CB" w14:textId="77777777" w:rsidR="00002896" w:rsidRPr="00900727" w:rsidRDefault="00002896" w:rsidP="00002896">
      <w:pPr>
        <w:shd w:val="clear" w:color="auto" w:fill="FFFFFF"/>
        <w:ind w:firstLine="708"/>
        <w:jc w:val="both"/>
        <w:rPr>
          <w:rFonts w:eastAsia="Times New Roman"/>
          <w:lang w:val="en"/>
        </w:rPr>
      </w:pPr>
      <w:r>
        <w:rPr>
          <w:rFonts w:eastAsia="Times New Roman"/>
        </w:rPr>
        <w:t xml:space="preserve">Kada je pokrenut postupak </w:t>
      </w:r>
      <w:proofErr w:type="spellStart"/>
      <w:r>
        <w:rPr>
          <w:rFonts w:eastAsia="Times New Roman"/>
        </w:rPr>
        <w:t>predstečajne</w:t>
      </w:r>
      <w:proofErr w:type="spellEnd"/>
      <w:r>
        <w:rPr>
          <w:rFonts w:eastAsia="Times New Roman"/>
        </w:rPr>
        <w:t xml:space="preserve"> nagodbe nad dužnikom Grada Osijeka, Povjerenstvo za </w:t>
      </w:r>
      <w:proofErr w:type="spellStart"/>
      <w:r>
        <w:rPr>
          <w:rFonts w:eastAsia="Times New Roman"/>
        </w:rPr>
        <w:t>predstečajne</w:t>
      </w:r>
      <w:proofErr w:type="spellEnd"/>
      <w:r>
        <w:rPr>
          <w:rFonts w:eastAsia="Times New Roman"/>
        </w:rPr>
        <w:t xml:space="preserve"> nagodbe koje je imenovao Gradonačelnik, će analizirati i ocijeniti Plan operativnog i financijskog restrukturiranja dužnika i Gradonačelniku podnijeti prijedlog o prihvaćanju ili ne prihvaćanju Plana operativnog i financijskog restrukturiranja dužnika.</w:t>
      </w:r>
    </w:p>
    <w:p w14:paraId="48A6DED0" w14:textId="77777777" w:rsidR="00002896" w:rsidRPr="00900727" w:rsidRDefault="00002896" w:rsidP="00002896">
      <w:pPr>
        <w:shd w:val="clear" w:color="auto" w:fill="FFFFFF"/>
        <w:jc w:val="both"/>
        <w:rPr>
          <w:rFonts w:eastAsia="Times New Roman"/>
          <w:lang w:val="en"/>
        </w:rPr>
      </w:pPr>
    </w:p>
    <w:p w14:paraId="44BEB032" w14:textId="77777777" w:rsidR="00002896" w:rsidRPr="00900727" w:rsidRDefault="00002896" w:rsidP="00002896">
      <w:pPr>
        <w:shd w:val="clear" w:color="auto" w:fill="FFFFFF"/>
        <w:jc w:val="center"/>
        <w:rPr>
          <w:rFonts w:eastAsia="Times New Roman"/>
          <w:lang w:val="en"/>
        </w:rPr>
      </w:pPr>
      <w:r>
        <w:rPr>
          <w:rFonts w:eastAsia="Times New Roman"/>
          <w:b/>
        </w:rPr>
        <w:t>Članak 22</w:t>
      </w:r>
      <w:r w:rsidRPr="00900727">
        <w:rPr>
          <w:rFonts w:eastAsia="Times New Roman"/>
          <w:b/>
        </w:rPr>
        <w:t>.</w:t>
      </w:r>
    </w:p>
    <w:p w14:paraId="627A57D0" w14:textId="77777777" w:rsidR="00002896" w:rsidRDefault="00002896" w:rsidP="00002896">
      <w:pPr>
        <w:shd w:val="clear" w:color="auto" w:fill="FFFFFF"/>
        <w:ind w:firstLine="709"/>
        <w:jc w:val="both"/>
        <w:rPr>
          <w:rFonts w:eastAsia="Times New Roman"/>
        </w:rPr>
      </w:pPr>
      <w:r w:rsidRPr="001B1BB0">
        <w:rPr>
          <w:rFonts w:eastAsia="Times New Roman"/>
        </w:rPr>
        <w:t xml:space="preserve">Nakon okončanja postupka </w:t>
      </w:r>
      <w:proofErr w:type="spellStart"/>
      <w:r w:rsidRPr="001B1BB0">
        <w:rPr>
          <w:rFonts w:eastAsia="Times New Roman"/>
        </w:rPr>
        <w:t>predstečajne</w:t>
      </w:r>
      <w:proofErr w:type="spellEnd"/>
      <w:r w:rsidRPr="001B1BB0">
        <w:rPr>
          <w:rFonts w:eastAsia="Times New Roman"/>
        </w:rPr>
        <w:t xml:space="preserve"> nagodbe </w:t>
      </w:r>
      <w:r>
        <w:rPr>
          <w:rFonts w:eastAsia="Times New Roman"/>
        </w:rPr>
        <w:t>i</w:t>
      </w:r>
      <w:r w:rsidRPr="001B1BB0">
        <w:rPr>
          <w:rFonts w:eastAsia="Times New Roman"/>
        </w:rPr>
        <w:t xml:space="preserve"> potpisivanja pred Trgovačkim sudom</w:t>
      </w:r>
      <w:r>
        <w:rPr>
          <w:rFonts w:eastAsia="Times New Roman"/>
        </w:rPr>
        <w:t>, koj</w:t>
      </w:r>
      <w:r w:rsidRPr="001B1BB0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r w:rsidRPr="001B1BB0">
        <w:rPr>
          <w:rFonts w:eastAsia="Times New Roman"/>
        </w:rPr>
        <w:t>će biti objav</w:t>
      </w:r>
      <w:r>
        <w:rPr>
          <w:rFonts w:eastAsia="Times New Roman"/>
        </w:rPr>
        <w:t>l</w:t>
      </w:r>
      <w:r w:rsidRPr="001B1BB0">
        <w:rPr>
          <w:rFonts w:eastAsia="Times New Roman"/>
        </w:rPr>
        <w:t>jena na mrežnim stranicama FINE, Upravni odjel će provesti odgovarajuća knjiženja</w:t>
      </w:r>
      <w:r>
        <w:rPr>
          <w:rFonts w:eastAsia="Times New Roman"/>
        </w:rPr>
        <w:t xml:space="preserve"> </w:t>
      </w:r>
      <w:r w:rsidRPr="001B1BB0">
        <w:rPr>
          <w:rFonts w:eastAsia="Times New Roman"/>
        </w:rPr>
        <w:t>u poslovnim knjigama Grada Osijeka.</w:t>
      </w:r>
    </w:p>
    <w:p w14:paraId="0A87A4C0" w14:textId="77777777" w:rsidR="00002896" w:rsidRDefault="00002896" w:rsidP="00002896">
      <w:pPr>
        <w:shd w:val="clear" w:color="auto" w:fill="FFFFFF"/>
        <w:jc w:val="both"/>
        <w:rPr>
          <w:rFonts w:eastAsia="Times New Roman"/>
        </w:rPr>
      </w:pPr>
    </w:p>
    <w:p w14:paraId="10C81998" w14:textId="77777777" w:rsidR="00002896" w:rsidRDefault="00002896" w:rsidP="00002896">
      <w:pPr>
        <w:shd w:val="clear" w:color="auto" w:fill="FFFFFF"/>
        <w:jc w:val="both"/>
        <w:rPr>
          <w:rFonts w:eastAsia="Times New Roman"/>
          <w:b/>
        </w:rPr>
      </w:pPr>
    </w:p>
    <w:p w14:paraId="678A8667" w14:textId="77777777" w:rsidR="00002896" w:rsidRDefault="00002896" w:rsidP="00002896">
      <w:pPr>
        <w:shd w:val="clear" w:color="auto" w:fill="FFFFFF"/>
        <w:jc w:val="both"/>
        <w:rPr>
          <w:rFonts w:eastAsia="Times New Roman"/>
          <w:b/>
        </w:rPr>
      </w:pPr>
    </w:p>
    <w:p w14:paraId="4853015F" w14:textId="77777777" w:rsidR="00002896" w:rsidRPr="001B1BB0" w:rsidRDefault="00002896" w:rsidP="00002896">
      <w:pPr>
        <w:shd w:val="clear" w:color="auto" w:fill="FFFFFF"/>
        <w:jc w:val="both"/>
        <w:rPr>
          <w:rFonts w:eastAsia="Times New Roman"/>
          <w:b/>
        </w:rPr>
      </w:pPr>
      <w:r w:rsidRPr="001B1BB0">
        <w:rPr>
          <w:rFonts w:eastAsia="Times New Roman"/>
          <w:b/>
        </w:rPr>
        <w:t>OTPIS POTRAŽIVANJA</w:t>
      </w:r>
    </w:p>
    <w:p w14:paraId="33687F31" w14:textId="77777777" w:rsidR="00002896" w:rsidRPr="00900727" w:rsidRDefault="00002896" w:rsidP="00002896">
      <w:pPr>
        <w:shd w:val="clear" w:color="auto" w:fill="FFFFFF"/>
        <w:ind w:firstLine="709"/>
        <w:jc w:val="both"/>
        <w:rPr>
          <w:rFonts w:eastAsia="Times New Roman"/>
          <w:lang w:val="en"/>
        </w:rPr>
      </w:pPr>
    </w:p>
    <w:p w14:paraId="4AE440EF" w14:textId="77777777" w:rsidR="00002896" w:rsidRPr="00900727" w:rsidRDefault="00002896" w:rsidP="00002896">
      <w:pPr>
        <w:shd w:val="clear" w:color="auto" w:fill="FFFFFF"/>
        <w:jc w:val="center"/>
        <w:rPr>
          <w:rFonts w:eastAsia="Times New Roman"/>
          <w:i/>
          <w:lang w:val="en"/>
        </w:rPr>
      </w:pPr>
      <w:r>
        <w:rPr>
          <w:rFonts w:eastAsia="Times New Roman"/>
          <w:b/>
        </w:rPr>
        <w:t>Članak 23</w:t>
      </w:r>
      <w:r w:rsidRPr="00900727">
        <w:rPr>
          <w:rFonts w:eastAsia="Times New Roman"/>
          <w:b/>
          <w:i/>
        </w:rPr>
        <w:t>.</w:t>
      </w:r>
    </w:p>
    <w:p w14:paraId="319BEB44" w14:textId="77777777" w:rsidR="00002896" w:rsidRDefault="00002896" w:rsidP="00002896">
      <w:pPr>
        <w:shd w:val="clear" w:color="auto" w:fill="FFFFFF"/>
        <w:ind w:firstLine="709"/>
        <w:jc w:val="both"/>
        <w:rPr>
          <w:rFonts w:eastAsia="Times New Roman"/>
        </w:rPr>
      </w:pPr>
      <w:r>
        <w:rPr>
          <w:rFonts w:eastAsia="Times New Roman"/>
        </w:rPr>
        <w:t>Upravna tijela su obvezna kontinuirano pratiti stanje potraživanja Grada Osijeka s osnova svih vrsta prihoda te poduzimati sve mjere za njihovu naplatu i pripremati obrazložene prijedloge za otpis nenaplativih potraživanja u skladu sa važećim Pravilnikom o postupcima otpisa potraživanja Grada Osijeka te ih dostavljati Povjerenstvu za otpis potraživanja.</w:t>
      </w:r>
    </w:p>
    <w:p w14:paraId="459D4C65" w14:textId="77777777" w:rsidR="00002896" w:rsidRDefault="00002896" w:rsidP="00002896">
      <w:pPr>
        <w:shd w:val="clear" w:color="auto" w:fill="FFFFFF"/>
        <w:ind w:firstLine="709"/>
        <w:jc w:val="both"/>
        <w:rPr>
          <w:rFonts w:eastAsia="Times New Roman"/>
        </w:rPr>
      </w:pPr>
    </w:p>
    <w:p w14:paraId="3E889D7A" w14:textId="77777777" w:rsidR="00002896" w:rsidRPr="001B1BB0" w:rsidRDefault="00002896" w:rsidP="00002896">
      <w:pPr>
        <w:shd w:val="clear" w:color="auto" w:fill="FFFFFF"/>
        <w:jc w:val="both"/>
        <w:rPr>
          <w:rFonts w:eastAsia="Times New Roman"/>
        </w:rPr>
      </w:pPr>
    </w:p>
    <w:p w14:paraId="1A0E228C" w14:textId="77777777" w:rsidR="00002896" w:rsidRPr="00900727" w:rsidRDefault="00002896" w:rsidP="00002896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lang w:val="en"/>
        </w:rPr>
      </w:pPr>
      <w:r w:rsidRPr="00900727">
        <w:rPr>
          <w:rFonts w:eastAsia="Times New Roman"/>
          <w:b/>
        </w:rPr>
        <w:t>PRIJELAZNE I ZAVRŠNE ODREDBE</w:t>
      </w:r>
    </w:p>
    <w:p w14:paraId="2B500471" w14:textId="77777777" w:rsidR="00002896" w:rsidRDefault="00002896" w:rsidP="00002896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>Članak 24</w:t>
      </w:r>
      <w:r w:rsidRPr="00900727">
        <w:rPr>
          <w:rFonts w:eastAsia="Times New Roman"/>
          <w:b/>
        </w:rPr>
        <w:t>.</w:t>
      </w:r>
    </w:p>
    <w:p w14:paraId="37C723A4" w14:textId="77777777" w:rsidR="00002896" w:rsidRPr="00356B2F" w:rsidRDefault="00002896" w:rsidP="00002896">
      <w:pPr>
        <w:shd w:val="clear" w:color="auto" w:fill="FFFFFF"/>
        <w:ind w:firstLine="720"/>
        <w:jc w:val="both"/>
        <w:rPr>
          <w:rFonts w:eastAsia="Times New Roman"/>
          <w:i/>
          <w:lang w:val="en"/>
        </w:rPr>
      </w:pPr>
      <w:r w:rsidRPr="001B1BB0">
        <w:rPr>
          <w:rFonts w:eastAsia="Times New Roman"/>
        </w:rPr>
        <w:t xml:space="preserve">Svi postupci </w:t>
      </w:r>
      <w:r>
        <w:rPr>
          <w:rFonts w:eastAsia="Times New Roman"/>
        </w:rPr>
        <w:t xml:space="preserve">za odgodu plaćanja ili obročnu otplatu duga </w:t>
      </w:r>
      <w:r w:rsidRPr="001B1BB0">
        <w:rPr>
          <w:rFonts w:eastAsia="Times New Roman"/>
        </w:rPr>
        <w:t xml:space="preserve">koji se vode po zahtjevima pravnih i fizičkih osoba zaprimljenim prije stupanja na snagu ovog Pravilnika, dovršit će se po odredbama Pravilnika </w:t>
      </w:r>
      <w:r w:rsidRPr="00356B2F">
        <w:rPr>
          <w:rFonts w:eastAsia="Times New Roman"/>
        </w:rPr>
        <w:t>o postupcima naplate svih potraživanja Grada Osijeka (Službeni glasnik Grada Osijeka br. 7A/14 i 17/14)</w:t>
      </w:r>
      <w:r>
        <w:rPr>
          <w:rFonts w:eastAsia="Times New Roman"/>
        </w:rPr>
        <w:t>.</w:t>
      </w:r>
    </w:p>
    <w:p w14:paraId="6DAF1415" w14:textId="77777777" w:rsidR="00002896" w:rsidRDefault="00002896" w:rsidP="00002896">
      <w:pPr>
        <w:shd w:val="clear" w:color="auto" w:fill="FFFFFF"/>
        <w:jc w:val="center"/>
        <w:rPr>
          <w:rFonts w:eastAsia="Times New Roman"/>
          <w:b/>
        </w:rPr>
      </w:pPr>
    </w:p>
    <w:p w14:paraId="70A24ABC" w14:textId="77777777" w:rsidR="00002896" w:rsidRPr="00900727" w:rsidRDefault="00002896" w:rsidP="00002896">
      <w:pPr>
        <w:shd w:val="clear" w:color="auto" w:fill="FFFFFF"/>
        <w:jc w:val="center"/>
        <w:rPr>
          <w:rFonts w:eastAsia="Times New Roman"/>
          <w:lang w:val="en"/>
        </w:rPr>
      </w:pPr>
      <w:r w:rsidRPr="00900727">
        <w:rPr>
          <w:rFonts w:eastAsia="Times New Roman"/>
          <w:b/>
        </w:rPr>
        <w:t xml:space="preserve">Članak </w:t>
      </w:r>
      <w:r>
        <w:rPr>
          <w:rFonts w:eastAsia="Times New Roman"/>
          <w:b/>
        </w:rPr>
        <w:t>25</w:t>
      </w:r>
      <w:r w:rsidRPr="00900727">
        <w:rPr>
          <w:rFonts w:eastAsia="Times New Roman"/>
          <w:b/>
        </w:rPr>
        <w:t>.</w:t>
      </w:r>
    </w:p>
    <w:p w14:paraId="1D19F7B9" w14:textId="77777777" w:rsidR="00002896" w:rsidRPr="00356B2F" w:rsidRDefault="00002896" w:rsidP="00002896">
      <w:pPr>
        <w:shd w:val="clear" w:color="auto" w:fill="FFFFFF"/>
        <w:ind w:firstLine="720"/>
        <w:jc w:val="both"/>
        <w:rPr>
          <w:rFonts w:eastAsia="Times New Roman"/>
          <w:i/>
          <w:lang w:val="en"/>
        </w:rPr>
      </w:pPr>
      <w:r w:rsidRPr="00356B2F">
        <w:rPr>
          <w:rFonts w:eastAsia="Times New Roman"/>
        </w:rPr>
        <w:t xml:space="preserve"> Stupanjem na sn</w:t>
      </w:r>
      <w:r>
        <w:rPr>
          <w:rFonts w:eastAsia="Times New Roman"/>
        </w:rPr>
        <w:t>agu ovog Pravilnika, prestaje važiti  Pravilnik</w:t>
      </w:r>
      <w:r w:rsidRPr="00356B2F">
        <w:rPr>
          <w:rFonts w:eastAsia="Times New Roman"/>
        </w:rPr>
        <w:t xml:space="preserve"> o postupcima naplate svih potraživanja Grada Osijeka (Službeni glasnik Grada Osijeka br. 7A/14 i 17/14)</w:t>
      </w:r>
      <w:r>
        <w:rPr>
          <w:rFonts w:eastAsia="Times New Roman"/>
        </w:rPr>
        <w:t>.</w:t>
      </w:r>
    </w:p>
    <w:p w14:paraId="08413D91" w14:textId="77777777" w:rsidR="00002896" w:rsidRPr="00900727" w:rsidRDefault="00002896" w:rsidP="00002896">
      <w:pPr>
        <w:shd w:val="clear" w:color="auto" w:fill="FFFFFF"/>
        <w:adjustRightInd w:val="0"/>
        <w:rPr>
          <w:b/>
          <w:bCs/>
        </w:rPr>
      </w:pPr>
    </w:p>
    <w:p w14:paraId="49E3907C" w14:textId="77777777" w:rsidR="00002896" w:rsidRPr="00900727" w:rsidRDefault="00002896" w:rsidP="00002896">
      <w:pPr>
        <w:shd w:val="clear" w:color="auto" w:fill="FFFFFF"/>
        <w:adjustRightInd w:val="0"/>
        <w:jc w:val="center"/>
        <w:rPr>
          <w:rFonts w:eastAsia="Times New Roman"/>
          <w:lang w:val="en"/>
        </w:rPr>
      </w:pPr>
      <w:r>
        <w:rPr>
          <w:b/>
          <w:bCs/>
        </w:rPr>
        <w:t>Članak 26</w:t>
      </w:r>
      <w:r w:rsidRPr="00900727">
        <w:rPr>
          <w:b/>
          <w:bCs/>
        </w:rPr>
        <w:t>.</w:t>
      </w:r>
    </w:p>
    <w:p w14:paraId="3A2AB05A" w14:textId="77777777" w:rsidR="00002896" w:rsidRPr="00900727" w:rsidRDefault="00002896" w:rsidP="00002896">
      <w:pPr>
        <w:shd w:val="clear" w:color="auto" w:fill="FFFFFF"/>
        <w:adjustRightInd w:val="0"/>
        <w:ind w:firstLine="708"/>
        <w:jc w:val="both"/>
      </w:pPr>
      <w:r>
        <w:t>Ovaj pravilnik stupa na snagu danom objave u Službenom glasniku Grada Osijeka.</w:t>
      </w:r>
    </w:p>
    <w:p w14:paraId="12BC353B" w14:textId="77777777" w:rsidR="00002896" w:rsidRPr="00900727" w:rsidRDefault="00002896" w:rsidP="00002896">
      <w:pPr>
        <w:shd w:val="clear" w:color="auto" w:fill="FFFFFF"/>
        <w:adjustRightInd w:val="0"/>
        <w:ind w:firstLine="708"/>
        <w:jc w:val="both"/>
      </w:pPr>
    </w:p>
    <w:p w14:paraId="5952C550" w14:textId="77777777" w:rsidR="00002896" w:rsidRDefault="00002896" w:rsidP="00002896">
      <w:pPr>
        <w:shd w:val="clear" w:color="auto" w:fill="FFFFFF"/>
        <w:adjustRightInd w:val="0"/>
        <w:ind w:firstLine="708"/>
        <w:jc w:val="both"/>
        <w:rPr>
          <w:rFonts w:eastAsia="Times New Roman"/>
          <w:lang w:val="en"/>
        </w:rPr>
      </w:pPr>
    </w:p>
    <w:p w14:paraId="576886B2" w14:textId="77777777" w:rsidR="00002896" w:rsidRDefault="00002896" w:rsidP="00002896">
      <w:pPr>
        <w:shd w:val="clear" w:color="auto" w:fill="FFFFFF"/>
        <w:adjustRightInd w:val="0"/>
        <w:ind w:firstLine="708"/>
        <w:jc w:val="both"/>
        <w:rPr>
          <w:rFonts w:eastAsia="Times New Roman"/>
          <w:lang w:val="en"/>
        </w:rPr>
      </w:pPr>
    </w:p>
    <w:p w14:paraId="6004456F" w14:textId="77777777" w:rsidR="00002896" w:rsidRPr="00900727" w:rsidRDefault="00002896" w:rsidP="00002896">
      <w:pPr>
        <w:shd w:val="clear" w:color="auto" w:fill="FFFFFF"/>
        <w:adjustRightInd w:val="0"/>
        <w:ind w:firstLine="708"/>
        <w:jc w:val="both"/>
        <w:rPr>
          <w:rFonts w:eastAsia="Times New Roman"/>
          <w:lang w:val="en"/>
        </w:rPr>
      </w:pPr>
    </w:p>
    <w:p w14:paraId="1EE8AD4F" w14:textId="77777777" w:rsidR="00002896" w:rsidRPr="00900727" w:rsidRDefault="00002896" w:rsidP="00002896">
      <w:pPr>
        <w:shd w:val="clear" w:color="auto" w:fill="FFFFFF"/>
        <w:adjustRightInd w:val="0"/>
        <w:rPr>
          <w:rFonts w:eastAsia="Times New Roman"/>
          <w:lang w:val="en"/>
        </w:rPr>
      </w:pPr>
      <w:r w:rsidRPr="00900727">
        <w:t xml:space="preserve">KLASA: </w:t>
      </w:r>
      <w:r>
        <w:t>415-01/18-01/1</w:t>
      </w:r>
    </w:p>
    <w:p w14:paraId="5F4D7E73" w14:textId="77777777" w:rsidR="00002896" w:rsidRPr="00900727" w:rsidRDefault="00002896" w:rsidP="00002896">
      <w:pPr>
        <w:shd w:val="clear" w:color="auto" w:fill="FFFFFF"/>
        <w:adjustRightInd w:val="0"/>
        <w:rPr>
          <w:rFonts w:eastAsia="Times New Roman"/>
          <w:lang w:val="en"/>
        </w:rPr>
      </w:pPr>
      <w:r w:rsidRPr="00900727">
        <w:t xml:space="preserve">URBROJ: </w:t>
      </w:r>
      <w:r>
        <w:t>2158/01-</w:t>
      </w:r>
      <w:r w:rsidRPr="000E0BD0">
        <w:t>09-00</w:t>
      </w:r>
      <w:r>
        <w:t>/02-18-1</w:t>
      </w:r>
    </w:p>
    <w:p w14:paraId="3AF8D7F2" w14:textId="77777777" w:rsidR="00002896" w:rsidRDefault="00002896" w:rsidP="00002896">
      <w:pPr>
        <w:shd w:val="clear" w:color="auto" w:fill="FFFFFF"/>
        <w:adjustRightInd w:val="0"/>
      </w:pPr>
      <w:r w:rsidRPr="00900727">
        <w:t>Osijek, _____________</w:t>
      </w:r>
      <w:r>
        <w:t>____ 2018</w:t>
      </w:r>
      <w:r w:rsidRPr="00900727">
        <w:t>.</w:t>
      </w:r>
    </w:p>
    <w:p w14:paraId="77813467" w14:textId="77777777" w:rsidR="00002896" w:rsidRPr="00900727" w:rsidRDefault="00002896" w:rsidP="00002896">
      <w:pPr>
        <w:shd w:val="clear" w:color="auto" w:fill="FFFFFF"/>
        <w:adjustRightInd w:val="0"/>
        <w:rPr>
          <w:rFonts w:eastAsia="Times New Roman"/>
          <w:lang w:val="en"/>
        </w:rPr>
      </w:pPr>
    </w:p>
    <w:p w14:paraId="32C45D4A" w14:textId="77777777" w:rsidR="00002896" w:rsidRPr="00900727" w:rsidRDefault="00002896" w:rsidP="00002896">
      <w:pPr>
        <w:shd w:val="clear" w:color="auto" w:fill="FFFFFF"/>
        <w:adjustRightInd w:val="0"/>
        <w:spacing w:before="100" w:beforeAutospacing="1" w:after="100" w:afterAutospacing="1"/>
        <w:ind w:left="4501"/>
        <w:jc w:val="center"/>
        <w:rPr>
          <w:rFonts w:eastAsia="Times New Roman"/>
          <w:lang w:val="en"/>
        </w:rPr>
      </w:pPr>
      <w:r w:rsidRPr="00900727">
        <w:rPr>
          <w:rFonts w:eastAsia="Times New Roman"/>
          <w:bCs/>
        </w:rPr>
        <w:lastRenderedPageBreak/>
        <w:t>Gradonačelnik</w:t>
      </w:r>
    </w:p>
    <w:p w14:paraId="323B9BC0" w14:textId="77777777" w:rsidR="00002896" w:rsidRPr="00900727" w:rsidRDefault="00002896" w:rsidP="00002896">
      <w:pPr>
        <w:shd w:val="clear" w:color="auto" w:fill="FFFFFF"/>
        <w:spacing w:before="100" w:beforeAutospacing="1" w:after="100" w:afterAutospacing="1"/>
        <w:ind w:left="4501"/>
        <w:jc w:val="center"/>
        <w:rPr>
          <w:rFonts w:eastAsia="Times New Roman"/>
          <w:lang w:val="en"/>
        </w:rPr>
      </w:pPr>
      <w:r w:rsidRPr="00900727">
        <w:rPr>
          <w:rFonts w:eastAsia="Times New Roman"/>
          <w:b/>
          <w:bCs/>
        </w:rPr>
        <w:t xml:space="preserve">  </w:t>
      </w:r>
      <w:r w:rsidRPr="00900727">
        <w:rPr>
          <w:rFonts w:eastAsia="Times New Roman"/>
          <w:bCs/>
        </w:rPr>
        <w:t xml:space="preserve">Ivan Vrkić, dipl. </w:t>
      </w:r>
      <w:proofErr w:type="spellStart"/>
      <w:r w:rsidRPr="00900727">
        <w:rPr>
          <w:rFonts w:eastAsia="Times New Roman"/>
          <w:bCs/>
        </w:rPr>
        <w:t>iur</w:t>
      </w:r>
      <w:proofErr w:type="spellEnd"/>
      <w:r w:rsidRPr="00900727">
        <w:rPr>
          <w:rFonts w:eastAsia="Times New Roman"/>
          <w:bCs/>
        </w:rPr>
        <w:t>.</w:t>
      </w:r>
    </w:p>
    <w:p w14:paraId="33D2F39C" w14:textId="77777777" w:rsidR="00002896" w:rsidRDefault="00002896" w:rsidP="00002896">
      <w:pPr>
        <w:shd w:val="clear" w:color="auto" w:fill="FFFFFF"/>
        <w:adjustRightInd w:val="0"/>
        <w:spacing w:line="259" w:lineRule="auto"/>
        <w:ind w:firstLine="709"/>
        <w:jc w:val="both"/>
        <w:rPr>
          <w:rFonts w:eastAsiaTheme="minorHAnsi"/>
          <w:bCs/>
          <w:lang w:eastAsia="en-US"/>
        </w:rPr>
      </w:pPr>
    </w:p>
    <w:p w14:paraId="3ED87FDD" w14:textId="77777777" w:rsidR="00002896" w:rsidRDefault="00002896" w:rsidP="00002896">
      <w:pPr>
        <w:shd w:val="clear" w:color="auto" w:fill="FFFFFF"/>
        <w:adjustRightInd w:val="0"/>
        <w:spacing w:line="259" w:lineRule="auto"/>
        <w:ind w:firstLine="709"/>
        <w:jc w:val="both"/>
        <w:rPr>
          <w:rFonts w:eastAsiaTheme="minorHAnsi"/>
          <w:bCs/>
          <w:lang w:eastAsia="en-US"/>
        </w:rPr>
      </w:pPr>
    </w:p>
    <w:p w14:paraId="12AE131C" w14:textId="77777777" w:rsidR="00002896" w:rsidRDefault="00002896" w:rsidP="00002896"/>
    <w:p w14:paraId="1C0B1B50" w14:textId="77777777" w:rsidR="00002896" w:rsidRDefault="00002896" w:rsidP="0073106C">
      <w:pPr>
        <w:jc w:val="right"/>
        <w:rPr>
          <w:b/>
        </w:rPr>
      </w:pPr>
    </w:p>
    <w:p w14:paraId="66829D9E" w14:textId="245C19B8" w:rsidR="00002896" w:rsidRDefault="00002896" w:rsidP="000A188B">
      <w:pPr>
        <w:rPr>
          <w:b/>
        </w:rPr>
      </w:pPr>
    </w:p>
    <w:p w14:paraId="271F703A" w14:textId="17EB229B" w:rsidR="0073106C" w:rsidRDefault="0073106C" w:rsidP="00002896">
      <w:pPr>
        <w:rPr>
          <w:b/>
        </w:rPr>
      </w:pPr>
    </w:p>
    <w:p w14:paraId="7C212660" w14:textId="77777777" w:rsidR="0073106C" w:rsidRPr="007F1B19" w:rsidRDefault="0073106C" w:rsidP="0073106C">
      <w:pPr>
        <w:jc w:val="center"/>
        <w:rPr>
          <w:b/>
        </w:rPr>
      </w:pPr>
      <w:r w:rsidRPr="007F1B19">
        <w:rPr>
          <w:b/>
        </w:rPr>
        <w:t>O b r a z l o ž e n j e</w:t>
      </w:r>
    </w:p>
    <w:p w14:paraId="1ECA31C1" w14:textId="77777777" w:rsidR="0073106C" w:rsidRPr="007F1B19" w:rsidRDefault="0073106C" w:rsidP="0073106C">
      <w:pPr>
        <w:jc w:val="center"/>
        <w:rPr>
          <w:b/>
        </w:rPr>
      </w:pPr>
    </w:p>
    <w:p w14:paraId="4DE37CC6" w14:textId="77777777" w:rsidR="0073106C" w:rsidRPr="007F1B19" w:rsidRDefault="0073106C" w:rsidP="0073106C">
      <w:pPr>
        <w:ind w:firstLine="708"/>
        <w:jc w:val="both"/>
        <w:rPr>
          <w:b/>
        </w:rPr>
      </w:pPr>
      <w:r w:rsidRPr="007F1B19">
        <w:rPr>
          <w:b/>
        </w:rPr>
        <w:t>Pravni temelj</w:t>
      </w:r>
    </w:p>
    <w:p w14:paraId="2B369298" w14:textId="77777777" w:rsidR="0073106C" w:rsidRDefault="0073106C" w:rsidP="005419B2">
      <w:pPr>
        <w:autoSpaceDE w:val="0"/>
        <w:autoSpaceDN w:val="0"/>
        <w:adjustRightInd w:val="0"/>
        <w:jc w:val="both"/>
        <w:rPr>
          <w:lang w:eastAsia="en-US"/>
        </w:rPr>
      </w:pPr>
    </w:p>
    <w:p w14:paraId="67A2A2D0" w14:textId="77777777" w:rsidR="0073106C" w:rsidRPr="007F1B19" w:rsidRDefault="0073106C" w:rsidP="0073106C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Članak 34</w:t>
      </w:r>
      <w:r w:rsidRPr="007F1B19">
        <w:rPr>
          <w:lang w:eastAsia="en-US"/>
        </w:rPr>
        <w:t xml:space="preserve">. </w:t>
      </w:r>
      <w:r>
        <w:rPr>
          <w:lang w:eastAsia="en-US"/>
        </w:rPr>
        <w:t>stavak 1. točke</w:t>
      </w:r>
      <w:r w:rsidRPr="007F1B19">
        <w:rPr>
          <w:lang w:eastAsia="en-US"/>
        </w:rPr>
        <w:t xml:space="preserve"> </w:t>
      </w:r>
      <w:r>
        <w:rPr>
          <w:lang w:eastAsia="en-US"/>
        </w:rPr>
        <w:t xml:space="preserve">11. i </w:t>
      </w:r>
      <w:r w:rsidRPr="007F1B19">
        <w:rPr>
          <w:lang w:eastAsia="en-US"/>
        </w:rPr>
        <w:t>2</w:t>
      </w:r>
      <w:r>
        <w:rPr>
          <w:lang w:eastAsia="en-US"/>
        </w:rPr>
        <w:t>7</w:t>
      </w:r>
      <w:r w:rsidRPr="007F1B19">
        <w:rPr>
          <w:lang w:eastAsia="en-US"/>
        </w:rPr>
        <w:t xml:space="preserve">. Statuta Grada Osijeka </w:t>
      </w:r>
      <w:r w:rsidRPr="007F1B19">
        <w:t xml:space="preserve">(Službeni glasnik Grada </w:t>
      </w:r>
      <w:r w:rsidR="0066116D">
        <w:t>Osijeka br. 6/01, 3/03, 1A/05</w:t>
      </w:r>
      <w:r w:rsidRPr="007F1B19">
        <w:t>,</w:t>
      </w:r>
      <w:r w:rsidR="0066116D">
        <w:t xml:space="preserve"> 2/09, 9/09, 13/09, 9/13</w:t>
      </w:r>
      <w:r w:rsidR="00D4072D">
        <w:t>,</w:t>
      </w:r>
      <w:r w:rsidRPr="007F1B19">
        <w:t xml:space="preserve"> 11/13-pročišćeni tekst</w:t>
      </w:r>
      <w:r w:rsidR="00D4072D">
        <w:t>, 12/17 i 2/18</w:t>
      </w:r>
      <w:r w:rsidRPr="007F1B19">
        <w:t xml:space="preserve">) </w:t>
      </w:r>
      <w:r>
        <w:t xml:space="preserve">kojima je </w:t>
      </w:r>
      <w:r>
        <w:rPr>
          <w:lang w:eastAsia="en-US"/>
        </w:rPr>
        <w:t xml:space="preserve">utvrđeno </w:t>
      </w:r>
      <w:r w:rsidRPr="007F1B19">
        <w:rPr>
          <w:lang w:eastAsia="en-US"/>
        </w:rPr>
        <w:t xml:space="preserve"> da </w:t>
      </w:r>
      <w:r>
        <w:rPr>
          <w:lang w:eastAsia="en-US"/>
        </w:rPr>
        <w:t>Gradonačelnik upravlja nekretninama i pokretninama u vlasništvu Grada kao i prihodima i rashodima Grada te obavlja i druge poslove utvrđene zakonom, statutom i drugim općima aktima Gradskoga vijeća.</w:t>
      </w:r>
    </w:p>
    <w:p w14:paraId="654CFE58" w14:textId="48334F28" w:rsidR="0073106C" w:rsidRDefault="0073106C" w:rsidP="0073106C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lang w:eastAsia="en-US"/>
        </w:rPr>
      </w:pPr>
    </w:p>
    <w:p w14:paraId="73708CB7" w14:textId="77777777" w:rsidR="000A188B" w:rsidRPr="007F1B19" w:rsidRDefault="000A188B" w:rsidP="0073106C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lang w:eastAsia="en-US"/>
        </w:rPr>
      </w:pPr>
    </w:p>
    <w:p w14:paraId="55C66EAD" w14:textId="77777777" w:rsidR="0073106C" w:rsidRPr="007F1B19" w:rsidRDefault="0073106C" w:rsidP="000A188B">
      <w:pPr>
        <w:ind w:firstLine="708"/>
        <w:jc w:val="both"/>
        <w:rPr>
          <w:b/>
          <w:i/>
        </w:rPr>
      </w:pPr>
      <w:r w:rsidRPr="007F1B19">
        <w:rPr>
          <w:b/>
        </w:rPr>
        <w:t xml:space="preserve">Razlozi upućivanja prijedloga </w:t>
      </w:r>
    </w:p>
    <w:p w14:paraId="3890D497" w14:textId="77777777" w:rsidR="0073106C" w:rsidRPr="007F1B19" w:rsidRDefault="0073106C" w:rsidP="000A188B">
      <w:pPr>
        <w:jc w:val="both"/>
        <w:rPr>
          <w:b/>
          <w:i/>
        </w:rPr>
      </w:pPr>
    </w:p>
    <w:p w14:paraId="3216984F" w14:textId="37F01FE6" w:rsidR="00326CE1" w:rsidRDefault="00326CE1" w:rsidP="000A188B">
      <w:pPr>
        <w:pStyle w:val="StandardWeb"/>
        <w:spacing w:before="0" w:beforeAutospacing="0" w:after="0" w:afterAutospacing="0"/>
        <w:ind w:firstLine="708"/>
        <w:jc w:val="both"/>
        <w:rPr>
          <w:lang w:bidi="ta-IN"/>
        </w:rPr>
      </w:pPr>
      <w:r>
        <w:t>Člankom 47. Zakona o proračunu (Narodne novine br. 87/08, 136/12 i 15/15) je utvrđeno (1)da su p</w:t>
      </w:r>
      <w:r w:rsidRPr="00326CE1">
        <w:rPr>
          <w:lang w:bidi="ta-IN"/>
        </w:rPr>
        <w:t>roračunski korisnici i tijela jedinice lokalne i područne (regionalne) samouprave odgovorna su za potpunu i pravodobnu naplatu prihoda i primitaka iz svoje nadležnosti, za njihovu uplatu u proračun i za izvršavanje svih rashoda i</w:t>
      </w:r>
      <w:r>
        <w:rPr>
          <w:lang w:bidi="ta-IN"/>
        </w:rPr>
        <w:t xml:space="preserve"> izdataka u skladu s namjenama. </w:t>
      </w:r>
      <w:r w:rsidRPr="00326CE1">
        <w:rPr>
          <w:lang w:bidi="ta-IN"/>
        </w:rPr>
        <w:t>(2) Prihodi proračuna ubiru se i uplaćuju u proračun u skladu sa zakonom ili drugim propisima, neovisno o visini prihoda planiranih u proračunu.</w:t>
      </w:r>
    </w:p>
    <w:p w14:paraId="2738745B" w14:textId="3B8D2D7B" w:rsidR="00D4072D" w:rsidRDefault="00420FBD" w:rsidP="005279AF">
      <w:pPr>
        <w:shd w:val="clear" w:color="auto" w:fill="FFFFFF"/>
        <w:adjustRightInd w:val="0"/>
        <w:spacing w:line="259" w:lineRule="auto"/>
        <w:ind w:firstLine="708"/>
        <w:jc w:val="both"/>
        <w:rPr>
          <w:i/>
        </w:rPr>
      </w:pPr>
      <w:r w:rsidRPr="00EE6883">
        <w:t>Pravilnikom o postupcima naplate svih potraživanja Grada Osijeka (Službeni g</w:t>
      </w:r>
      <w:r w:rsidR="00F90DEB" w:rsidRPr="00EE6883">
        <w:t>lasnik Grada Osijeka br. 7A/14</w:t>
      </w:r>
      <w:r w:rsidR="008542D9" w:rsidRPr="00EE6883">
        <w:t xml:space="preserve"> i</w:t>
      </w:r>
      <w:r w:rsidR="00EE6883">
        <w:t xml:space="preserve"> </w:t>
      </w:r>
      <w:r w:rsidR="008542D9" w:rsidRPr="00EE6883">
        <w:t>17/14</w:t>
      </w:r>
      <w:r w:rsidR="00F90DEB" w:rsidRPr="00EE6883">
        <w:t xml:space="preserve">), nastavno: Pravilnik, </w:t>
      </w:r>
      <w:r w:rsidRPr="00EE6883">
        <w:t>su propisani postupci naplate svih potraživanja Grada Osijeka</w:t>
      </w:r>
      <w:r>
        <w:rPr>
          <w:i/>
        </w:rPr>
        <w:t xml:space="preserve">. </w:t>
      </w:r>
    </w:p>
    <w:p w14:paraId="5580FD10" w14:textId="2C5256C2" w:rsidR="00D6504B" w:rsidRPr="00EE6883" w:rsidRDefault="00420FBD" w:rsidP="00692B78">
      <w:pPr>
        <w:shd w:val="clear" w:color="auto" w:fill="FFFFFF"/>
        <w:adjustRightInd w:val="0"/>
        <w:spacing w:line="259" w:lineRule="auto"/>
        <w:ind w:firstLine="708"/>
        <w:jc w:val="both"/>
        <w:rPr>
          <w:sz w:val="23"/>
          <w:szCs w:val="23"/>
          <w:shd w:val="clear" w:color="auto" w:fill="FFFFFF"/>
        </w:rPr>
      </w:pPr>
      <w:r w:rsidRPr="00EE6883">
        <w:t>U članku 1. Pravilnika su taksativno navedene osnove potraživanja, pa tako između ostalih i porez na tvrtku</w:t>
      </w:r>
      <w:r w:rsidR="00EE6883" w:rsidRPr="00EE6883">
        <w:t xml:space="preserve"> ili naziv</w:t>
      </w:r>
      <w:r w:rsidRPr="00EE6883">
        <w:t xml:space="preserve"> koji od </w:t>
      </w:r>
      <w:r w:rsidR="00EE6883" w:rsidRPr="00EE6883">
        <w:t xml:space="preserve">01. siječnja </w:t>
      </w:r>
      <w:r w:rsidR="008E6E18" w:rsidRPr="00EE6883">
        <w:t>2017.</w:t>
      </w:r>
      <w:r w:rsidR="00EE6883" w:rsidRPr="00EE6883">
        <w:t xml:space="preserve"> </w:t>
      </w:r>
      <w:r w:rsidRPr="00EE6883">
        <w:t>ne postoji kao potraživanje koje naplaćuje Grad Osijek jer je</w:t>
      </w:r>
      <w:r w:rsidR="00EE6883" w:rsidRPr="00EE6883">
        <w:rPr>
          <w:sz w:val="23"/>
          <w:szCs w:val="23"/>
          <w:shd w:val="clear" w:color="auto" w:fill="FFFFFF"/>
        </w:rPr>
        <w:t xml:space="preserve"> ukinut stupanjem na snagu Zakona</w:t>
      </w:r>
      <w:r w:rsidR="008E6E18" w:rsidRPr="00EE6883">
        <w:rPr>
          <w:sz w:val="23"/>
          <w:szCs w:val="23"/>
          <w:shd w:val="clear" w:color="auto" w:fill="FFFFFF"/>
        </w:rPr>
        <w:t xml:space="preserve"> o lokalnim porezima </w:t>
      </w:r>
      <w:r w:rsidR="00EE6883" w:rsidRPr="00EE6883">
        <w:rPr>
          <w:sz w:val="23"/>
          <w:szCs w:val="23"/>
          <w:shd w:val="clear" w:color="auto" w:fill="FFFFFF"/>
        </w:rPr>
        <w:t>(NN 115/16). Stupanjem na snagu navedenog zakona prestale su važiti odredbe Zakona o financiranju jedinica lokalne i područne (regionalne)</w:t>
      </w:r>
      <w:r w:rsidR="00692B78">
        <w:rPr>
          <w:sz w:val="23"/>
          <w:szCs w:val="23"/>
          <w:shd w:val="clear" w:color="auto" w:fill="FFFFFF"/>
        </w:rPr>
        <w:t xml:space="preserve">  samouprave </w:t>
      </w:r>
      <w:r w:rsidR="00692B78" w:rsidRPr="00692B78">
        <w:rPr>
          <w:rFonts w:ascii="Calibri" w:hAnsi="Calibri"/>
          <w:color w:val="666666"/>
        </w:rPr>
        <w:t>(</w:t>
      </w:r>
      <w:r w:rsidR="00692B78">
        <w:rPr>
          <w:rFonts w:ascii="Calibri" w:hAnsi="Calibri"/>
          <w:color w:val="666666"/>
        </w:rPr>
        <w:t>NN br. 117/93, 69/97, 33/00, 73/00, 127/00, 59/01, 107/01, 117/01, 150/02, 147/03, 132/06, 26/07, 73/08, 25/12, 147/14</w:t>
      </w:r>
      <w:r w:rsidR="00692B78" w:rsidRPr="00692B78">
        <w:rPr>
          <w:rFonts w:ascii="Calibri" w:hAnsi="Calibri"/>
          <w:color w:val="666666"/>
        </w:rPr>
        <w:t xml:space="preserve"> i 100/15</w:t>
      </w:r>
      <w:r w:rsidR="00692B78">
        <w:rPr>
          <w:rFonts w:ascii="Calibri" w:hAnsi="Calibri"/>
          <w:color w:val="666666"/>
        </w:rPr>
        <w:t>).</w:t>
      </w:r>
    </w:p>
    <w:p w14:paraId="62F5D21F" w14:textId="7686721A" w:rsidR="00D6504B" w:rsidRPr="00FB1F98" w:rsidRDefault="00FB1F98" w:rsidP="00420FBD">
      <w:pPr>
        <w:shd w:val="clear" w:color="auto" w:fill="FFFFFF"/>
        <w:adjustRightInd w:val="0"/>
        <w:spacing w:line="259" w:lineRule="auto"/>
        <w:ind w:firstLine="708"/>
        <w:jc w:val="both"/>
        <w:rPr>
          <w:color w:val="FF0000"/>
          <w:sz w:val="23"/>
          <w:szCs w:val="23"/>
          <w:shd w:val="clear" w:color="auto" w:fill="FFFFFF"/>
        </w:rPr>
      </w:pPr>
      <w:r w:rsidRPr="00FB1F98">
        <w:rPr>
          <w:sz w:val="23"/>
          <w:szCs w:val="23"/>
          <w:shd w:val="clear" w:color="auto" w:fill="FFFFFF"/>
        </w:rPr>
        <w:t xml:space="preserve">Osim toga, u vrijeme donošenja Pravilnika </w:t>
      </w:r>
      <w:r>
        <w:rPr>
          <w:sz w:val="23"/>
          <w:szCs w:val="23"/>
          <w:shd w:val="clear" w:color="auto" w:fill="FFFFFF"/>
        </w:rPr>
        <w:t>naplata svih prihoda Grada Osijeka je bila organizirana u okviru Upravnog odjela za financije  i nabavu, a to sada više nije tako uređeno jer je na snazi drugačiji ustroj upravnih tijela Grada Osijeka.</w:t>
      </w:r>
    </w:p>
    <w:p w14:paraId="1748EEAE" w14:textId="77777777" w:rsidR="00D6504B" w:rsidRPr="008E6E18" w:rsidRDefault="00D6504B" w:rsidP="00420FBD">
      <w:pPr>
        <w:shd w:val="clear" w:color="auto" w:fill="FFFFFF"/>
        <w:adjustRightInd w:val="0"/>
        <w:spacing w:line="259" w:lineRule="auto"/>
        <w:ind w:firstLine="708"/>
        <w:jc w:val="both"/>
        <w:rPr>
          <w:i/>
          <w:color w:val="FF0000"/>
        </w:rPr>
      </w:pPr>
    </w:p>
    <w:p w14:paraId="65925BB8" w14:textId="77777777" w:rsidR="00584C38" w:rsidRPr="0033589F" w:rsidRDefault="00584C38" w:rsidP="00584C38">
      <w:pPr>
        <w:shd w:val="clear" w:color="auto" w:fill="FFFFFF"/>
        <w:adjustRightInd w:val="0"/>
        <w:spacing w:line="259" w:lineRule="auto"/>
        <w:ind w:firstLine="708"/>
        <w:jc w:val="both"/>
      </w:pPr>
      <w:r w:rsidRPr="0033589F">
        <w:t>Analizirajući i uspoređujući prakse drugih gradova u Republici Hrvatskoj u postupcima naplate potraživanja te postupanjima po zahtjevima za odgodu ili obročnu otplatu duga, utvrđeno je da se može bolje i efikasnije urediti postupanje u tim slučajevima nego je to uređeno aktualnim Pravilnikom.</w:t>
      </w:r>
    </w:p>
    <w:p w14:paraId="6D62848E" w14:textId="0FB7A8C6" w:rsidR="00326CE1" w:rsidRPr="000A188B" w:rsidRDefault="008A3EF0" w:rsidP="000A188B">
      <w:pPr>
        <w:shd w:val="clear" w:color="auto" w:fill="FFFFFF"/>
        <w:adjustRightInd w:val="0"/>
        <w:spacing w:line="259" w:lineRule="auto"/>
        <w:ind w:firstLine="708"/>
        <w:jc w:val="both"/>
      </w:pPr>
      <w:r w:rsidRPr="0033589F">
        <w:t>Osim toga, pojedine</w:t>
      </w:r>
      <w:r w:rsidR="00F90DEB" w:rsidRPr="0033589F">
        <w:t xml:space="preserve"> odredbe nisu primjenjive ili se u praksi </w:t>
      </w:r>
      <w:r w:rsidR="008542D9" w:rsidRPr="0033589F">
        <w:t>pokazalo da se na drugačiji način može efikasnije vršiti naplata potraživanja</w:t>
      </w:r>
      <w:r w:rsidR="00F90DEB" w:rsidRPr="0033589F">
        <w:t xml:space="preserve"> pa se nameće potreba donošenja novog pravilnika kojim će se urediti postupanje u cilju naplate potraživanja Grada Osijeka.</w:t>
      </w:r>
    </w:p>
    <w:p w14:paraId="252D7A9F" w14:textId="77777777" w:rsidR="00326CE1" w:rsidRDefault="00326CE1" w:rsidP="005419B2">
      <w:pPr>
        <w:shd w:val="clear" w:color="auto" w:fill="FFFFFF"/>
        <w:adjustRightInd w:val="0"/>
        <w:spacing w:before="100" w:beforeAutospacing="1" w:after="100" w:afterAutospacing="1"/>
        <w:ind w:firstLine="708"/>
        <w:jc w:val="both"/>
        <w:rPr>
          <w:bCs/>
        </w:rPr>
      </w:pPr>
    </w:p>
    <w:p w14:paraId="2D93462D" w14:textId="77777777" w:rsidR="00326CE1" w:rsidRDefault="00326CE1" w:rsidP="005419B2">
      <w:pPr>
        <w:shd w:val="clear" w:color="auto" w:fill="FFFFFF"/>
        <w:adjustRightInd w:val="0"/>
        <w:spacing w:before="100" w:beforeAutospacing="1" w:after="100" w:afterAutospacing="1"/>
        <w:ind w:firstLine="708"/>
        <w:jc w:val="both"/>
        <w:rPr>
          <w:bCs/>
        </w:rPr>
      </w:pPr>
    </w:p>
    <w:p w14:paraId="17C46918" w14:textId="77777777" w:rsidR="00326CE1" w:rsidRDefault="00326CE1" w:rsidP="005419B2">
      <w:pPr>
        <w:shd w:val="clear" w:color="auto" w:fill="FFFFFF"/>
        <w:adjustRightInd w:val="0"/>
        <w:spacing w:before="100" w:beforeAutospacing="1" w:after="100" w:afterAutospacing="1"/>
        <w:ind w:firstLine="708"/>
        <w:jc w:val="both"/>
        <w:rPr>
          <w:bCs/>
        </w:rPr>
      </w:pPr>
    </w:p>
    <w:p w14:paraId="5EE6471C" w14:textId="77777777" w:rsidR="00326CE1" w:rsidRDefault="00326CE1" w:rsidP="005419B2">
      <w:pPr>
        <w:shd w:val="clear" w:color="auto" w:fill="FFFFFF"/>
        <w:adjustRightInd w:val="0"/>
        <w:spacing w:before="100" w:beforeAutospacing="1" w:after="100" w:afterAutospacing="1"/>
        <w:ind w:firstLine="708"/>
        <w:jc w:val="both"/>
        <w:rPr>
          <w:bCs/>
        </w:rPr>
      </w:pPr>
    </w:p>
    <w:p w14:paraId="75E923A3" w14:textId="77777777" w:rsidR="00326CE1" w:rsidRDefault="00326CE1" w:rsidP="005419B2">
      <w:pPr>
        <w:shd w:val="clear" w:color="auto" w:fill="FFFFFF"/>
        <w:adjustRightInd w:val="0"/>
        <w:spacing w:before="100" w:beforeAutospacing="1" w:after="100" w:afterAutospacing="1"/>
        <w:ind w:firstLine="708"/>
        <w:jc w:val="both"/>
        <w:rPr>
          <w:bCs/>
        </w:rPr>
      </w:pPr>
    </w:p>
    <w:sectPr w:rsidR="00326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407"/>
    <w:multiLevelType w:val="hybridMultilevel"/>
    <w:tmpl w:val="B6AE9F5A"/>
    <w:lvl w:ilvl="0" w:tplc="4E0EBD8E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0152F2F"/>
    <w:multiLevelType w:val="hybridMultilevel"/>
    <w:tmpl w:val="FDD2EE7A"/>
    <w:lvl w:ilvl="0" w:tplc="786E94C2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0432"/>
    <w:multiLevelType w:val="hybridMultilevel"/>
    <w:tmpl w:val="8B720CD8"/>
    <w:lvl w:ilvl="0" w:tplc="C0C4C0A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6015"/>
    <w:multiLevelType w:val="hybridMultilevel"/>
    <w:tmpl w:val="0FD6FE66"/>
    <w:lvl w:ilvl="0" w:tplc="F328D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7247B"/>
    <w:multiLevelType w:val="hybridMultilevel"/>
    <w:tmpl w:val="5F20E55E"/>
    <w:lvl w:ilvl="0" w:tplc="E2D802A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1BA8FA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E4657B"/>
    <w:multiLevelType w:val="hybridMultilevel"/>
    <w:tmpl w:val="DFBA88D8"/>
    <w:lvl w:ilvl="0" w:tplc="E2D802A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B59827DE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77F31"/>
    <w:multiLevelType w:val="hybridMultilevel"/>
    <w:tmpl w:val="C1C2D320"/>
    <w:lvl w:ilvl="0" w:tplc="06A44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03C75"/>
    <w:multiLevelType w:val="hybridMultilevel"/>
    <w:tmpl w:val="61321586"/>
    <w:lvl w:ilvl="0" w:tplc="C10C7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27"/>
    <w:rsid w:val="0000002D"/>
    <w:rsid w:val="00001830"/>
    <w:rsid w:val="00002896"/>
    <w:rsid w:val="00004FA7"/>
    <w:rsid w:val="00023972"/>
    <w:rsid w:val="00037D91"/>
    <w:rsid w:val="000510EB"/>
    <w:rsid w:val="000518CA"/>
    <w:rsid w:val="000531BE"/>
    <w:rsid w:val="00086546"/>
    <w:rsid w:val="000A188B"/>
    <w:rsid w:val="000A677E"/>
    <w:rsid w:val="000C0208"/>
    <w:rsid w:val="000D4AB9"/>
    <w:rsid w:val="000E0BD0"/>
    <w:rsid w:val="001262CD"/>
    <w:rsid w:val="00173AB9"/>
    <w:rsid w:val="001751D7"/>
    <w:rsid w:val="001961F8"/>
    <w:rsid w:val="001B1BB0"/>
    <w:rsid w:val="001B4B76"/>
    <w:rsid w:val="001B5235"/>
    <w:rsid w:val="001B7EED"/>
    <w:rsid w:val="001D22A2"/>
    <w:rsid w:val="001D2C0B"/>
    <w:rsid w:val="001E2515"/>
    <w:rsid w:val="001E2720"/>
    <w:rsid w:val="001E2D0D"/>
    <w:rsid w:val="001F46DB"/>
    <w:rsid w:val="00211C59"/>
    <w:rsid w:val="00214D1C"/>
    <w:rsid w:val="00235333"/>
    <w:rsid w:val="002477A6"/>
    <w:rsid w:val="002505C9"/>
    <w:rsid w:val="002712BA"/>
    <w:rsid w:val="002846FB"/>
    <w:rsid w:val="00286115"/>
    <w:rsid w:val="00290730"/>
    <w:rsid w:val="002B777E"/>
    <w:rsid w:val="002C4D36"/>
    <w:rsid w:val="002D271B"/>
    <w:rsid w:val="002E311E"/>
    <w:rsid w:val="002F20C1"/>
    <w:rsid w:val="00314D71"/>
    <w:rsid w:val="00326CE1"/>
    <w:rsid w:val="0033589F"/>
    <w:rsid w:val="00336EFE"/>
    <w:rsid w:val="00356B2F"/>
    <w:rsid w:val="003669F5"/>
    <w:rsid w:val="003769BE"/>
    <w:rsid w:val="003B423F"/>
    <w:rsid w:val="003E3759"/>
    <w:rsid w:val="003F375D"/>
    <w:rsid w:val="003F7FAC"/>
    <w:rsid w:val="0041517A"/>
    <w:rsid w:val="00420FBD"/>
    <w:rsid w:val="004239ED"/>
    <w:rsid w:val="00425E92"/>
    <w:rsid w:val="004318BE"/>
    <w:rsid w:val="0043478C"/>
    <w:rsid w:val="00445ED8"/>
    <w:rsid w:val="00447CAC"/>
    <w:rsid w:val="004800E9"/>
    <w:rsid w:val="00491ADB"/>
    <w:rsid w:val="004B62AB"/>
    <w:rsid w:val="004C7D69"/>
    <w:rsid w:val="004E2F16"/>
    <w:rsid w:val="004E50A2"/>
    <w:rsid w:val="004E73F8"/>
    <w:rsid w:val="004F668D"/>
    <w:rsid w:val="005230C3"/>
    <w:rsid w:val="00525926"/>
    <w:rsid w:val="005279AF"/>
    <w:rsid w:val="005419B2"/>
    <w:rsid w:val="00570B49"/>
    <w:rsid w:val="005728A1"/>
    <w:rsid w:val="00584C38"/>
    <w:rsid w:val="0059593B"/>
    <w:rsid w:val="005E0C39"/>
    <w:rsid w:val="0060370A"/>
    <w:rsid w:val="006038CD"/>
    <w:rsid w:val="00605E09"/>
    <w:rsid w:val="006062EC"/>
    <w:rsid w:val="00610E36"/>
    <w:rsid w:val="0063104B"/>
    <w:rsid w:val="00636117"/>
    <w:rsid w:val="00656386"/>
    <w:rsid w:val="0066116D"/>
    <w:rsid w:val="00664C85"/>
    <w:rsid w:val="00670CC4"/>
    <w:rsid w:val="006761C3"/>
    <w:rsid w:val="00686092"/>
    <w:rsid w:val="006914F2"/>
    <w:rsid w:val="00692B78"/>
    <w:rsid w:val="00696B96"/>
    <w:rsid w:val="006E33C3"/>
    <w:rsid w:val="006E4D2A"/>
    <w:rsid w:val="006F3240"/>
    <w:rsid w:val="00711D7A"/>
    <w:rsid w:val="007149E9"/>
    <w:rsid w:val="0073106C"/>
    <w:rsid w:val="00735424"/>
    <w:rsid w:val="00737565"/>
    <w:rsid w:val="0075008E"/>
    <w:rsid w:val="00763A0E"/>
    <w:rsid w:val="0077212F"/>
    <w:rsid w:val="00780C3C"/>
    <w:rsid w:val="00793FBE"/>
    <w:rsid w:val="007A0C92"/>
    <w:rsid w:val="007B4503"/>
    <w:rsid w:val="007F162C"/>
    <w:rsid w:val="007F66A6"/>
    <w:rsid w:val="007F690B"/>
    <w:rsid w:val="007F7412"/>
    <w:rsid w:val="00802FC6"/>
    <w:rsid w:val="008542D9"/>
    <w:rsid w:val="00864A54"/>
    <w:rsid w:val="00870295"/>
    <w:rsid w:val="00871B5E"/>
    <w:rsid w:val="008A3EF0"/>
    <w:rsid w:val="008A7EFB"/>
    <w:rsid w:val="008C57F9"/>
    <w:rsid w:val="008C7456"/>
    <w:rsid w:val="008D2564"/>
    <w:rsid w:val="008D4950"/>
    <w:rsid w:val="008E6E18"/>
    <w:rsid w:val="00900451"/>
    <w:rsid w:val="00900727"/>
    <w:rsid w:val="00917DA8"/>
    <w:rsid w:val="0096396F"/>
    <w:rsid w:val="009719D2"/>
    <w:rsid w:val="0099114C"/>
    <w:rsid w:val="00997E0D"/>
    <w:rsid w:val="009A165A"/>
    <w:rsid w:val="009B11DC"/>
    <w:rsid w:val="009B6535"/>
    <w:rsid w:val="009E40DB"/>
    <w:rsid w:val="009F22BA"/>
    <w:rsid w:val="00A03808"/>
    <w:rsid w:val="00A57BEE"/>
    <w:rsid w:val="00A64A2A"/>
    <w:rsid w:val="00A65669"/>
    <w:rsid w:val="00A73410"/>
    <w:rsid w:val="00A90CAC"/>
    <w:rsid w:val="00AA3B30"/>
    <w:rsid w:val="00AB533F"/>
    <w:rsid w:val="00AD1432"/>
    <w:rsid w:val="00AD3FC3"/>
    <w:rsid w:val="00AE0319"/>
    <w:rsid w:val="00AF6B88"/>
    <w:rsid w:val="00B21923"/>
    <w:rsid w:val="00B273D2"/>
    <w:rsid w:val="00B40815"/>
    <w:rsid w:val="00B664C5"/>
    <w:rsid w:val="00B66F3E"/>
    <w:rsid w:val="00B92C7A"/>
    <w:rsid w:val="00B95DC6"/>
    <w:rsid w:val="00BC3849"/>
    <w:rsid w:val="00BD125A"/>
    <w:rsid w:val="00BE10C6"/>
    <w:rsid w:val="00BF4888"/>
    <w:rsid w:val="00BF7163"/>
    <w:rsid w:val="00C00E5B"/>
    <w:rsid w:val="00C06A59"/>
    <w:rsid w:val="00C2247C"/>
    <w:rsid w:val="00C41FD3"/>
    <w:rsid w:val="00C92541"/>
    <w:rsid w:val="00C9387A"/>
    <w:rsid w:val="00CB2D8C"/>
    <w:rsid w:val="00CD4D14"/>
    <w:rsid w:val="00D04D75"/>
    <w:rsid w:val="00D05583"/>
    <w:rsid w:val="00D4072D"/>
    <w:rsid w:val="00D6504B"/>
    <w:rsid w:val="00D760D3"/>
    <w:rsid w:val="00D8661D"/>
    <w:rsid w:val="00D91A75"/>
    <w:rsid w:val="00D91C59"/>
    <w:rsid w:val="00DA7640"/>
    <w:rsid w:val="00DB02A0"/>
    <w:rsid w:val="00DB2A2B"/>
    <w:rsid w:val="00DB3322"/>
    <w:rsid w:val="00DB5E04"/>
    <w:rsid w:val="00DE4323"/>
    <w:rsid w:val="00DE4E6A"/>
    <w:rsid w:val="00DE62AB"/>
    <w:rsid w:val="00DF1FA1"/>
    <w:rsid w:val="00DF320D"/>
    <w:rsid w:val="00E07062"/>
    <w:rsid w:val="00E23588"/>
    <w:rsid w:val="00E5771C"/>
    <w:rsid w:val="00E648B4"/>
    <w:rsid w:val="00E84CD0"/>
    <w:rsid w:val="00E8645D"/>
    <w:rsid w:val="00EC6942"/>
    <w:rsid w:val="00EE6883"/>
    <w:rsid w:val="00EE7A4E"/>
    <w:rsid w:val="00EE7B6D"/>
    <w:rsid w:val="00EF2779"/>
    <w:rsid w:val="00F15405"/>
    <w:rsid w:val="00F17379"/>
    <w:rsid w:val="00F52082"/>
    <w:rsid w:val="00F63F84"/>
    <w:rsid w:val="00F64D53"/>
    <w:rsid w:val="00F80CCD"/>
    <w:rsid w:val="00F84BD5"/>
    <w:rsid w:val="00F90DEB"/>
    <w:rsid w:val="00FB126E"/>
    <w:rsid w:val="00FB1F98"/>
    <w:rsid w:val="00FC1FC1"/>
    <w:rsid w:val="00FC5251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F813"/>
  <w15:chartTrackingRefBased/>
  <w15:docId w15:val="{1A570CA2-4FCC-442A-8D6B-7E0ADE4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7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3106C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73106C"/>
    <w:pPr>
      <w:spacing w:before="100" w:beforeAutospacing="1" w:after="100" w:afterAutospacing="1"/>
    </w:pPr>
    <w:rPr>
      <w:rFonts w:eastAsia="Times New Roman"/>
    </w:rPr>
  </w:style>
  <w:style w:type="paragraph" w:styleId="Tijeloteksta">
    <w:name w:val="Body Text"/>
    <w:basedOn w:val="Normal"/>
    <w:link w:val="TijelotekstaChar"/>
    <w:rsid w:val="0073106C"/>
    <w:pPr>
      <w:jc w:val="both"/>
    </w:pPr>
    <w:rPr>
      <w:rFonts w:eastAsia="Times New Roman"/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73106C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02F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02FC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02FC6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2F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2FC6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2F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FC6"/>
    <w:rPr>
      <w:rFonts w:ascii="Segoe UI" w:eastAsia="Calibri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D6504B"/>
    <w:pPr>
      <w:spacing w:before="100" w:beforeAutospacing="1" w:after="100" w:afterAutospacing="1"/>
    </w:pPr>
    <w:rPr>
      <w:rFonts w:eastAsia="Times New Roman"/>
    </w:rPr>
  </w:style>
  <w:style w:type="character" w:styleId="Hiperveza">
    <w:name w:val="Hyperlink"/>
    <w:basedOn w:val="Zadanifontodlomka"/>
    <w:uiPriority w:val="99"/>
    <w:unhideWhenUsed/>
    <w:rsid w:val="00D65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ije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ije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49E7-FCBA-4376-A8D6-9D4E5B0D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9</cp:revision>
  <cp:lastPrinted>2018-04-25T07:36:00Z</cp:lastPrinted>
  <dcterms:created xsi:type="dcterms:W3CDTF">2018-04-25T11:11:00Z</dcterms:created>
  <dcterms:modified xsi:type="dcterms:W3CDTF">2018-04-27T09:40:00Z</dcterms:modified>
</cp:coreProperties>
</file>